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8C0F9" w14:textId="370A5F93" w:rsidR="00264170" w:rsidRDefault="00D925FE">
      <w:r>
        <w:t xml:space="preserve">This submission contains </w:t>
      </w:r>
      <w:r w:rsidR="00AF69F8">
        <w:t>five</w:t>
      </w:r>
      <w:r>
        <w:t xml:space="preserve"> datasets.</w:t>
      </w:r>
    </w:p>
    <w:p w14:paraId="776EE06F" w14:textId="24D78C33" w:rsidR="00D925FE" w:rsidRDefault="00D925FE">
      <w:r>
        <w:t>Dataset 1: Demographics and self-report</w:t>
      </w:r>
    </w:p>
    <w:p w14:paraId="7B4D6E32" w14:textId="792B5A92" w:rsidR="00D925FE" w:rsidRDefault="00D925FE">
      <w:r>
        <w:t xml:space="preserve">Dataset 2: </w:t>
      </w:r>
      <w:proofErr w:type="spellStart"/>
      <w:r w:rsidR="00AF69F8" w:rsidRPr="00AF69F8">
        <w:t>data_permutation_first_negative_view</w:t>
      </w:r>
      <w:proofErr w:type="spellEnd"/>
    </w:p>
    <w:p w14:paraId="0BD4474D" w14:textId="7E6E715B" w:rsidR="00D925FE" w:rsidRDefault="00D925FE">
      <w:r>
        <w:t xml:space="preserve">Dataset 3: </w:t>
      </w:r>
      <w:proofErr w:type="spellStart"/>
      <w:r w:rsidR="00AF69F8" w:rsidRPr="00AF69F8">
        <w:t>data_permutation_second_attend_view</w:t>
      </w:r>
      <w:proofErr w:type="spellEnd"/>
    </w:p>
    <w:p w14:paraId="65F09EDD" w14:textId="10F4E6EF" w:rsidR="00AF69F8" w:rsidRDefault="00AF69F8">
      <w:r>
        <w:t>Dataset 4:</w:t>
      </w:r>
      <w:r w:rsidRPr="00AF69F8">
        <w:t xml:space="preserve"> </w:t>
      </w:r>
      <w:proofErr w:type="spellStart"/>
      <w:r w:rsidRPr="00AF69F8">
        <w:t>data_permutation_second_reappraisal_view</w:t>
      </w:r>
      <w:proofErr w:type="spellEnd"/>
    </w:p>
    <w:p w14:paraId="726DAC96" w14:textId="7165A739" w:rsidR="00AF69F8" w:rsidRDefault="00AF69F8">
      <w:r>
        <w:t xml:space="preserve">Dataset 5: </w:t>
      </w:r>
      <w:proofErr w:type="spellStart"/>
      <w:r w:rsidRPr="00AF69F8">
        <w:t>Wide_format_table_for_ANOVAs</w:t>
      </w:r>
      <w:proofErr w:type="spellEnd"/>
    </w:p>
    <w:p w14:paraId="1E73CD4B" w14:textId="77777777" w:rsidR="00D925FE" w:rsidRDefault="00D925FE"/>
    <w:p w14:paraId="6F301351" w14:textId="4D9044A6" w:rsidR="00D925FE" w:rsidRPr="00F00001" w:rsidRDefault="00D925FE">
      <w:pPr>
        <w:rPr>
          <w:b/>
          <w:bCs/>
          <w:u w:val="single"/>
        </w:rPr>
      </w:pPr>
      <w:r w:rsidRPr="00F00001">
        <w:rPr>
          <w:b/>
          <w:bCs/>
          <w:u w:val="single"/>
        </w:rPr>
        <w:t>Dataset 1:</w:t>
      </w:r>
    </w:p>
    <w:p w14:paraId="37212480" w14:textId="1EC90B3E" w:rsidR="00D925FE" w:rsidRDefault="009C60F2">
      <w:r>
        <w:t>Relevant information starts column J: age</w:t>
      </w:r>
    </w:p>
    <w:p w14:paraId="4B493491" w14:textId="00B8A6C8" w:rsidR="009C60F2" w:rsidRDefault="009C60F2">
      <w:r>
        <w:t>Ethnicity: 1, 2 and 8: Asian; 3 and 4: Black; 5: mixed; 6 and 7: white; 9: other  (more details below)</w:t>
      </w:r>
    </w:p>
    <w:p w14:paraId="08068904" w14:textId="2AAD0944" w:rsidR="009C60F2" w:rsidRDefault="009C60F2">
      <w:r>
        <w:t xml:space="preserve"> </w:t>
      </w:r>
      <w:r>
        <w:rPr>
          <w:noProof/>
        </w:rPr>
        <w:drawing>
          <wp:inline distT="0" distB="0" distL="0" distR="0" wp14:anchorId="53ECCFBC" wp14:editId="60F01436">
            <wp:extent cx="2838450" cy="2314044"/>
            <wp:effectExtent l="0" t="0" r="0" b="0"/>
            <wp:docPr id="231235601" name="Picture 1" descr="A screenshot of a questionna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35601" name="Picture 1" descr="A screenshot of a questionnaire&#10;&#10;Description automatically generated"/>
                    <pic:cNvPicPr/>
                  </pic:nvPicPr>
                  <pic:blipFill>
                    <a:blip r:embed="rId5"/>
                    <a:stretch>
                      <a:fillRect/>
                    </a:stretch>
                  </pic:blipFill>
                  <pic:spPr>
                    <a:xfrm>
                      <a:off x="0" y="0"/>
                      <a:ext cx="2850972" cy="2324252"/>
                    </a:xfrm>
                    <a:prstGeom prst="rect">
                      <a:avLst/>
                    </a:prstGeom>
                  </pic:spPr>
                </pic:pic>
              </a:graphicData>
            </a:graphic>
          </wp:inline>
        </w:drawing>
      </w:r>
    </w:p>
    <w:p w14:paraId="49582E35" w14:textId="5E47741D" w:rsidR="009C60F2" w:rsidRDefault="009C60F2">
      <w:r>
        <w:t>Education: 1 high school; 2: further education; 3 UG degree; 4: PG degree; 5: other</w:t>
      </w:r>
    </w:p>
    <w:p w14:paraId="1A97A298" w14:textId="0F442C80" w:rsidR="009C60F2" w:rsidRDefault="009C60F2">
      <w:r>
        <w:rPr>
          <w:noProof/>
        </w:rPr>
        <w:drawing>
          <wp:inline distT="0" distB="0" distL="0" distR="0" wp14:anchorId="456BE40C" wp14:editId="5E34E94E">
            <wp:extent cx="3933825" cy="1952625"/>
            <wp:effectExtent l="0" t="0" r="9525" b="9525"/>
            <wp:docPr id="14272797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79732" name="Picture 1" descr="A screenshot of a computer&#10;&#10;Description automatically generated"/>
                    <pic:cNvPicPr/>
                  </pic:nvPicPr>
                  <pic:blipFill>
                    <a:blip r:embed="rId6"/>
                    <a:stretch>
                      <a:fillRect/>
                    </a:stretch>
                  </pic:blipFill>
                  <pic:spPr>
                    <a:xfrm>
                      <a:off x="0" y="0"/>
                      <a:ext cx="3933825" cy="1952625"/>
                    </a:xfrm>
                    <a:prstGeom prst="rect">
                      <a:avLst/>
                    </a:prstGeom>
                  </pic:spPr>
                </pic:pic>
              </a:graphicData>
            </a:graphic>
          </wp:inline>
        </w:drawing>
      </w:r>
    </w:p>
    <w:p w14:paraId="0D8A356A" w14:textId="1E566380" w:rsidR="009C60F2" w:rsidRDefault="009C60F2">
      <w:r>
        <w:t>Rating Attend: rating of affect intensity/arousal after seeing the picture for the second time in the attend condition on a scale 1-9</w:t>
      </w:r>
    </w:p>
    <w:p w14:paraId="294B2725" w14:textId="64343CC3" w:rsidR="009C60F2" w:rsidRDefault="009C60F2">
      <w:r>
        <w:t>Rating Neutral: same but for neutral pictures</w:t>
      </w:r>
    </w:p>
    <w:p w14:paraId="3AC93B1B" w14:textId="0302CFB3" w:rsidR="009C60F2" w:rsidRDefault="009C60F2">
      <w:r>
        <w:lastRenderedPageBreak/>
        <w:t xml:space="preserve">Rating Reappraisal: same but for the reappraisal condition. </w:t>
      </w:r>
    </w:p>
    <w:p w14:paraId="1C8D4EE4" w14:textId="7BD40ADD" w:rsidR="009C60F2" w:rsidRDefault="009C60F2">
      <w:r>
        <w:rPr>
          <w:noProof/>
        </w:rPr>
        <w:drawing>
          <wp:inline distT="0" distB="0" distL="0" distR="0" wp14:anchorId="10B1B613" wp14:editId="1DB6A0BC">
            <wp:extent cx="5731510" cy="1489075"/>
            <wp:effectExtent l="0" t="0" r="2540" b="0"/>
            <wp:docPr id="503283859" name="Picture 1" descr="A drawing of a perso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83859" name="Picture 1" descr="A drawing of a person with a star&#10;&#10;Description automatically generated"/>
                    <pic:cNvPicPr/>
                  </pic:nvPicPr>
                  <pic:blipFill>
                    <a:blip r:embed="rId7"/>
                    <a:stretch>
                      <a:fillRect/>
                    </a:stretch>
                  </pic:blipFill>
                  <pic:spPr>
                    <a:xfrm>
                      <a:off x="0" y="0"/>
                      <a:ext cx="5731510" cy="1489075"/>
                    </a:xfrm>
                    <a:prstGeom prst="rect">
                      <a:avLst/>
                    </a:prstGeom>
                  </pic:spPr>
                </pic:pic>
              </a:graphicData>
            </a:graphic>
          </wp:inline>
        </w:drawing>
      </w:r>
    </w:p>
    <w:p w14:paraId="54F758D9" w14:textId="77777777" w:rsidR="009C60F2" w:rsidRDefault="009C60F2"/>
    <w:p w14:paraId="267531DB" w14:textId="7DD515AF" w:rsidR="00D925FE" w:rsidRDefault="00DC5DD7" w:rsidP="00DC5DD7">
      <w:pPr>
        <w:spacing w:line="240" w:lineRule="auto"/>
      </w:pPr>
      <w:r>
        <w:t>ERQ: Emotion regulation questionnaire: ERQ_R: reappraisal and ERQ_S: suppression</w:t>
      </w:r>
    </w:p>
    <w:p w14:paraId="4D17435D" w14:textId="0DB75E4C" w:rsidR="00DC5DD7" w:rsidRDefault="00DC5DD7" w:rsidP="00DC5DD7">
      <w:pPr>
        <w:spacing w:line="240" w:lineRule="auto"/>
      </w:pPr>
      <w:r>
        <w:t xml:space="preserve">DERS: Difficulties in Emotion Regulation Scale: Cl: clarity; aw awareness; </w:t>
      </w:r>
      <w:proofErr w:type="spellStart"/>
      <w:r>
        <w:t>na</w:t>
      </w:r>
      <w:proofErr w:type="spellEnd"/>
      <w:r>
        <w:t xml:space="preserve">: non acceptance; G: difficulties engaging in goal directed behaviours when upset; imp: acting impulsively when upset; str: access to emotion regulation strategies </w:t>
      </w:r>
    </w:p>
    <w:p w14:paraId="47D217CB" w14:textId="2A64402F" w:rsidR="00DC5DD7" w:rsidRDefault="00DC5DD7" w:rsidP="00DC5DD7">
      <w:pPr>
        <w:spacing w:line="240" w:lineRule="auto"/>
      </w:pPr>
      <w:r>
        <w:t>TAS: Toronto Alexithymia Scale. DIF: difficulties identifying feelings; DDF: difficulties describing feelings; EOT: externally oriented thinking</w:t>
      </w:r>
    </w:p>
    <w:p w14:paraId="54C741E8" w14:textId="17EADC45" w:rsidR="00DC5DD7" w:rsidRDefault="00DC5DD7" w:rsidP="00DC5DD7">
      <w:pPr>
        <w:spacing w:line="240" w:lineRule="auto"/>
      </w:pPr>
      <w:r>
        <w:t>ERS: emotion reactivity scale. We only used the intensity scale.</w:t>
      </w:r>
    </w:p>
    <w:p w14:paraId="6B8DE253" w14:textId="6E2F4DF4" w:rsidR="00DC5DD7" w:rsidRDefault="00DC5DD7" w:rsidP="00DC5DD7">
      <w:pPr>
        <w:spacing w:line="240" w:lineRule="auto"/>
      </w:pPr>
      <w:r>
        <w:t xml:space="preserve">EDEQ: </w:t>
      </w:r>
      <w:bookmarkStart w:id="0" w:name="_Hlk176449333"/>
      <w:r>
        <w:t>eating disorder examination questionnaire</w:t>
      </w:r>
      <w:bookmarkEnd w:id="0"/>
      <w:r>
        <w:t>. R: restraint; SC: shape concerns; EC: eating concerns; WC: weight concerns</w:t>
      </w:r>
    </w:p>
    <w:p w14:paraId="16518019" w14:textId="050CF41B" w:rsidR="00DC5DD7" w:rsidRDefault="00DC5DD7" w:rsidP="00DC5DD7">
      <w:pPr>
        <w:spacing w:line="240" w:lineRule="auto"/>
      </w:pPr>
      <w:r>
        <w:t>PANAS: Positive and Negative Affect Scale. Pos: positive; neg: negative</w:t>
      </w:r>
    </w:p>
    <w:p w14:paraId="7FF657C4" w14:textId="6350BB64" w:rsidR="00DC5DD7" w:rsidRDefault="00DC5DD7" w:rsidP="00DC5DD7">
      <w:pPr>
        <w:spacing w:line="240" w:lineRule="auto"/>
      </w:pPr>
      <w:r>
        <w:t>NU: negative urgency</w:t>
      </w:r>
    </w:p>
    <w:p w14:paraId="33A46369" w14:textId="456F41E4" w:rsidR="00DC5DD7" w:rsidRDefault="00DC5DD7" w:rsidP="00DC5DD7">
      <w:pPr>
        <w:spacing w:line="240" w:lineRule="auto"/>
      </w:pPr>
      <w:r>
        <w:t xml:space="preserve">DASS: Depression, Anxiety and Stress scale. </w:t>
      </w:r>
    </w:p>
    <w:p w14:paraId="19F96804" w14:textId="1AB109DD" w:rsidR="00DC5DD7" w:rsidRDefault="00DC5DD7" w:rsidP="00DC5DD7">
      <w:pPr>
        <w:spacing w:line="240" w:lineRule="auto"/>
      </w:pPr>
      <w:r>
        <w:t>IRI: Interpersonal reactivity index. PT: perspective taking; FS: fantasy; EC: empathic concern; PD: personal distress. CE: cognitive empathy (sum of PT and FS). AE: affective empathy (sum of EC and PD)</w:t>
      </w:r>
    </w:p>
    <w:p w14:paraId="0FA34793" w14:textId="77777777" w:rsidR="00DC5DD7" w:rsidRDefault="00DC5DD7" w:rsidP="00DC5DD7">
      <w:pPr>
        <w:spacing w:line="240" w:lineRule="auto"/>
      </w:pPr>
    </w:p>
    <w:p w14:paraId="1307F21C" w14:textId="2A961854" w:rsidR="00DC5DD7" w:rsidRPr="00AF69F8" w:rsidRDefault="00F00001" w:rsidP="00DC5DD7">
      <w:pPr>
        <w:spacing w:line="240" w:lineRule="auto"/>
        <w:rPr>
          <w:b/>
          <w:bCs/>
          <w:u w:val="single"/>
        </w:rPr>
      </w:pPr>
      <w:r w:rsidRPr="00F00001">
        <w:rPr>
          <w:b/>
          <w:bCs/>
          <w:u w:val="single"/>
        </w:rPr>
        <w:t>Dataset 2</w:t>
      </w:r>
      <w:r w:rsidR="00AF69F8">
        <w:rPr>
          <w:b/>
          <w:bCs/>
          <w:u w:val="single"/>
        </w:rPr>
        <w:t>, 3, and 4</w:t>
      </w:r>
    </w:p>
    <w:p w14:paraId="783A3D7A" w14:textId="08720A71" w:rsidR="00AF69F8" w:rsidRDefault="00AF69F8" w:rsidP="00AF69F8">
      <w:pPr>
        <w:spacing w:line="240" w:lineRule="auto"/>
      </w:pPr>
      <w:r w:rsidRPr="00AF69F8">
        <w:t>The</w:t>
      </w:r>
      <w:r>
        <w:t>se</w:t>
      </w:r>
      <w:r w:rsidRPr="00AF69F8">
        <w:t xml:space="preserve"> three files are for permutation, with each participant's data in one row and each column is one time point</w:t>
      </w:r>
      <w:r>
        <w:t xml:space="preserve">, for all conditions: first viewing (dataset 2); second viewing in the attend condition (dataset 3); second viewing in the reappraisal condition (dataset 4). </w:t>
      </w:r>
    </w:p>
    <w:p w14:paraId="3420FBF0" w14:textId="77777777" w:rsidR="00AF69F8" w:rsidRDefault="00AF69F8" w:rsidP="00AF69F8">
      <w:pPr>
        <w:spacing w:line="240" w:lineRule="auto"/>
        <w:rPr>
          <w:b/>
          <w:bCs/>
          <w:u w:val="single"/>
        </w:rPr>
      </w:pPr>
    </w:p>
    <w:p w14:paraId="2697414A" w14:textId="6977CDD9" w:rsidR="00AF69F8" w:rsidRPr="00AF69F8" w:rsidRDefault="00AF69F8" w:rsidP="00AF69F8">
      <w:pPr>
        <w:spacing w:line="240" w:lineRule="auto"/>
        <w:rPr>
          <w:b/>
          <w:bCs/>
          <w:u w:val="single"/>
        </w:rPr>
      </w:pPr>
      <w:r w:rsidRPr="00F00001">
        <w:rPr>
          <w:b/>
          <w:bCs/>
          <w:u w:val="single"/>
        </w:rPr>
        <w:t xml:space="preserve">Dataset </w:t>
      </w:r>
      <w:r>
        <w:rPr>
          <w:b/>
          <w:bCs/>
          <w:u w:val="single"/>
        </w:rPr>
        <w:t>5</w:t>
      </w:r>
    </w:p>
    <w:p w14:paraId="6D557065" w14:textId="632BD398" w:rsidR="00AF69F8" w:rsidRPr="00AF69F8" w:rsidRDefault="00AF69F8" w:rsidP="00AF69F8">
      <w:pPr>
        <w:spacing w:line="240" w:lineRule="auto"/>
      </w:pPr>
      <w:r w:rsidRPr="00AF69F8">
        <w:t xml:space="preserve">The ANOVA table is the LPP </w:t>
      </w:r>
      <w:r w:rsidR="00261573">
        <w:t xml:space="preserve">mean amplitude at </w:t>
      </w:r>
      <w:r w:rsidRPr="00AF69F8">
        <w:t>P</w:t>
      </w:r>
      <w:r w:rsidR="00261573" w:rsidRPr="00AF69F8">
        <w:t>o</w:t>
      </w:r>
      <w:r w:rsidRPr="00AF69F8">
        <w:t>z</w:t>
      </w:r>
      <w:r w:rsidR="00261573">
        <w:t xml:space="preserve"> in the</w:t>
      </w:r>
      <w:r w:rsidRPr="00AF69F8">
        <w:t xml:space="preserve"> 400-1500ms</w:t>
      </w:r>
      <w:r w:rsidR="00261573">
        <w:t xml:space="preserve"> period, </w:t>
      </w:r>
      <w:r w:rsidRPr="00AF69F8">
        <w:t xml:space="preserve"> for three conditions (1</w:t>
      </w:r>
      <w:r w:rsidRPr="00AF69F8">
        <w:rPr>
          <w:vertAlign w:val="superscript"/>
        </w:rPr>
        <w:t>st</w:t>
      </w:r>
      <w:r w:rsidRPr="00AF69F8">
        <w:t> Negative, 2</w:t>
      </w:r>
      <w:r w:rsidRPr="00AF69F8">
        <w:rPr>
          <w:vertAlign w:val="superscript"/>
        </w:rPr>
        <w:t>nd</w:t>
      </w:r>
      <w:r w:rsidRPr="00AF69F8">
        <w:t> Attend, and 2</w:t>
      </w:r>
      <w:r w:rsidRPr="00AF69F8">
        <w:rPr>
          <w:vertAlign w:val="superscript"/>
        </w:rPr>
        <w:t>nd</w:t>
      </w:r>
      <w:r w:rsidRPr="00AF69F8">
        <w:t> Appraisal).</w:t>
      </w:r>
      <w:r w:rsidR="00261573">
        <w:t xml:space="preserve"> HC: healthy controls; BN: bulimia nervosa</w:t>
      </w:r>
    </w:p>
    <w:p w14:paraId="16F678A3" w14:textId="77777777" w:rsidR="00AF69F8" w:rsidRDefault="00AF69F8" w:rsidP="00DC5DD7">
      <w:pPr>
        <w:spacing w:line="240" w:lineRule="auto"/>
      </w:pPr>
    </w:p>
    <w:p w14:paraId="39378DE3" w14:textId="77777777" w:rsidR="00D925FE" w:rsidRDefault="00D925FE"/>
    <w:p w14:paraId="44FB97B9" w14:textId="13647092" w:rsidR="00D925FE" w:rsidRDefault="00261573">
      <w:pPr>
        <w:rPr>
          <w:b/>
          <w:bCs/>
          <w:u w:val="single"/>
        </w:rPr>
      </w:pPr>
      <w:r>
        <w:rPr>
          <w:b/>
          <w:bCs/>
          <w:u w:val="single"/>
        </w:rPr>
        <w:lastRenderedPageBreak/>
        <w:t>Additional</w:t>
      </w:r>
      <w:r w:rsidR="00D925FE" w:rsidRPr="00261573">
        <w:rPr>
          <w:b/>
          <w:bCs/>
          <w:u w:val="single"/>
        </w:rPr>
        <w:t xml:space="preserve"> information about the participants from this dataset, the questionnaires used and the EEG task. </w:t>
      </w:r>
    </w:p>
    <w:p w14:paraId="0A7BFEE3" w14:textId="77777777" w:rsidR="00261573" w:rsidRPr="00261573" w:rsidRDefault="00261573">
      <w:pPr>
        <w:rPr>
          <w:b/>
          <w:bCs/>
          <w:u w:val="single"/>
        </w:rPr>
      </w:pPr>
    </w:p>
    <w:p w14:paraId="3F94C641" w14:textId="31CDB249" w:rsidR="00D925FE" w:rsidRPr="00D925FE" w:rsidRDefault="00D925FE" w:rsidP="00D925FE">
      <w:pPr>
        <w:pStyle w:val="Heading2zw"/>
        <w:jc w:val="both"/>
        <w:rPr>
          <w:b/>
          <w:bCs w:val="0"/>
          <w:i w:val="0"/>
          <w:iCs/>
        </w:rPr>
      </w:pPr>
      <w:r w:rsidRPr="00E6449A">
        <w:rPr>
          <w:b/>
          <w:bCs w:val="0"/>
        </w:rPr>
        <w:t>Participants</w:t>
      </w:r>
    </w:p>
    <w:p w14:paraId="49866FCC" w14:textId="3CED1A7C" w:rsidR="00D925FE" w:rsidRDefault="00D925FE" w:rsidP="00D925FE">
      <w:pPr>
        <w:spacing w:line="480" w:lineRule="auto"/>
        <w:rPr>
          <w:rFonts w:ascii="Times New Roman" w:hAnsi="Times New Roman" w:cs="Times New Roman"/>
          <w:sz w:val="24"/>
          <w:szCs w:val="24"/>
        </w:rPr>
      </w:pPr>
      <w:bookmarkStart w:id="1" w:name="_Hlk166052868"/>
      <w:r w:rsidRPr="00106721">
        <w:rPr>
          <w:rFonts w:ascii="Times New Roman" w:hAnsi="Times New Roman" w:cs="Times New Roman"/>
          <w:sz w:val="24"/>
          <w:szCs w:val="24"/>
        </w:rPr>
        <w:t xml:space="preserve">The study sample consisted of N=35 female healthy controls </w:t>
      </w:r>
      <w:r>
        <w:rPr>
          <w:rFonts w:ascii="Times New Roman" w:hAnsi="Times New Roman" w:cs="Times New Roman"/>
          <w:sz w:val="24"/>
          <w:szCs w:val="24"/>
        </w:rPr>
        <w:t xml:space="preserve">(HC) </w:t>
      </w:r>
      <w:r w:rsidRPr="00106721">
        <w:rPr>
          <w:rFonts w:ascii="Times New Roman" w:hAnsi="Times New Roman" w:cs="Times New Roman"/>
          <w:sz w:val="24"/>
          <w:szCs w:val="24"/>
        </w:rPr>
        <w:t>recruited via media advertisements and university campus outreach</w:t>
      </w:r>
      <w:r>
        <w:rPr>
          <w:rFonts w:ascii="Times New Roman" w:hAnsi="Times New Roman" w:cs="Times New Roman"/>
          <w:sz w:val="24"/>
          <w:szCs w:val="24"/>
        </w:rPr>
        <w:t xml:space="preserve"> between August 2019 and August 2023</w:t>
      </w:r>
      <w:r w:rsidRPr="00106721">
        <w:rPr>
          <w:rFonts w:ascii="Times New Roman" w:hAnsi="Times New Roman" w:cs="Times New Roman"/>
          <w:sz w:val="24"/>
          <w:szCs w:val="24"/>
        </w:rPr>
        <w:t>. They took part in a pre-selection survey and only those scoring below two on the EDEQ and reporting no ED behaviour and no current mental health diagnosis were included. We also recruited N=32 females with symptoms of Bulimia Nervosa (BN). Out of these, n=4 were recruited from an ED service. The rest (n=28) were recruited via media advertisements and university campus outreach, and all met the Diagnostic and Statistical Manual of Mental Disorders, Fifth Edition (DSM-5) criteria for a diagnosis of BN, although not all had a diagnosis at the time of recruitment. Groups were matched in terms of age, ethnicity</w:t>
      </w:r>
      <w:r>
        <w:rPr>
          <w:rFonts w:ascii="Times New Roman" w:hAnsi="Times New Roman" w:cs="Times New Roman"/>
          <w:sz w:val="24"/>
          <w:szCs w:val="24"/>
        </w:rPr>
        <w:t xml:space="preserve">, </w:t>
      </w:r>
      <w:r w:rsidRPr="00106721">
        <w:rPr>
          <w:rFonts w:ascii="Times New Roman" w:hAnsi="Times New Roman" w:cs="Times New Roman"/>
          <w:sz w:val="24"/>
          <w:szCs w:val="24"/>
        </w:rPr>
        <w:t xml:space="preserve">and education level. </w:t>
      </w:r>
    </w:p>
    <w:bookmarkEnd w:id="1"/>
    <w:p w14:paraId="0799AAAC" w14:textId="77777777" w:rsidR="00D925FE" w:rsidRPr="00E6449A" w:rsidRDefault="00D925FE" w:rsidP="00D925FE">
      <w:pPr>
        <w:pStyle w:val="Heading2zw"/>
        <w:rPr>
          <w:b/>
          <w:bCs w:val="0"/>
        </w:rPr>
      </w:pPr>
      <w:r w:rsidRPr="00E6449A">
        <w:rPr>
          <w:b/>
          <w:bCs w:val="0"/>
        </w:rPr>
        <w:t>Questionnaires</w:t>
      </w:r>
    </w:p>
    <w:p w14:paraId="2D352F99" w14:textId="77777777" w:rsidR="00D925FE" w:rsidRPr="00D925FE" w:rsidRDefault="00D925FE" w:rsidP="00D925FE">
      <w:pPr>
        <w:pStyle w:val="Heading2zw"/>
        <w:rPr>
          <w:b/>
          <w:bCs w:val="0"/>
        </w:rPr>
      </w:pPr>
      <w:r w:rsidRPr="00D925FE">
        <w:rPr>
          <w:b/>
          <w:bCs w:val="0"/>
        </w:rPr>
        <w:t>Eating Disorder Examination Questionnaire (EDE-Q)</w:t>
      </w:r>
    </w:p>
    <w:p w14:paraId="6C6FD360" w14:textId="77777777" w:rsidR="00D925FE" w:rsidRPr="00E6400B" w:rsidRDefault="00D925FE" w:rsidP="00D925FE">
      <w:pPr>
        <w:spacing w:line="480" w:lineRule="auto"/>
        <w:rPr>
          <w:rFonts w:ascii="Times New Roman" w:hAnsi="Times New Roman" w:cs="Times New Roman"/>
          <w:sz w:val="24"/>
          <w:szCs w:val="24"/>
        </w:rPr>
      </w:pPr>
      <w:bookmarkStart w:id="2" w:name="_Hlk61890450"/>
      <w:bookmarkStart w:id="3" w:name="_Hlk61890021"/>
      <w:r w:rsidRPr="00E6400B">
        <w:rPr>
          <w:rFonts w:ascii="Times New Roman" w:hAnsi="Times New Roman" w:cs="Times New Roman"/>
          <w:sz w:val="24"/>
          <w:szCs w:val="24"/>
        </w:rPr>
        <w:t>The EDE-Q</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irburn","given":"CJ","non-dropping-particle":"","parse-names":false,"suffix":""},{"dropping-particle":"","family":"Beglin","given":"SJ","non-dropping-particle":"","parse-names":false,"suffix":""}],"container-title":"Cognitive behavior therapy and eating disorders","editor":[{"dropping-particle":"","family":"Fairburn","given":"C.G.","non-dropping-particle":"","parse-names":false,"suffix":""}],"id":"ITEM-1","issued":{"date-parts":[["2008"]]},"page":"309-313","publisher":"Guildford Press, New York","title":"Eating Disorder Examination Questionnaire","type":"chapter"},"uris":["http://www.mendeley.com/documents/?uuid=c3ea9e21-0fbb-4c98-9a39-c39e9addb776"]}],"mendeley":{"formattedCitation":"(Fairburn &amp; Beglin, 2008)","manualFormatting":"(Fairburn &amp; Beglin, 2008)","plainTextFormattedCitation":"(Fairburn &amp; Beglin, 2008)","previouslyFormattedCitation":"(33)"},"properties":{"noteIndex":0},"schema":"https://github.com/citation-style-language/schema/raw/master/csl-citation.json"}</w:instrText>
      </w:r>
      <w:r>
        <w:rPr>
          <w:rFonts w:ascii="Times New Roman" w:hAnsi="Times New Roman" w:cs="Times New Roman"/>
          <w:sz w:val="24"/>
          <w:szCs w:val="24"/>
        </w:rPr>
        <w:fldChar w:fldCharType="separate"/>
      </w:r>
      <w:r w:rsidRPr="0025717B">
        <w:rPr>
          <w:rFonts w:ascii="Times New Roman" w:hAnsi="Times New Roman" w:cs="Times New Roman"/>
          <w:noProof/>
          <w:sz w:val="24"/>
          <w:szCs w:val="24"/>
        </w:rPr>
        <w:t>(Fairburn &amp; Beglin, 2008)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400B">
        <w:rPr>
          <w:rFonts w:ascii="Times New Roman" w:hAnsi="Times New Roman" w:cs="Times New Roman"/>
          <w:sz w:val="24"/>
          <w:szCs w:val="24"/>
        </w:rPr>
        <w:t xml:space="preserve">contains 28 questions referring to the past 28 days, such that high scores indicate severe ED psychopathology. </w:t>
      </w:r>
      <w:bookmarkEnd w:id="2"/>
      <w:r w:rsidRPr="00E6400B">
        <w:rPr>
          <w:rFonts w:ascii="Times New Roman" w:hAnsi="Times New Roman" w:cs="Times New Roman"/>
          <w:sz w:val="24"/>
          <w:szCs w:val="24"/>
        </w:rPr>
        <w:t>Questions are scored from 0-6 with a maximum possible total average score of 6. A score equal to or above 4 is commonly used to classify individuals within the clinical range</w:t>
      </w:r>
      <w:r>
        <w:rPr>
          <w:rFonts w:ascii="Times New Roman" w:hAnsi="Times New Roman" w:cs="Times New Roman"/>
          <w:sz w:val="24"/>
          <w:szCs w:val="24"/>
        </w:rPr>
        <w:t xml:space="preserve"> (e.g.</w:t>
      </w:r>
      <w:r w:rsidRPr="00E6400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{"citationItems":[{"id":"ITEM-1","itemData":{"DOI":"10.1016/j.brat.2004.12.003","ISBN":"00057967","ISSN":"00057967","PMID":"16301014","abstract":"In order to establish norms for the Eating Disorder Examination Questionnaire (EDE-Q) among young adult women, the questionnaire was administered to a large general population sample of women aged 18-42 yr in the Australian Capital Territory (ACT) region of Australia. Normative data were derived for EDE-Q subscales and for the occurrence of specific eating disorder behaviours, for each of five age bands (18-22, 23-27, 28-32, 33-37, 38-42 yr). Mean scores (SDs) for the Restraint, Eating Concern, Weight Concern and Shape Concern subscales for the total sample (n=5,255) were, respectively, 1.30 (1.40), 0.76 (1.06), 1.79 (1.51) and 2.23 (1.65). The mean global score was 1.52 (1.25). The regular occurrence of objective and subjective overeating episodes was reported by 10.6{%} and 12.7{%} of participants, respectively. The regular use of self-induced vomiting, laxative misuse, and use of diuretics, was reported by 1.4{%}, 1.0{%}, and 0.3{%}, of participants, respectively, while 2.2{%} of participants reported regularly using diet pills. \"Extreme dietary restraint\" and \"excessive exercise\" were reported by 3.4{%} and 4.9{%} of participants, respectively. Both attitudinal and behavioural features of eating disorder psychopathology tended to decrease with increasing age. These data will inform researchers intending to use the EDE-Q in epidemiological studies. {©} 2005 Elsevier Ltd. All rights reserved.","author":[{"dropping-particle":"","family":"Mond","given":"J M","non-dropping-particle":"","parse-names":false,"suffix":""},{"dropping-particle":"","family":"Hay","given":"P J","non-dropping-particle":"","parse-names":false,"suffix":""},{"dropping-particle":"","family":"Rodgers","given":"B","non-dropping-particle":"","parse-names":false,"suffix":""},{"dropping-particle":"","family":"Owen","given":"C","non-dropping-particle":"","parse-names":false,"suffix":""}],"container-title":"Behaviour Research and Therapy","id":"ITEM-1","issue":"1","issued":{"date-parts":[["2006"]]},"page":"53-62","title":"Eating Disorder Examination Questionnaire (EDE-Q): Norms for young adult women","type":"article-journal","volume":"44"},"uris":["http://www.mendeley.com/documents/?uuid=3792e361-80cf-496f-919c-7f1e3f356398"]}],"mendeley":{"formattedCitation":"(Mond et al., 2006)","manualFormatting":"Mond et al., 2006)","plainTextFormattedCitation":"(Mond et al., 2006)","previouslyFormattedCitation":"(34)"},"properties":{"noteIndex":0},"schema":"https://github.com/citation-style-language/schema/raw/master/csl-citation.json"}</w:instrText>
      </w:r>
      <w:r>
        <w:rPr>
          <w:rFonts w:ascii="Times New Roman" w:hAnsi="Times New Roman" w:cs="Times New Roman"/>
          <w:sz w:val="24"/>
          <w:szCs w:val="24"/>
        </w:rPr>
        <w:fldChar w:fldCharType="separate"/>
      </w:r>
      <w:r w:rsidRPr="00470B8A">
        <w:rPr>
          <w:rFonts w:ascii="Times New Roman" w:hAnsi="Times New Roman" w:cs="Times New Roman"/>
          <w:noProof/>
          <w:sz w:val="24"/>
          <w:szCs w:val="24"/>
        </w:rPr>
        <w:t>Mond et al., 2006)</w:t>
      </w:r>
      <w:r>
        <w:rPr>
          <w:rFonts w:ascii="Times New Roman" w:hAnsi="Times New Roman" w:cs="Times New Roman"/>
          <w:sz w:val="24"/>
          <w:szCs w:val="24"/>
        </w:rPr>
        <w:fldChar w:fldCharType="end"/>
      </w:r>
      <w:r w:rsidRPr="00E6400B">
        <w:rPr>
          <w:rFonts w:ascii="Times New Roman" w:hAnsi="Times New Roman" w:cs="Times New Roman"/>
          <w:sz w:val="24"/>
          <w:szCs w:val="24"/>
        </w:rPr>
        <w:t xml:space="preserve">, with a score of 2 or below considered representative of a community sample without ED behaviours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{"citationItems":[{"id":"ITEM-1","itemData":{"DOI":"10.1037/pas0000703","ISSN":"1939134X","PMID":"30802119","abstract":"The Eating Disorder Examination Questionnaire (EDE-Q) is a widely used assessment of eating disorder psychopathology; however, EDE-Q norms are yet to be provided within a nonclinical U.K. adult sample. Second, there is considerable disagreement regarding the psychometric properties of this measure. Several alternative factor structures have been previously proposed, but very few have subsequently validated their new structure in independent samples and many are often confined to specific subpopulations. Therefore, in the current study, we provide norms of the original four-factor EDE-Q structure, and subsequently assess the psychometric properties of the EDE-Q in females and males using a large nonclinical U.K. sample (total N = 2459). EDE-Q norms were consistently higher in females compared with males across all samples. Initial confirmatory factor analyses (CFA) did not support the original 4-factor structure for females or males (Phase 1). However, subsequent exploratory factor analyses (EFA) revealed a 3-factor structure as being the optimal fit for both females and males, using an 18-item and 16-item model, respectively (Phase 2). For females, the newly proposed 18-item structure was validated within an independent student sample and further validated in an additional nonstudent sample. The 16-item 3-factor male structure was also validated within an independent nonstudent sample, but was marginally below accepted fit indices within an independent student sample (Phase 3). Taken together, the above findings suggest that the EDE-Q factor structure may require further reassessment, with greater focus on the qualitative differences in interpretation of EDE-Q items between females and males.","author":[{"dropping-particle":"","family":"Carey","given":"Mark","non-dropping-particle":"","parse-names":false,"suffix":""},{"dropping-particle":"","family":"Kupeli","given":"Nuriye","non-dropping-particle":"","parse-names":false,"suffix":""},{"dropping-particle":"","family":"Knight","given":"Ruth","non-dropping-particle":"","parse-names":false,"suffix":""},{"dropping-particle":"","family":"Troop","given":"Nicholas A.","non-dropping-particle":"","parse-names":false,"suffix":""},{"dropping-particle":"","family":"Jenkinson","given":"Paul M.","non-dropping-particle":"","parse-names":false,"suffix":""},{"dropping-particle":"","family":"Preston","given":"Catherine","non-dropping-particle":"","parse-names":false,"suffix":""}],"container-title":"Psychological Assessment","id":"ITEM-1","issue":"7","issued":{"date-parts":[["2019"]]},"page":"839-850","title":"Eating disorder examination questionnaire (EDE-Q): Norms and psychometric properties in U.K. females and males","type":"article-journal","volume":"31"},"uris":["http://www.mendeley.com/documents/?uuid=d38a00fc-ec2a-4384-876b-184ecda70fc6"]}],"mendeley":{"formattedCitation":"(Carey et al., 2019)","plainTextFormattedCitation":"(Carey et al., 2019)","previouslyFormattedCitation":"(35)"},"properties":{"noteIndex":0},"schema":"https://github.com/citation-style-language/schema/raw/master/csl-citation.json"}</w:instrText>
      </w:r>
      <w:r>
        <w:rPr>
          <w:rFonts w:ascii="Times New Roman" w:hAnsi="Times New Roman" w:cs="Times New Roman"/>
          <w:sz w:val="24"/>
          <w:szCs w:val="24"/>
        </w:rPr>
        <w:fldChar w:fldCharType="separate"/>
      </w:r>
      <w:r w:rsidRPr="000A6E99">
        <w:rPr>
          <w:rFonts w:ascii="Times New Roman" w:hAnsi="Times New Roman" w:cs="Times New Roman"/>
          <w:noProof/>
          <w:sz w:val="24"/>
          <w:szCs w:val="24"/>
        </w:rPr>
        <w:t>(Carey et al., 2019)</w:t>
      </w:r>
      <w:r>
        <w:rPr>
          <w:rFonts w:ascii="Times New Roman" w:hAnsi="Times New Roman" w:cs="Times New Roman"/>
          <w:sz w:val="24"/>
          <w:szCs w:val="24"/>
        </w:rPr>
        <w:fldChar w:fldCharType="end"/>
      </w:r>
      <w:r w:rsidRPr="00E6400B">
        <w:rPr>
          <w:rFonts w:ascii="Times New Roman" w:hAnsi="Times New Roman" w:cs="Times New Roman"/>
          <w:sz w:val="24"/>
          <w:szCs w:val="24"/>
        </w:rPr>
        <w:t xml:space="preserve">. The EDE-Q also contains six questions measuring binge eating; purging; laxative uses; and excessive exercise as a means of controlling their shape or weight. The EDE-Q total score has </w:t>
      </w:r>
      <w:r>
        <w:rPr>
          <w:rFonts w:ascii="Times New Roman" w:hAnsi="Times New Roman" w:cs="Times New Roman"/>
          <w:sz w:val="24"/>
          <w:szCs w:val="24"/>
        </w:rPr>
        <w:t xml:space="preserve">good </w:t>
      </w:r>
      <w:r w:rsidRPr="00E6400B">
        <w:rPr>
          <w:rFonts w:ascii="Times New Roman" w:hAnsi="Times New Roman" w:cs="Times New Roman"/>
          <w:sz w:val="24"/>
          <w:szCs w:val="24"/>
        </w:rPr>
        <w:t>internal consistency</w:t>
      </w:r>
      <w:r>
        <w:rPr>
          <w:rFonts w:ascii="Times New Roman" w:hAnsi="Times New Roman" w:cs="Times New Roman"/>
          <w:sz w:val="24"/>
          <w:szCs w:val="24"/>
        </w:rPr>
        <w:t xml:space="preserve"> </w:t>
      </w:r>
      <w:r w:rsidRPr="00E6400B">
        <w:rPr>
          <w:rFonts w:ascii="Times New Roman" w:hAnsi="Times New Roman" w:cs="Times New Roman"/>
          <w:sz w:val="24"/>
          <w:szCs w:val="24"/>
        </w:rPr>
        <w:t xml:space="preserve">which was confirmed in our sample (BN α =.84; HC α =.88). </w:t>
      </w:r>
      <w:bookmarkEnd w:id="3"/>
    </w:p>
    <w:p w14:paraId="190CFF11" w14:textId="77777777" w:rsidR="00D925FE" w:rsidRPr="00D925FE" w:rsidRDefault="00D925FE" w:rsidP="00D925FE">
      <w:pPr>
        <w:pStyle w:val="Heading2zw"/>
        <w:rPr>
          <w:b/>
          <w:bCs w:val="0"/>
        </w:rPr>
      </w:pPr>
      <w:r w:rsidRPr="00D925FE">
        <w:rPr>
          <w:b/>
          <w:bCs w:val="0"/>
        </w:rPr>
        <w:lastRenderedPageBreak/>
        <w:t>Emotional Regulation Questionnaire (ERQ)</w:t>
      </w:r>
    </w:p>
    <w:p w14:paraId="22A1E5F3" w14:textId="77777777" w:rsidR="00D925FE" w:rsidRPr="00E6400B" w:rsidRDefault="00D925FE" w:rsidP="00D925FE">
      <w:pPr>
        <w:spacing w:line="480" w:lineRule="auto"/>
        <w:rPr>
          <w:rFonts w:ascii="Times New Roman" w:hAnsi="Times New Roman" w:cs="Times New Roman"/>
          <w:sz w:val="24"/>
          <w:szCs w:val="24"/>
        </w:rPr>
      </w:pPr>
      <w:bookmarkStart w:id="4" w:name="_Hlk61890673"/>
      <w:r w:rsidRPr="00E6400B">
        <w:rPr>
          <w:rFonts w:ascii="Times New Roman" w:hAnsi="Times New Roman" w:cs="Times New Roman"/>
          <w:sz w:val="24"/>
          <w:szCs w:val="24"/>
        </w:rPr>
        <w:t>The ERQ</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{"citationItems":[{"id":"ITEM-1","itemData":{"DOI":"10.1037/0022-3514.85.2.348","ISBN":"0022-3514\\r1939-1315","ISSN":"18426573","PMID":"12916575","abstract":"Five studies tested two general hypotheses: Individuals differ in their use of emotion regulation strategies such as reappraisal and suppression, and these individual differences have implications for affect, well-being, and social relationships. Study 1 presents new measures of the habitual use of reappraisal and suppression. Study 2 examines convergent and discriminant validity. Study 3 shows that reappraisers experience and express greater positive emotion and lesser negative emotion, whereas suppressors experience and express lesser positive emotion, yet experience greater negative emotion. Study 4 indicates that using reappraisal is associated with better interpersonal functioning, whereas using suppression is associated with worse interpersonal functioning. Study 5 shows that using reappraisal is related positively to well-being, whereas using suppression is related negatively. Emotions have long been viewed as passions that come and go, more or less of their own accord (Solomon, 1976). However, there is a growing appreciation that individuals exert considerable con-trol over their emotions, using a wide range of strategies to influence which emotions they have and when they have them (Gross, 1998). Do individuals differ systematically in their use of particular emotion regulation strategies? If so, do these individual differences have important implications for adaptation? In this article, we describe five studies that examine individual differences in the use of two common emotion regulation strate-gies— cognitive reappraisal and expressive suppression. In Study 1, we present brief scales to measure individual differences in the chronic use of these two strategies, and address psychomet-ric issues as well as gender and ethnicity effects. In Study 2, we link our new emotion regulation constructs to conceptually related individual differences and address potential confounds. Studies 3–5 examine the consequences of these emotion regulation strat-egies in three important domains of adaptation: experience and expression of emotion, interpersonal functioning, and personal well-being.","author":[{"dropping-particle":"","family":"Gross","given":"James J.","non-dropping-particle":"","parse-names":false,"suffix":""},{"dropping-particle":"","family":"John","given":"Oliver P","non-dropping-particle":"","parse-names":false,"suffix":""}],"container-title":"Journal of Personality and Social Psychology","id":"ITEM-1","issue":"2","issued":{"date-parts":[["2003"]]},"page":"348-362","title":"Individual Differences in Two Emotion Regulation Processes: Implications for Affect, Relationships, and Well-Being","type":"article-journal","volume":"85"},"uris":["http://www.mendeley.com/documents/?uuid=9b9a0c59-fdc8-4e97-b2ca-c07a900cb486"]}],"mendeley":{"formattedCitation":"(J. J. Gross &amp; John, 2003)","manualFormatting":"(Gross &amp; John, 2003)","plainTextFormattedCitation":"(J. J. Gross &amp; John, 2003)","previouslyFormattedCitation":"(16)"},"properties":{"noteIndex":0},"schema":"https://github.com/citation-style-language/schema/raw/master/csl-citation.json"}</w:instrText>
      </w:r>
      <w:r>
        <w:rPr>
          <w:rFonts w:ascii="Times New Roman" w:hAnsi="Times New Roman" w:cs="Times New Roman"/>
          <w:sz w:val="24"/>
          <w:szCs w:val="24"/>
        </w:rPr>
        <w:fldChar w:fldCharType="separate"/>
      </w:r>
      <w:r w:rsidRPr="00470B8A">
        <w:rPr>
          <w:rFonts w:ascii="Times New Roman" w:hAnsi="Times New Roman" w:cs="Times New Roman"/>
          <w:noProof/>
          <w:sz w:val="24"/>
          <w:szCs w:val="24"/>
        </w:rPr>
        <w:t>(Gross &amp; John, 2003)</w:t>
      </w:r>
      <w:r>
        <w:rPr>
          <w:rFonts w:ascii="Times New Roman" w:hAnsi="Times New Roman" w:cs="Times New Roman"/>
          <w:sz w:val="24"/>
          <w:szCs w:val="24"/>
        </w:rPr>
        <w:fldChar w:fldCharType="end"/>
      </w:r>
      <w:r w:rsidRPr="00E6400B">
        <w:rPr>
          <w:rFonts w:ascii="Times New Roman" w:hAnsi="Times New Roman" w:cs="Times New Roman"/>
          <w:sz w:val="24"/>
          <w:szCs w:val="24"/>
        </w:rPr>
        <w:t xml:space="preserve"> is a 10-item scale designed to measure respondents’ tendency to regulate their emotions using Cognitive Reappraisal or Expressive Suppression. The six questions to measure cognitive reappraisal are scored on a 7-point Likert-type scale, with a maximum score of 42 (</w:t>
      </w:r>
      <w:r>
        <w:rPr>
          <w:rFonts w:ascii="Times New Roman" w:hAnsi="Times New Roman" w:cs="Times New Roman"/>
          <w:sz w:val="24"/>
          <w:szCs w:val="24"/>
        </w:rPr>
        <w:t xml:space="preserve">a </w:t>
      </w:r>
      <w:r w:rsidRPr="00E6400B">
        <w:rPr>
          <w:rFonts w:ascii="Times New Roman" w:hAnsi="Times New Roman" w:cs="Times New Roman"/>
          <w:sz w:val="24"/>
          <w:szCs w:val="24"/>
        </w:rPr>
        <w:t>higher score means more tendency to use this strategy). The ERQ has good internal consistency which was also confirmed in our sample (</w:t>
      </w:r>
      <w:bookmarkEnd w:id="4"/>
      <w:r w:rsidRPr="00E6400B">
        <w:rPr>
          <w:rFonts w:ascii="Times New Roman" w:hAnsi="Times New Roman" w:cs="Times New Roman"/>
          <w:sz w:val="24"/>
          <w:szCs w:val="24"/>
        </w:rPr>
        <w:t>BN α =.87  ; HC α =.92  for cognitive reappraisal).</w:t>
      </w:r>
    </w:p>
    <w:p w14:paraId="37FF6CA6" w14:textId="77777777" w:rsidR="00D925FE" w:rsidRPr="00D925FE" w:rsidRDefault="00D925FE" w:rsidP="00D925FE">
      <w:pPr>
        <w:pStyle w:val="Heading2zw"/>
        <w:rPr>
          <w:b/>
          <w:bCs w:val="0"/>
        </w:rPr>
      </w:pPr>
      <w:r w:rsidRPr="00D925FE">
        <w:rPr>
          <w:b/>
          <w:bCs w:val="0"/>
        </w:rPr>
        <w:t>Emotional Reactivity Scale (ERS)</w:t>
      </w:r>
    </w:p>
    <w:p w14:paraId="5CF8002F" w14:textId="77777777" w:rsidR="00D925FE" w:rsidRPr="00E6400B" w:rsidRDefault="00D925FE" w:rsidP="00D925FE">
      <w:pPr>
        <w:spacing w:line="480" w:lineRule="auto"/>
        <w:rPr>
          <w:rFonts w:ascii="Times New Roman" w:hAnsi="Times New Roman" w:cs="Times New Roman"/>
          <w:sz w:val="24"/>
          <w:szCs w:val="24"/>
        </w:rPr>
      </w:pPr>
      <w:r w:rsidRPr="00E6400B">
        <w:rPr>
          <w:rFonts w:ascii="Times New Roman" w:hAnsi="Times New Roman" w:cs="Times New Roman"/>
          <w:sz w:val="24"/>
          <w:szCs w:val="24"/>
        </w:rPr>
        <w:t xml:space="preserve">The 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{"citationItems":[{"id":"ITEM-1","itemData":{"DOI":"10.1016/j.beth.2007.05.005","ISSN":"00057894","PMID":"18502244","abstract":"Prior research has examined the relations between various facets of emotion and psychopathology, with a great deal of recent work highlighting the importance of emotion regulation strategies. Much less attention has been given to the examination of emotion reactivity. This study reports on the development and evaluation of the Emotion Reactivity Scale (ERS), a 21-item self-report measure of emotion sensitivity, intensity, and persistence, among a sample of 87 adolescents and young adults. Factor analysis revealed a single factor of emotion reactivity best characterized the data. The ERS showed strong internal consistency (α = .94), convergent and divergent validity via relations with behavioral inhibition/activation and temperament, and criterion-related validity as measured by associations with specific types of psychopathology and self-injurious thoughts and behaviors (SITB). Moreover, emotion reactivity statistically mediated the relation between psychopathology and SITB. These findings provide preliminary support for the ERS and suggest that increased emotion reactivity may help explain the association between psychopathology and SITB. © 2007.","author":[{"dropping-particle":"","family":"Nock","given":"Matthew K.","non-dropping-particle":"","parse-names":false,"suffix":""},{"dropping-particle":"","family":"Wedig","given":"Michelle M.","non-dropping-particle":"","parse-names":false,"suffix":""},{"dropping-particle":"","family":"Holmberg","given":"Elizabeth B.","non-dropping-particle":"","parse-names":false,"suffix":""},{"dropping-particle":"","family":"Hooley","given":"Jill M.","non-dropping-particle":"","parse-names":false,"suffix":""}],"container-title":"Behavior Therapy","id":"ITEM-1","issue":"2","issued":{"date-parts":[["2008"]]},"page":"107-116","title":"The Emotion Reactivity Scale: Development, Evaluation, and Relation to Self-Injurious Thoughts and Behaviors","type":"article-journal","volume":"39"},"uris":["http://www.mendeley.com/documents/?uuid=8bb20fa0-4f02-4276-a3b2-5e81d566f223"]}],"mendeley":{"formattedCitation":"(Nock et al., 2008)","plainTextFormattedCitation":"(Nock et al., 2008)","previouslyFormattedCitation":"(18)"},"properties":{"noteIndex":0},"schema":"https://github.com/citation-style-language/schema/raw/master/csl-citation.json"}</w:instrText>
      </w:r>
      <w:r>
        <w:rPr>
          <w:rFonts w:ascii="Times New Roman" w:hAnsi="Times New Roman" w:cs="Times New Roman"/>
          <w:sz w:val="24"/>
          <w:szCs w:val="24"/>
        </w:rPr>
        <w:fldChar w:fldCharType="separate"/>
      </w:r>
      <w:r w:rsidRPr="000A6E99">
        <w:rPr>
          <w:rFonts w:ascii="Times New Roman" w:hAnsi="Times New Roman" w:cs="Times New Roman"/>
          <w:noProof/>
          <w:sz w:val="24"/>
          <w:szCs w:val="24"/>
        </w:rPr>
        <w:t>(Nock et al., 2008)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400B">
        <w:rPr>
          <w:rFonts w:ascii="Times New Roman" w:hAnsi="Times New Roman" w:cs="Times New Roman"/>
          <w:sz w:val="24"/>
          <w:szCs w:val="24"/>
        </w:rPr>
        <w:t>is a 21-item scale that measures emotional sensitivity, intensity and persistence.  We only used the seven questions to measure intensity (Items 3, 4, 6, 17, 19, 20, 21). Questions are scored on a 5-point Likert-type scale (0-4), with a maximum score of 28 for intensity (higher score means more intensity). The ERS has good internal consistency which was confirmed in our sample (BN α =.90 ; HC α =.82).</w:t>
      </w:r>
    </w:p>
    <w:p w14:paraId="312BE9C9" w14:textId="77777777" w:rsidR="00D925FE" w:rsidRPr="00E6449A" w:rsidRDefault="00D925FE" w:rsidP="00D925FE">
      <w:pPr>
        <w:pStyle w:val="Heading2zw"/>
        <w:rPr>
          <w:b/>
          <w:bCs w:val="0"/>
        </w:rPr>
      </w:pPr>
      <w:r w:rsidRPr="00E6449A">
        <w:rPr>
          <w:b/>
          <w:bCs w:val="0"/>
        </w:rPr>
        <w:t>The Emotion Regulation Task</w:t>
      </w:r>
    </w:p>
    <w:p w14:paraId="1F60C677" w14:textId="6F1DE860" w:rsidR="00D925FE" w:rsidRPr="00D925FE" w:rsidRDefault="00D925FE" w:rsidP="00D925FE">
      <w:pPr>
        <w:spacing w:line="480" w:lineRule="auto"/>
        <w:rPr>
          <w:rFonts w:ascii="Times New Roman" w:hAnsi="Times New Roman" w:cs="Times New Roman"/>
          <w:sz w:val="24"/>
          <w:szCs w:val="24"/>
        </w:rPr>
      </w:pPr>
      <w:r w:rsidRPr="00E6400B">
        <w:rPr>
          <w:rFonts w:ascii="Times New Roman" w:hAnsi="Times New Roman" w:cs="Times New Roman"/>
          <w:sz w:val="24"/>
          <w:szCs w:val="24"/>
        </w:rPr>
        <w:t>Participants were seated in a dimly illuminated testing booth. The visual stimuli were displayed in the centre of a 17-inch PC monitor at a viewing distance of 60</w:t>
      </w:r>
      <w:r>
        <w:rPr>
          <w:rFonts w:ascii="Times New Roman" w:hAnsi="Times New Roman" w:cs="Times New Roman"/>
          <w:sz w:val="24"/>
          <w:szCs w:val="24"/>
        </w:rPr>
        <w:t xml:space="preserve"> </w:t>
      </w:r>
      <w:r w:rsidRPr="00E6400B">
        <w:rPr>
          <w:rFonts w:ascii="Times New Roman" w:hAnsi="Times New Roman" w:cs="Times New Roman"/>
          <w:sz w:val="24"/>
          <w:szCs w:val="24"/>
        </w:rPr>
        <w:t>cm. The emotion regulation task had three conditions: Neutral, Maintain, and Reappraisal. Each of these conditions featured 46 unique pictures from the IAPS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ang","given":"P.J.","non-dropping-particle":"","parse-names":false,"suffix":""},{"dropping-particle":"","family":"Bradley","given":"M.M.","non-dropping-particle":"","parse-names":false,"suffix":""},{"dropping-particle":"","family":"Cuthbert","given":"B.N.","non-dropping-particle":"","parse-names":false,"suffix":""}],"container-title":"Technical Report A-8. University of Florida, Gainesville, FL.","id":"ITEM-1","issued":{"date-parts":[["2008"]]},"title":"International Affective Picture System (IAPS): Technical Manual and Affective Ratings","type":"report"},"uris":["http://www.mendeley.com/documents/?uuid=7ceceee1-048a-4472-8f4c-ec6f08c86f80"]}],"mendeley":{"formattedCitation":"(Lang et al., 2008)","plainTextFormattedCitation":"(Lang et al., 2008)","previouslyFormattedCitation":"(36)"},"properties":{"noteIndex":0},"schema":"https://github.com/citation-style-language/schema/raw/master/csl-citation.json"}</w:instrText>
      </w:r>
      <w:r>
        <w:rPr>
          <w:rFonts w:ascii="Times New Roman" w:hAnsi="Times New Roman" w:cs="Times New Roman"/>
          <w:sz w:val="24"/>
          <w:szCs w:val="24"/>
        </w:rPr>
        <w:fldChar w:fldCharType="separate"/>
      </w:r>
      <w:r w:rsidRPr="000A6E99">
        <w:rPr>
          <w:rFonts w:ascii="Times New Roman" w:hAnsi="Times New Roman" w:cs="Times New Roman"/>
          <w:noProof/>
          <w:sz w:val="24"/>
          <w:szCs w:val="24"/>
        </w:rPr>
        <w:t>(Lang et al., 2008)</w:t>
      </w:r>
      <w:r>
        <w:rPr>
          <w:rFonts w:ascii="Times New Roman" w:hAnsi="Times New Roman" w:cs="Times New Roman"/>
          <w:sz w:val="24"/>
          <w:szCs w:val="24"/>
        </w:rPr>
        <w:fldChar w:fldCharType="end"/>
      </w:r>
      <w:r>
        <w:rPr>
          <w:rFonts w:ascii="Times New Roman" w:hAnsi="Times New Roman" w:cs="Times New Roman"/>
          <w:sz w:val="24"/>
          <w:szCs w:val="24"/>
        </w:rPr>
        <w:t>, so that each picture was only presented once</w:t>
      </w:r>
      <w:r w:rsidRPr="00E6400B">
        <w:rPr>
          <w:rFonts w:ascii="Times New Roman" w:hAnsi="Times New Roman" w:cs="Times New Roman"/>
          <w:sz w:val="24"/>
          <w:szCs w:val="24"/>
        </w:rPr>
        <w:t xml:space="preserve">. Pictures and conditions were randomised across three blocks of 46 trials each. A trial began with a 1000 </w:t>
      </w:r>
      <w:proofErr w:type="spellStart"/>
      <w:r w:rsidRPr="00E6400B">
        <w:rPr>
          <w:rFonts w:ascii="Times New Roman" w:hAnsi="Times New Roman" w:cs="Times New Roman"/>
          <w:sz w:val="24"/>
          <w:szCs w:val="24"/>
        </w:rPr>
        <w:t>ms</w:t>
      </w:r>
      <w:proofErr w:type="spellEnd"/>
      <w:r w:rsidRPr="00E6400B">
        <w:rPr>
          <w:rFonts w:ascii="Times New Roman" w:hAnsi="Times New Roman" w:cs="Times New Roman"/>
          <w:sz w:val="24"/>
          <w:szCs w:val="24"/>
        </w:rPr>
        <w:t xml:space="preserve"> fixation display, succeeded by a neutral or negative picture shown for 1500 </w:t>
      </w:r>
      <w:proofErr w:type="spellStart"/>
      <w:r w:rsidRPr="00E6400B">
        <w:rPr>
          <w:rFonts w:ascii="Times New Roman" w:hAnsi="Times New Roman" w:cs="Times New Roman"/>
          <w:sz w:val="24"/>
          <w:szCs w:val="24"/>
        </w:rPr>
        <w:t>ms</w:t>
      </w:r>
      <w:proofErr w:type="spellEnd"/>
      <w:r w:rsidRPr="00E6400B">
        <w:rPr>
          <w:rFonts w:ascii="Times New Roman" w:hAnsi="Times New Roman" w:cs="Times New Roman"/>
          <w:sz w:val="24"/>
          <w:szCs w:val="24"/>
        </w:rPr>
        <w:t xml:space="preserve">. Following the picture, participants encountered a text prompt for 5000 </w:t>
      </w:r>
      <w:proofErr w:type="spellStart"/>
      <w:r w:rsidRPr="00E6400B">
        <w:rPr>
          <w:rFonts w:ascii="Times New Roman" w:hAnsi="Times New Roman" w:cs="Times New Roman"/>
          <w:sz w:val="24"/>
          <w:szCs w:val="24"/>
        </w:rPr>
        <w:t>ms</w:t>
      </w:r>
      <w:proofErr w:type="spellEnd"/>
      <w:r w:rsidRPr="00E6400B">
        <w:rPr>
          <w:rFonts w:ascii="Times New Roman" w:hAnsi="Times New Roman" w:cs="Times New Roman"/>
          <w:sz w:val="24"/>
          <w:szCs w:val="24"/>
        </w:rPr>
        <w:t xml:space="preserve">, with the content varying based on the (randomised) condition. For the neutral condition, the instruction asked participants to observe the image without any specific emotional engagement. For the maintain condition, the instruction encouraged participants to fully engage with their emotional responses (e.g. </w:t>
      </w:r>
      <w:r w:rsidRPr="009766DD">
        <w:rPr>
          <w:rFonts w:ascii="Times New Roman" w:hAnsi="Times New Roman" w:cs="Times New Roman"/>
          <w:i/>
          <w:iCs/>
          <w:sz w:val="24"/>
          <w:szCs w:val="24"/>
        </w:rPr>
        <w:t xml:space="preserve">“The ambulance crew arrived too late and </w:t>
      </w:r>
      <w:r w:rsidRPr="009766DD">
        <w:rPr>
          <w:rFonts w:ascii="Times New Roman" w:hAnsi="Times New Roman" w:cs="Times New Roman"/>
          <w:i/>
          <w:iCs/>
          <w:sz w:val="24"/>
          <w:szCs w:val="24"/>
        </w:rPr>
        <w:lastRenderedPageBreak/>
        <w:t xml:space="preserve">could not save the driver” </w:t>
      </w:r>
      <w:r w:rsidRPr="00E6400B">
        <w:rPr>
          <w:rFonts w:ascii="Times New Roman" w:hAnsi="Times New Roman" w:cs="Times New Roman"/>
          <w:sz w:val="24"/>
          <w:szCs w:val="24"/>
        </w:rPr>
        <w:t xml:space="preserve">following the picture of a car accident). For the reappraisal condition, the instructions aimed to guide participants to cognitively reframe the negative image, either through focusing on a more positive outcome of the emotional scene (e.g. </w:t>
      </w:r>
      <w:r w:rsidRPr="009766DD">
        <w:rPr>
          <w:rFonts w:ascii="Times New Roman" w:hAnsi="Times New Roman" w:cs="Times New Roman"/>
          <w:i/>
          <w:iCs/>
          <w:sz w:val="24"/>
          <w:szCs w:val="24"/>
        </w:rPr>
        <w:t>“All people were saved thanks to the ambulance crew's hard work”</w:t>
      </w:r>
      <w:r w:rsidRPr="00E6400B">
        <w:rPr>
          <w:rFonts w:ascii="Times New Roman" w:hAnsi="Times New Roman" w:cs="Times New Roman"/>
          <w:sz w:val="24"/>
          <w:szCs w:val="24"/>
        </w:rPr>
        <w:t xml:space="preserve"> following the picture of a car accident), or through objectifying the situation by viewing it as fake, from a movie for example. They were told to specifically reframe their interpretation using the description and to not think of something else</w:t>
      </w:r>
      <w:r>
        <w:rPr>
          <w:rFonts w:ascii="Times New Roman" w:hAnsi="Times New Roman" w:cs="Times New Roman"/>
          <w:sz w:val="24"/>
          <w:szCs w:val="24"/>
          <w:vertAlign w:val="superscript"/>
        </w:rPr>
        <w:t>2</w:t>
      </w:r>
      <w:r w:rsidRPr="00E6400B">
        <w:rPr>
          <w:rFonts w:ascii="Times New Roman" w:hAnsi="Times New Roman" w:cs="Times New Roman"/>
          <w:sz w:val="24"/>
          <w:szCs w:val="24"/>
        </w:rPr>
        <w:t xml:space="preserve">. See </w:t>
      </w:r>
      <w:r>
        <w:rPr>
          <w:rFonts w:ascii="Times New Roman" w:hAnsi="Times New Roman" w:cs="Times New Roman"/>
          <w:sz w:val="24"/>
          <w:szCs w:val="24"/>
        </w:rPr>
        <w:t>S</w:t>
      </w:r>
      <w:r w:rsidRPr="00E6400B">
        <w:rPr>
          <w:rFonts w:ascii="Times New Roman" w:hAnsi="Times New Roman" w:cs="Times New Roman"/>
          <w:sz w:val="24"/>
          <w:szCs w:val="24"/>
        </w:rPr>
        <w:t xml:space="preserve">upplementary </w:t>
      </w:r>
      <w:r>
        <w:rPr>
          <w:rFonts w:ascii="Times New Roman" w:hAnsi="Times New Roman" w:cs="Times New Roman"/>
          <w:sz w:val="24"/>
          <w:szCs w:val="24"/>
        </w:rPr>
        <w:t>M</w:t>
      </w:r>
      <w:r w:rsidRPr="00E6400B">
        <w:rPr>
          <w:rFonts w:ascii="Times New Roman" w:hAnsi="Times New Roman" w:cs="Times New Roman"/>
          <w:sz w:val="24"/>
          <w:szCs w:val="24"/>
        </w:rPr>
        <w:t xml:space="preserve">aterial for the full list of the IAPS pictures and </w:t>
      </w:r>
      <w:r>
        <w:rPr>
          <w:rFonts w:ascii="Times New Roman" w:hAnsi="Times New Roman" w:cs="Times New Roman"/>
          <w:sz w:val="24"/>
          <w:szCs w:val="24"/>
        </w:rPr>
        <w:t xml:space="preserve">corresponding </w:t>
      </w:r>
      <w:r w:rsidRPr="00E6400B">
        <w:rPr>
          <w:rFonts w:ascii="Times New Roman" w:hAnsi="Times New Roman" w:cs="Times New Roman"/>
          <w:sz w:val="24"/>
          <w:szCs w:val="24"/>
        </w:rPr>
        <w:t xml:space="preserve">descriptions. After the text prompt, there was a subsequent 800 </w:t>
      </w:r>
      <w:proofErr w:type="spellStart"/>
      <w:r w:rsidRPr="00E6400B">
        <w:rPr>
          <w:rFonts w:ascii="Times New Roman" w:hAnsi="Times New Roman" w:cs="Times New Roman"/>
          <w:sz w:val="24"/>
          <w:szCs w:val="24"/>
        </w:rPr>
        <w:t>ms</w:t>
      </w:r>
      <w:proofErr w:type="spellEnd"/>
      <w:r w:rsidRPr="00E6400B">
        <w:rPr>
          <w:rFonts w:ascii="Times New Roman" w:hAnsi="Times New Roman" w:cs="Times New Roman"/>
          <w:sz w:val="24"/>
          <w:szCs w:val="24"/>
        </w:rPr>
        <w:t xml:space="preserve"> fixation period, followed by the re-presentation of the identical image for another 1500 </w:t>
      </w:r>
      <w:proofErr w:type="spellStart"/>
      <w:r w:rsidRPr="00E6400B">
        <w:rPr>
          <w:rFonts w:ascii="Times New Roman" w:hAnsi="Times New Roman" w:cs="Times New Roman"/>
          <w:sz w:val="24"/>
          <w:szCs w:val="24"/>
        </w:rPr>
        <w:t>ms</w:t>
      </w:r>
      <w:proofErr w:type="spellEnd"/>
      <w:r w:rsidRPr="00E6400B">
        <w:rPr>
          <w:rFonts w:ascii="Times New Roman" w:hAnsi="Times New Roman" w:cs="Times New Roman"/>
          <w:sz w:val="24"/>
          <w:szCs w:val="24"/>
        </w:rPr>
        <w:t>. Following this second image display, participants were required to assess and report the strength of their emotional response (i.e. arousal), utilising the Self-Assessment Manikin scale for arousal.</w:t>
      </w:r>
    </w:p>
    <w:p w14:paraId="5EAA8A56" w14:textId="77777777" w:rsidR="00D925FE" w:rsidRPr="00E6449A" w:rsidRDefault="00D925FE" w:rsidP="00D925FE">
      <w:pPr>
        <w:pStyle w:val="Heading2zw"/>
        <w:jc w:val="both"/>
        <w:rPr>
          <w:b/>
          <w:bCs w:val="0"/>
        </w:rPr>
      </w:pPr>
      <w:r w:rsidRPr="00E6449A">
        <w:rPr>
          <w:b/>
          <w:bCs w:val="0"/>
        </w:rPr>
        <w:t>EEG recording and data analysis</w:t>
      </w:r>
    </w:p>
    <w:p w14:paraId="4F89ED8B" w14:textId="77777777" w:rsidR="00D925FE" w:rsidRPr="00E6400B" w:rsidRDefault="00D925FE" w:rsidP="00D925FE">
      <w:pPr>
        <w:pStyle w:val="Bodyzw"/>
        <w:spacing w:line="480" w:lineRule="auto"/>
        <w:ind w:firstLine="0"/>
        <w:jc w:val="both"/>
        <w:rPr>
          <w:rFonts w:eastAsiaTheme="minorHAnsi"/>
          <w:lang w:eastAsia="en-US"/>
        </w:rPr>
      </w:pPr>
      <w:r w:rsidRPr="00507359">
        <w:rPr>
          <w:i/>
          <w:iCs/>
        </w:rPr>
        <w:t>EEG recording</w:t>
      </w:r>
      <w:r w:rsidRPr="008E1A0E">
        <w:t xml:space="preserve">. </w:t>
      </w:r>
      <w:r w:rsidRPr="00E6400B">
        <w:rPr>
          <w:rFonts w:eastAsiaTheme="minorHAnsi"/>
          <w:lang w:eastAsia="en-US"/>
        </w:rPr>
        <w:t>Continuous EEG data were captured using an active electrode system (</w:t>
      </w:r>
      <w:proofErr w:type="spellStart"/>
      <w:r w:rsidRPr="00E6400B">
        <w:rPr>
          <w:rFonts w:eastAsiaTheme="minorHAnsi"/>
          <w:lang w:eastAsia="en-US"/>
        </w:rPr>
        <w:t>ActiCHamp</w:t>
      </w:r>
      <w:proofErr w:type="spellEnd"/>
      <w:r w:rsidRPr="00E6400B">
        <w:rPr>
          <w:rFonts w:eastAsiaTheme="minorHAnsi"/>
          <w:lang w:eastAsia="en-US"/>
        </w:rPr>
        <w:t xml:space="preserve">, Brain Products, GmbH, </w:t>
      </w:r>
      <w:proofErr w:type="spellStart"/>
      <w:r w:rsidRPr="00E6400B">
        <w:rPr>
          <w:rFonts w:eastAsiaTheme="minorHAnsi"/>
          <w:lang w:eastAsia="en-US"/>
        </w:rPr>
        <w:t>Gilching</w:t>
      </w:r>
      <w:proofErr w:type="spellEnd"/>
      <w:r w:rsidRPr="00E6400B">
        <w:rPr>
          <w:rFonts w:eastAsiaTheme="minorHAnsi"/>
          <w:lang w:eastAsia="en-US"/>
        </w:rPr>
        <w:t xml:space="preserve">, Germany) from 32 scalp electrodes. These electrodes were positioned according to the 10-20 system (Jasper, 1958) at designated sites including </w:t>
      </w:r>
      <w:proofErr w:type="spellStart"/>
      <w:r w:rsidRPr="00E6400B">
        <w:rPr>
          <w:rFonts w:eastAsiaTheme="minorHAnsi"/>
          <w:lang w:eastAsia="en-US"/>
        </w:rPr>
        <w:t>AFz</w:t>
      </w:r>
      <w:proofErr w:type="spellEnd"/>
      <w:r w:rsidRPr="00E6400B">
        <w:rPr>
          <w:rFonts w:eastAsiaTheme="minorHAnsi"/>
          <w:lang w:eastAsia="en-US"/>
        </w:rPr>
        <w:t xml:space="preserve">, Fz, </w:t>
      </w:r>
      <w:proofErr w:type="spellStart"/>
      <w:r w:rsidRPr="00E6400B">
        <w:rPr>
          <w:rFonts w:eastAsiaTheme="minorHAnsi"/>
          <w:lang w:eastAsia="en-US"/>
        </w:rPr>
        <w:t>FCz</w:t>
      </w:r>
      <w:proofErr w:type="spellEnd"/>
      <w:r w:rsidRPr="00E6400B">
        <w:rPr>
          <w:rFonts w:eastAsiaTheme="minorHAnsi"/>
          <w:lang w:eastAsia="en-US"/>
        </w:rPr>
        <w:t xml:space="preserve">, </w:t>
      </w:r>
      <w:proofErr w:type="spellStart"/>
      <w:r w:rsidRPr="00E6400B">
        <w:rPr>
          <w:rFonts w:eastAsiaTheme="minorHAnsi"/>
          <w:lang w:eastAsia="en-US"/>
        </w:rPr>
        <w:t>Cz</w:t>
      </w:r>
      <w:proofErr w:type="spellEnd"/>
      <w:r w:rsidRPr="00E6400B">
        <w:rPr>
          <w:rFonts w:eastAsiaTheme="minorHAnsi"/>
          <w:lang w:eastAsia="en-US"/>
        </w:rPr>
        <w:t xml:space="preserve">, </w:t>
      </w:r>
      <w:proofErr w:type="spellStart"/>
      <w:r w:rsidRPr="00E6400B">
        <w:rPr>
          <w:rFonts w:eastAsiaTheme="minorHAnsi"/>
          <w:lang w:eastAsia="en-US"/>
        </w:rPr>
        <w:t>CPz</w:t>
      </w:r>
      <w:proofErr w:type="spellEnd"/>
      <w:r w:rsidRPr="00E6400B">
        <w:rPr>
          <w:rFonts w:eastAsiaTheme="minorHAnsi"/>
          <w:lang w:eastAsia="en-US"/>
        </w:rPr>
        <w:t xml:space="preserve">, </w:t>
      </w:r>
      <w:proofErr w:type="spellStart"/>
      <w:r w:rsidRPr="00E6400B">
        <w:rPr>
          <w:rFonts w:eastAsiaTheme="minorHAnsi"/>
          <w:lang w:eastAsia="en-US"/>
        </w:rPr>
        <w:t>Pz</w:t>
      </w:r>
      <w:proofErr w:type="spellEnd"/>
      <w:r w:rsidRPr="00E6400B">
        <w:rPr>
          <w:rFonts w:eastAsiaTheme="minorHAnsi"/>
          <w:lang w:eastAsia="en-US"/>
        </w:rPr>
        <w:t>, POz, F3, F4, F7, F8, FC3, FC4, FT7, FT8, CP3, CP4, CP5, CP6, P3, P4, P7, P8, PO3, PO4, PO7, PO8, O1, and O2. Additionally, two electrodes were placed on the mastoid bones behind each ear. The vertical electrooculogram (VEOG) was recorded from electrodes below the left eye, and the horizontal electrooculogram (HEOG) from electrodes adjacent to the outer canthi of both eyes.</w:t>
      </w:r>
    </w:p>
    <w:p w14:paraId="796AC156" w14:textId="77777777" w:rsidR="00D925FE" w:rsidRPr="00CC7A45" w:rsidRDefault="00D925FE" w:rsidP="00D925FE">
      <w:pPr>
        <w:pStyle w:val="Bodyzw"/>
        <w:spacing w:line="480" w:lineRule="auto"/>
        <w:jc w:val="both"/>
      </w:pPr>
      <w:r w:rsidRPr="008E1A0E">
        <w:t xml:space="preserve"> EEG data were recorded using Brain Vision Recorder (RRID: SCR_016331; www.brainproducts.com) at a sampling rate of </w:t>
      </w:r>
      <w:r w:rsidRPr="00FE3B23">
        <w:t>1000 Hz</w:t>
      </w:r>
      <w:r w:rsidRPr="008E1A0E">
        <w:t xml:space="preserve">. </w:t>
      </w:r>
      <w:r>
        <w:t xml:space="preserve">The raw EEG data </w:t>
      </w:r>
      <w:r w:rsidRPr="00380A36">
        <w:t>were band-pass filtered from 0.01 to 30 Hz. All channels were referenced online to the left</w:t>
      </w:r>
      <w:r>
        <w:t xml:space="preserve"> </w:t>
      </w:r>
      <w:r w:rsidRPr="00380A36">
        <w:t xml:space="preserve">mastoid electrode and re-referenced offline to an average of both left and right mastoids. </w:t>
      </w:r>
      <w:r w:rsidRPr="007942D8">
        <w:t xml:space="preserve">Independent </w:t>
      </w:r>
      <w:r w:rsidRPr="007942D8">
        <w:lastRenderedPageBreak/>
        <w:t>component analysis (ICA) was performed on the continuous data to identify and remove eyeblink and eye movement (Jung, et al., 2000).</w:t>
      </w:r>
      <w:r w:rsidRPr="00380A36">
        <w:t xml:space="preserve"> </w:t>
      </w:r>
      <w:r w:rsidRPr="00CC7A45">
        <w:t xml:space="preserve">Artifact rejection was performed for individual channel with trials contaminated with muscular movement artefacts (exceeding ±80 </w:t>
      </w:r>
      <w:r w:rsidRPr="00CC7A45">
        <w:rPr>
          <w:i/>
          <w:iCs/>
        </w:rPr>
        <w:t>µ</w:t>
      </w:r>
      <w:r w:rsidRPr="00CC7A45">
        <w:t>V in all other channels) being removed as artefacts from EEG analysis.</w:t>
      </w:r>
    </w:p>
    <w:p w14:paraId="0F880A43" w14:textId="77777777" w:rsidR="00D925FE" w:rsidRPr="00CC7A45" w:rsidRDefault="00D925FE" w:rsidP="00D925FE">
      <w:pPr>
        <w:pStyle w:val="Bodyzw"/>
        <w:spacing w:line="480" w:lineRule="auto"/>
        <w:jc w:val="both"/>
      </w:pPr>
      <w:r w:rsidRPr="00CC7A45">
        <w:t xml:space="preserve">To analyse the ERP components, the remaining EEG was segmented into 1600 </w:t>
      </w:r>
      <w:proofErr w:type="spellStart"/>
      <w:r w:rsidRPr="00CC7A45">
        <w:t>ms</w:t>
      </w:r>
      <w:proofErr w:type="spellEnd"/>
      <w:r w:rsidRPr="00CC7A45">
        <w:t xml:space="preserve"> epochs ranging from 100 </w:t>
      </w:r>
      <w:proofErr w:type="spellStart"/>
      <w:r w:rsidRPr="00CC7A45">
        <w:t>ms</w:t>
      </w:r>
      <w:proofErr w:type="spellEnd"/>
      <w:r w:rsidRPr="00CC7A45">
        <w:t xml:space="preserve"> before to 1500 </w:t>
      </w:r>
      <w:proofErr w:type="spellStart"/>
      <w:r w:rsidRPr="00CC7A45">
        <w:t>ms</w:t>
      </w:r>
      <w:proofErr w:type="spellEnd"/>
      <w:r w:rsidRPr="00CC7A45">
        <w:t xml:space="preserve"> after the onset of the image display to capture the full image presentation. The 100 </w:t>
      </w:r>
      <w:proofErr w:type="spellStart"/>
      <w:r w:rsidRPr="00CC7A45">
        <w:t>ms</w:t>
      </w:r>
      <w:proofErr w:type="spellEnd"/>
      <w:r w:rsidRPr="00CC7A45">
        <w:t xml:space="preserve"> pre-stimulus interval was used for baseline correction. EEG was averaged separately for each group (BN or HC) and for each condition for emotion processing (first presentation of the picture) and emotion regulation (second presentation after the instructions to maintain or reappraise the emotion). All EEG data processing was performed with </w:t>
      </w:r>
      <w:proofErr w:type="spellStart"/>
      <w:r w:rsidRPr="00CC7A45">
        <w:t>BrainVision</w:t>
      </w:r>
      <w:proofErr w:type="spellEnd"/>
      <w:r w:rsidRPr="00CC7A45">
        <w:t xml:space="preserve"> Analyzer software (Brain Products GmbH, </w:t>
      </w:r>
      <w:proofErr w:type="spellStart"/>
      <w:r w:rsidRPr="00CC7A45">
        <w:t>Gilching</w:t>
      </w:r>
      <w:proofErr w:type="spellEnd"/>
      <w:r w:rsidRPr="00CC7A45">
        <w:t>, Germany).</w:t>
      </w:r>
    </w:p>
    <w:p w14:paraId="70FE764B" w14:textId="77777777" w:rsidR="00D925FE" w:rsidRPr="00CC7A45" w:rsidRDefault="00D925FE" w:rsidP="00D925FE">
      <w:pPr>
        <w:pStyle w:val="Bodyzw"/>
        <w:spacing w:line="480" w:lineRule="auto"/>
        <w:ind w:firstLine="0"/>
        <w:jc w:val="both"/>
      </w:pPr>
    </w:p>
    <w:p w14:paraId="6D0CFFCC" w14:textId="77777777" w:rsidR="00D925FE" w:rsidRPr="00CC7A45" w:rsidRDefault="00D925FE" w:rsidP="00D925FE">
      <w:pPr>
        <w:pStyle w:val="Bodyzw"/>
        <w:spacing w:line="480" w:lineRule="auto"/>
        <w:ind w:firstLine="0"/>
        <w:jc w:val="both"/>
      </w:pPr>
      <w:r w:rsidRPr="00CC7A45">
        <w:rPr>
          <w:i/>
          <w:iCs/>
        </w:rPr>
        <w:t>ERP and statistical analysis</w:t>
      </w:r>
      <w:r w:rsidRPr="00CC7A45">
        <w:t xml:space="preserve">. Based on a collapsed localisers approach (Luck and </w:t>
      </w:r>
      <w:proofErr w:type="spellStart"/>
      <w:r w:rsidRPr="00CC7A45">
        <w:t>Gaspelin</w:t>
      </w:r>
      <w:proofErr w:type="spellEnd"/>
      <w:r w:rsidRPr="00CC7A45">
        <w:t xml:space="preserve">, 2017), the late positive potential (LPP) was quantified as the average activity where it was maximal on the scalp at POz electrode. Statistical evaluations were performed using JASP statistical software (version 0.18.1.0, www.jasp-stats.org), with independent sample t-test for H1, One-way between-subject Analyses of Variance (ANOVA) for H2, </w:t>
      </w:r>
      <w:r w:rsidRPr="005C1B9A">
        <w:t>and 2 × 2 mixed ANOVA supplemented by permutation-based FDR analyses for H3.  Permuta</w:t>
      </w:r>
      <w:r w:rsidRPr="00CC7A45">
        <w:t>tion-based false discovery rate</w:t>
      </w:r>
      <w:r>
        <w:t xml:space="preserve"> (FDR)</w:t>
      </w:r>
      <w:r w:rsidRPr="00CC7A45">
        <w:t xml:space="preserve"> estimates (Fields &amp; Kuperberg, 2020) were performed using RStudio (Version 2022-02-03-492, RStudio, 2022, based on the R programming language Version 4.2.0, R Core Team, 2022)</w:t>
      </w:r>
      <w:r>
        <w:t>.</w:t>
      </w:r>
    </w:p>
    <w:p w14:paraId="08322A9E" w14:textId="77777777" w:rsidR="00D925FE" w:rsidRPr="00D925FE" w:rsidRDefault="00D925FE" w:rsidP="00D925FE">
      <w:pPr>
        <w:rPr>
          <w:lang w:eastAsia="en-GB"/>
        </w:rPr>
      </w:pPr>
    </w:p>
    <w:p w14:paraId="277E7EF6" w14:textId="77777777" w:rsidR="00D925FE" w:rsidRDefault="00D925FE"/>
    <w:sectPr w:rsidR="00D92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3509E"/>
    <w:multiLevelType w:val="hybridMultilevel"/>
    <w:tmpl w:val="777C63D4"/>
    <w:lvl w:ilvl="0" w:tplc="0809000D">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555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F3883"/>
    <w:rsid w:val="00151AC4"/>
    <w:rsid w:val="00261573"/>
    <w:rsid w:val="00264170"/>
    <w:rsid w:val="004F3883"/>
    <w:rsid w:val="005E293D"/>
    <w:rsid w:val="00746BB2"/>
    <w:rsid w:val="007C06A8"/>
    <w:rsid w:val="007F72D5"/>
    <w:rsid w:val="009C60F2"/>
    <w:rsid w:val="009E46FA"/>
    <w:rsid w:val="00AF69F8"/>
    <w:rsid w:val="00BB1BCC"/>
    <w:rsid w:val="00D925FE"/>
    <w:rsid w:val="00DC5DD7"/>
    <w:rsid w:val="00F00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5B04"/>
  <w15:chartTrackingRefBased/>
  <w15:docId w15:val="{63211DE0-68FB-477D-B65F-468BA756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F8"/>
  </w:style>
  <w:style w:type="paragraph" w:styleId="Heading1">
    <w:name w:val="heading 1"/>
    <w:basedOn w:val="Normal"/>
    <w:next w:val="Normal"/>
    <w:link w:val="Heading1Char"/>
    <w:uiPriority w:val="9"/>
    <w:qFormat/>
    <w:rsid w:val="004F388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F388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4F388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388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F388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3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88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F388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4F388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388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F388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F3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883"/>
    <w:rPr>
      <w:rFonts w:eastAsiaTheme="majorEastAsia" w:cstheme="majorBidi"/>
      <w:color w:val="272727" w:themeColor="text1" w:themeTint="D8"/>
    </w:rPr>
  </w:style>
  <w:style w:type="paragraph" w:styleId="Title">
    <w:name w:val="Title"/>
    <w:basedOn w:val="Normal"/>
    <w:next w:val="Normal"/>
    <w:link w:val="TitleChar"/>
    <w:uiPriority w:val="10"/>
    <w:qFormat/>
    <w:rsid w:val="004F3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8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8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883"/>
    <w:rPr>
      <w:i/>
      <w:iCs/>
      <w:color w:val="404040" w:themeColor="text1" w:themeTint="BF"/>
    </w:rPr>
  </w:style>
  <w:style w:type="paragraph" w:styleId="ListParagraph">
    <w:name w:val="List Paragraph"/>
    <w:basedOn w:val="Normal"/>
    <w:uiPriority w:val="34"/>
    <w:qFormat/>
    <w:rsid w:val="004F3883"/>
    <w:pPr>
      <w:ind w:left="720"/>
      <w:contextualSpacing/>
    </w:pPr>
  </w:style>
  <w:style w:type="character" w:styleId="IntenseEmphasis">
    <w:name w:val="Intense Emphasis"/>
    <w:basedOn w:val="DefaultParagraphFont"/>
    <w:uiPriority w:val="21"/>
    <w:qFormat/>
    <w:rsid w:val="004F3883"/>
    <w:rPr>
      <w:i/>
      <w:iCs/>
      <w:color w:val="365F91" w:themeColor="accent1" w:themeShade="BF"/>
    </w:rPr>
  </w:style>
  <w:style w:type="paragraph" w:styleId="IntenseQuote">
    <w:name w:val="Intense Quote"/>
    <w:basedOn w:val="Normal"/>
    <w:next w:val="Normal"/>
    <w:link w:val="IntenseQuoteChar"/>
    <w:uiPriority w:val="30"/>
    <w:qFormat/>
    <w:rsid w:val="004F38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3883"/>
    <w:rPr>
      <w:i/>
      <w:iCs/>
      <w:color w:val="365F91" w:themeColor="accent1" w:themeShade="BF"/>
    </w:rPr>
  </w:style>
  <w:style w:type="character" w:styleId="IntenseReference">
    <w:name w:val="Intense Reference"/>
    <w:basedOn w:val="DefaultParagraphFont"/>
    <w:uiPriority w:val="32"/>
    <w:qFormat/>
    <w:rsid w:val="004F3883"/>
    <w:rPr>
      <w:b/>
      <w:bCs/>
      <w:smallCaps/>
      <w:color w:val="365F91" w:themeColor="accent1" w:themeShade="BF"/>
      <w:spacing w:val="5"/>
    </w:rPr>
  </w:style>
  <w:style w:type="paragraph" w:customStyle="1" w:styleId="Heading2zw">
    <w:name w:val="Heading2_zw"/>
    <w:basedOn w:val="Normal"/>
    <w:next w:val="Bodyzw"/>
    <w:link w:val="Heading2zwChar"/>
    <w:qFormat/>
    <w:rsid w:val="00D925FE"/>
    <w:pPr>
      <w:keepNext/>
      <w:keepLines/>
      <w:spacing w:before="160" w:after="120" w:line="360" w:lineRule="auto"/>
      <w:outlineLvl w:val="1"/>
    </w:pPr>
    <w:rPr>
      <w:rFonts w:asciiTheme="majorHAnsi" w:eastAsiaTheme="majorEastAsia" w:hAnsiTheme="majorHAnsi" w:cstheme="majorBidi"/>
      <w:bCs/>
      <w:i/>
      <w:kern w:val="0"/>
      <w:sz w:val="24"/>
      <w:szCs w:val="24"/>
      <w:lang w:eastAsia="zh-CN"/>
      <w14:ligatures w14:val="none"/>
    </w:rPr>
  </w:style>
  <w:style w:type="paragraph" w:customStyle="1" w:styleId="Bodyzw">
    <w:name w:val="Body_zw"/>
    <w:basedOn w:val="Normal"/>
    <w:link w:val="BodyzwChar"/>
    <w:qFormat/>
    <w:rsid w:val="00D925FE"/>
    <w:pPr>
      <w:spacing w:after="0" w:line="360" w:lineRule="auto"/>
      <w:ind w:firstLine="397"/>
    </w:pPr>
    <w:rPr>
      <w:rFonts w:ascii="Times New Roman" w:eastAsiaTheme="minorEastAsia" w:hAnsi="Times New Roman" w:cs="Times New Roman"/>
      <w:kern w:val="0"/>
      <w:sz w:val="24"/>
      <w:szCs w:val="24"/>
      <w:lang w:eastAsia="zh-CN"/>
      <w14:ligatures w14:val="none"/>
    </w:rPr>
  </w:style>
  <w:style w:type="character" w:customStyle="1" w:styleId="Heading2zwChar">
    <w:name w:val="Heading2_zw Char"/>
    <w:basedOn w:val="DefaultParagraphFont"/>
    <w:link w:val="Heading2zw"/>
    <w:rsid w:val="00D925FE"/>
    <w:rPr>
      <w:rFonts w:asciiTheme="majorHAnsi" w:eastAsiaTheme="majorEastAsia" w:hAnsiTheme="majorHAnsi" w:cstheme="majorBidi"/>
      <w:bCs/>
      <w:i/>
      <w:kern w:val="0"/>
      <w:sz w:val="24"/>
      <w:szCs w:val="24"/>
      <w:lang w:eastAsia="zh-CN"/>
      <w14:ligatures w14:val="none"/>
    </w:rPr>
  </w:style>
  <w:style w:type="character" w:customStyle="1" w:styleId="BodyzwChar">
    <w:name w:val="Body_zw Char"/>
    <w:basedOn w:val="DefaultParagraphFont"/>
    <w:link w:val="Bodyzw"/>
    <w:rsid w:val="00D925FE"/>
    <w:rPr>
      <w:rFonts w:ascii="Times New Roman" w:eastAsiaTheme="minorEastAsia" w:hAnsi="Times New Roman" w:cs="Times New Roman"/>
      <w:kern w:val="0"/>
      <w:sz w:val="24"/>
      <w:szCs w:val="24"/>
      <w:lang w:eastAsia="zh-CN"/>
      <w14:ligatures w14:val="none"/>
    </w:rPr>
  </w:style>
  <w:style w:type="paragraph" w:customStyle="1" w:styleId="Paragraph">
    <w:name w:val="Paragraph"/>
    <w:basedOn w:val="Normal"/>
    <w:next w:val="Normal"/>
    <w:link w:val="ParagraphChar"/>
    <w:qFormat/>
    <w:rsid w:val="00D925FE"/>
    <w:pPr>
      <w:widowControl w:val="0"/>
      <w:spacing w:before="240" w:after="0" w:line="480" w:lineRule="auto"/>
    </w:pPr>
    <w:rPr>
      <w:rFonts w:ascii="Times New Roman" w:eastAsia="Times New Roman" w:hAnsi="Times New Roman" w:cs="Times New Roman"/>
      <w:kern w:val="0"/>
      <w:sz w:val="24"/>
      <w:szCs w:val="24"/>
      <w:lang w:eastAsia="en-GB"/>
      <w14:ligatures w14:val="none"/>
    </w:rPr>
  </w:style>
  <w:style w:type="character" w:customStyle="1" w:styleId="ParagraphChar">
    <w:name w:val="Paragraph Char"/>
    <w:basedOn w:val="DefaultParagraphFont"/>
    <w:link w:val="Paragraph"/>
    <w:rsid w:val="00D925FE"/>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200872">
      <w:bodyDiv w:val="1"/>
      <w:marLeft w:val="0"/>
      <w:marRight w:val="0"/>
      <w:marTop w:val="0"/>
      <w:marBottom w:val="0"/>
      <w:divBdr>
        <w:top w:val="none" w:sz="0" w:space="0" w:color="auto"/>
        <w:left w:val="none" w:sz="0" w:space="0" w:color="auto"/>
        <w:bottom w:val="none" w:sz="0" w:space="0" w:color="auto"/>
        <w:right w:val="none" w:sz="0" w:space="0" w:color="auto"/>
      </w:divBdr>
      <w:divsChild>
        <w:div w:id="216817185">
          <w:marLeft w:val="0"/>
          <w:marRight w:val="0"/>
          <w:marTop w:val="0"/>
          <w:marBottom w:val="0"/>
          <w:divBdr>
            <w:top w:val="none" w:sz="0" w:space="0" w:color="auto"/>
            <w:left w:val="none" w:sz="0" w:space="0" w:color="auto"/>
            <w:bottom w:val="none" w:sz="0" w:space="0" w:color="auto"/>
            <w:right w:val="none" w:sz="0" w:space="0" w:color="auto"/>
          </w:divBdr>
        </w:div>
        <w:div w:id="696462981">
          <w:marLeft w:val="0"/>
          <w:marRight w:val="0"/>
          <w:marTop w:val="0"/>
          <w:marBottom w:val="0"/>
          <w:divBdr>
            <w:top w:val="none" w:sz="0" w:space="0" w:color="auto"/>
            <w:left w:val="none" w:sz="0" w:space="0" w:color="auto"/>
            <w:bottom w:val="none" w:sz="0" w:space="0" w:color="auto"/>
            <w:right w:val="none" w:sz="0" w:space="0" w:color="auto"/>
          </w:divBdr>
        </w:div>
      </w:divsChild>
    </w:div>
    <w:div w:id="1203782023">
      <w:bodyDiv w:val="1"/>
      <w:marLeft w:val="0"/>
      <w:marRight w:val="0"/>
      <w:marTop w:val="0"/>
      <w:marBottom w:val="0"/>
      <w:divBdr>
        <w:top w:val="none" w:sz="0" w:space="0" w:color="auto"/>
        <w:left w:val="none" w:sz="0" w:space="0" w:color="auto"/>
        <w:bottom w:val="none" w:sz="0" w:space="0" w:color="auto"/>
        <w:right w:val="none" w:sz="0" w:space="0" w:color="auto"/>
      </w:divBdr>
      <w:divsChild>
        <w:div w:id="573274127">
          <w:marLeft w:val="0"/>
          <w:marRight w:val="0"/>
          <w:marTop w:val="0"/>
          <w:marBottom w:val="0"/>
          <w:divBdr>
            <w:top w:val="none" w:sz="0" w:space="0" w:color="auto"/>
            <w:left w:val="none" w:sz="0" w:space="0" w:color="auto"/>
            <w:bottom w:val="none" w:sz="0" w:space="0" w:color="auto"/>
            <w:right w:val="none" w:sz="0" w:space="0" w:color="auto"/>
          </w:divBdr>
        </w:div>
        <w:div w:id="203758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1072</TotalTime>
  <Pages>6</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Renshaw-Vuillier</dc:creator>
  <cp:keywords/>
  <dc:description/>
  <cp:lastModifiedBy>Laura Renshaw-Vuillier</cp:lastModifiedBy>
  <cp:revision>4</cp:revision>
  <dcterms:created xsi:type="dcterms:W3CDTF">2024-09-05T13:59:00Z</dcterms:created>
  <dcterms:modified xsi:type="dcterms:W3CDTF">2024-09-06T10:12:00Z</dcterms:modified>
</cp:coreProperties>
</file>