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E6BF0BC" w14:textId="77777777" w:rsidR="00A46D7B" w:rsidRPr="00783DC2" w:rsidRDefault="002E6E5C" w:rsidP="00462FA8">
      <w:pPr>
        <w:jc w:val="center"/>
      </w:pPr>
      <w:r>
        <w:rPr>
          <w:noProof/>
          <w:lang w:eastAsia="en-GB"/>
        </w:rPr>
        <w:drawing>
          <wp:inline distT="0" distB="0" distL="0" distR="0" wp14:anchorId="703EF307" wp14:editId="39FE5685">
            <wp:extent cx="2414016" cy="2414016"/>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IT logo edit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2498" cy="2412498"/>
                    </a:xfrm>
                    <a:prstGeom prst="rect">
                      <a:avLst/>
                    </a:prstGeom>
                  </pic:spPr>
                </pic:pic>
              </a:graphicData>
            </a:graphic>
          </wp:inline>
        </w:drawing>
      </w:r>
    </w:p>
    <w:p w14:paraId="2DFF26DA" w14:textId="77777777" w:rsidR="00E74676" w:rsidRDefault="00E74676" w:rsidP="00462FA8">
      <w:pPr>
        <w:jc w:val="center"/>
        <w:rPr>
          <w:b/>
          <w:bCs/>
          <w:sz w:val="36"/>
          <w:szCs w:val="36"/>
        </w:rPr>
      </w:pPr>
    </w:p>
    <w:p w14:paraId="308248C5" w14:textId="77777777" w:rsidR="00311742" w:rsidRPr="002F3ED2" w:rsidRDefault="00311742" w:rsidP="00462FA8">
      <w:pPr>
        <w:jc w:val="center"/>
        <w:rPr>
          <w:b/>
          <w:bCs/>
          <w:sz w:val="36"/>
          <w:szCs w:val="36"/>
        </w:rPr>
      </w:pPr>
      <w:r w:rsidRPr="002F3ED2">
        <w:rPr>
          <w:b/>
          <w:bCs/>
          <w:sz w:val="36"/>
          <w:szCs w:val="36"/>
        </w:rPr>
        <w:t xml:space="preserve">The TACIT Trial: </w:t>
      </w:r>
      <w:proofErr w:type="spellStart"/>
      <w:r w:rsidRPr="00D97A7A">
        <w:rPr>
          <w:b/>
          <w:bCs/>
          <w:sz w:val="36"/>
          <w:szCs w:val="36"/>
          <w:u w:val="single"/>
        </w:rPr>
        <w:t>T</w:t>
      </w:r>
      <w:r w:rsidRPr="002F3ED2">
        <w:rPr>
          <w:b/>
          <w:bCs/>
          <w:sz w:val="36"/>
          <w:szCs w:val="36"/>
          <w:u w:val="single"/>
        </w:rPr>
        <w:t>A</w:t>
      </w:r>
      <w:r w:rsidRPr="002F3ED2">
        <w:rPr>
          <w:b/>
          <w:bCs/>
          <w:sz w:val="36"/>
          <w:szCs w:val="36"/>
        </w:rPr>
        <w:t>i</w:t>
      </w:r>
      <w:proofErr w:type="spellEnd"/>
      <w:r w:rsidRPr="002F3ED2">
        <w:rPr>
          <w:b/>
          <w:bCs/>
          <w:sz w:val="36"/>
          <w:szCs w:val="36"/>
        </w:rPr>
        <w:t xml:space="preserve"> </w:t>
      </w:r>
      <w:proofErr w:type="spellStart"/>
      <w:r w:rsidRPr="002F3ED2">
        <w:rPr>
          <w:b/>
          <w:bCs/>
          <w:sz w:val="36"/>
          <w:szCs w:val="36"/>
          <w:u w:val="single"/>
        </w:rPr>
        <w:t>C</w:t>
      </w:r>
      <w:r w:rsidRPr="002F3ED2">
        <w:rPr>
          <w:b/>
          <w:bCs/>
          <w:sz w:val="36"/>
          <w:szCs w:val="36"/>
        </w:rPr>
        <w:t>h</w:t>
      </w:r>
      <w:r w:rsidRPr="002F3ED2">
        <w:rPr>
          <w:b/>
          <w:bCs/>
          <w:sz w:val="36"/>
          <w:szCs w:val="36"/>
          <w:u w:val="single"/>
        </w:rPr>
        <w:t>I</w:t>
      </w:r>
      <w:proofErr w:type="spellEnd"/>
      <w:r w:rsidRPr="002F3ED2">
        <w:rPr>
          <w:b/>
          <w:bCs/>
          <w:sz w:val="36"/>
          <w:szCs w:val="36"/>
        </w:rPr>
        <w:t xml:space="preserve"> for people with </w:t>
      </w:r>
      <w:proofErr w:type="spellStart"/>
      <w:r w:rsidR="00D97A7A" w:rsidRPr="002F3ED2">
        <w:rPr>
          <w:b/>
          <w:bCs/>
          <w:sz w:val="36"/>
          <w:szCs w:val="36"/>
        </w:rPr>
        <w:t>demen</w:t>
      </w:r>
      <w:r w:rsidR="00D97A7A" w:rsidRPr="00286BB8">
        <w:rPr>
          <w:b/>
          <w:bCs/>
          <w:sz w:val="36"/>
          <w:szCs w:val="36"/>
          <w:u w:val="single"/>
        </w:rPr>
        <w:t>T</w:t>
      </w:r>
      <w:r w:rsidR="00D97A7A" w:rsidRPr="002F3ED2">
        <w:rPr>
          <w:b/>
          <w:bCs/>
          <w:sz w:val="36"/>
          <w:szCs w:val="36"/>
        </w:rPr>
        <w:t>ia</w:t>
      </w:r>
      <w:proofErr w:type="spellEnd"/>
    </w:p>
    <w:p w14:paraId="112E83AA" w14:textId="77777777" w:rsidR="00311742" w:rsidRDefault="00311742" w:rsidP="009C00C8"/>
    <w:p w14:paraId="407DB8EB" w14:textId="77777777" w:rsidR="00311742" w:rsidRDefault="00311742" w:rsidP="009C00C8"/>
    <w:p w14:paraId="322BF700" w14:textId="77777777" w:rsidR="00740A4B" w:rsidRDefault="00311742" w:rsidP="006A216B">
      <w:pPr>
        <w:jc w:val="center"/>
        <w:rPr>
          <w:b/>
          <w:bCs/>
          <w:sz w:val="28"/>
          <w:szCs w:val="28"/>
        </w:rPr>
      </w:pPr>
      <w:r w:rsidRPr="00740A4B">
        <w:rPr>
          <w:rFonts w:cs="Arial"/>
          <w:b/>
          <w:bCs/>
          <w:sz w:val="28"/>
          <w:szCs w:val="28"/>
        </w:rPr>
        <w:t xml:space="preserve">A randomised controlled trial comparing </w:t>
      </w:r>
      <w:r w:rsidR="00740A4B" w:rsidRPr="001D606E">
        <w:rPr>
          <w:rFonts w:cs="Arial"/>
          <w:b/>
          <w:bCs/>
          <w:sz w:val="28"/>
          <w:szCs w:val="28"/>
        </w:rPr>
        <w:t xml:space="preserve">the effectiveness of </w:t>
      </w:r>
      <w:r w:rsidRPr="001D606E">
        <w:rPr>
          <w:rFonts w:cs="Arial"/>
          <w:b/>
          <w:bCs/>
          <w:sz w:val="28"/>
          <w:szCs w:val="28"/>
        </w:rPr>
        <w:t xml:space="preserve">Tai Chi </w:t>
      </w:r>
      <w:r w:rsidR="00740A4B" w:rsidRPr="001D606E">
        <w:rPr>
          <w:rFonts w:cs="Arial"/>
          <w:b/>
          <w:bCs/>
          <w:sz w:val="28"/>
          <w:szCs w:val="28"/>
        </w:rPr>
        <w:t xml:space="preserve">alongside usual care </w:t>
      </w:r>
      <w:r w:rsidRPr="001D606E">
        <w:rPr>
          <w:rFonts w:cs="Arial"/>
          <w:b/>
          <w:bCs/>
          <w:sz w:val="28"/>
          <w:szCs w:val="28"/>
        </w:rPr>
        <w:t xml:space="preserve">with usual care </w:t>
      </w:r>
      <w:r w:rsidR="00740A4B" w:rsidRPr="001D606E">
        <w:rPr>
          <w:rFonts w:cs="Arial"/>
          <w:b/>
          <w:bCs/>
          <w:sz w:val="28"/>
          <w:szCs w:val="28"/>
        </w:rPr>
        <w:t xml:space="preserve">alone </w:t>
      </w:r>
      <w:r w:rsidRPr="001D606E">
        <w:rPr>
          <w:rFonts w:cs="Arial"/>
          <w:b/>
          <w:bCs/>
          <w:sz w:val="28"/>
          <w:szCs w:val="28"/>
        </w:rPr>
        <w:t>on the postural balance of</w:t>
      </w:r>
      <w:r w:rsidRPr="001D606E">
        <w:rPr>
          <w:b/>
          <w:bCs/>
          <w:sz w:val="28"/>
          <w:szCs w:val="28"/>
        </w:rPr>
        <w:t xml:space="preserve"> community-dwelling people with dementia</w:t>
      </w:r>
      <w:r w:rsidRPr="00462FA8">
        <w:rPr>
          <w:b/>
          <w:bCs/>
          <w:sz w:val="28"/>
          <w:szCs w:val="28"/>
        </w:rPr>
        <w:t xml:space="preserve"> </w:t>
      </w:r>
    </w:p>
    <w:p w14:paraId="5BAF767E" w14:textId="77777777" w:rsidR="00311742" w:rsidRPr="00462FA8" w:rsidRDefault="00311742" w:rsidP="00462FA8">
      <w:pPr>
        <w:jc w:val="center"/>
        <w:rPr>
          <w:b/>
          <w:bCs/>
          <w:sz w:val="28"/>
          <w:szCs w:val="28"/>
        </w:rPr>
      </w:pPr>
      <w:r w:rsidRPr="00462FA8">
        <w:rPr>
          <w:b/>
          <w:bCs/>
          <w:sz w:val="28"/>
          <w:szCs w:val="28"/>
        </w:rPr>
        <w:t>(The TACIT Trial)</w:t>
      </w:r>
    </w:p>
    <w:p w14:paraId="7561A227" w14:textId="77777777" w:rsidR="00311742" w:rsidRPr="00311742" w:rsidRDefault="00311742" w:rsidP="009C00C8"/>
    <w:p w14:paraId="3D969EF7" w14:textId="77777777" w:rsidR="00A46D7B" w:rsidRPr="001620E1" w:rsidRDefault="00A46D7B" w:rsidP="009C00C8"/>
    <w:p w14:paraId="565D39AE" w14:textId="77777777" w:rsidR="00A46D7B" w:rsidRDefault="00A46D7B" w:rsidP="009C00C8"/>
    <w:p w14:paraId="517A9AC8" w14:textId="77777777" w:rsidR="00A46D7B" w:rsidRDefault="00A46D7B" w:rsidP="009C00C8"/>
    <w:p w14:paraId="6790CAF0" w14:textId="77777777" w:rsidR="00A46D7B" w:rsidRPr="00462FA8" w:rsidRDefault="00765F8A" w:rsidP="00462FA8">
      <w:pPr>
        <w:jc w:val="center"/>
        <w:rPr>
          <w:b/>
          <w:bCs/>
          <w:sz w:val="28"/>
          <w:szCs w:val="28"/>
        </w:rPr>
      </w:pPr>
      <w:r w:rsidRPr="00462FA8">
        <w:rPr>
          <w:b/>
          <w:bCs/>
          <w:sz w:val="28"/>
          <w:szCs w:val="28"/>
        </w:rPr>
        <w:t>STUDY PROTOCOL</w:t>
      </w:r>
    </w:p>
    <w:p w14:paraId="38C642B0" w14:textId="77777777" w:rsidR="00A46D7B" w:rsidRDefault="00A46D7B" w:rsidP="009C00C8"/>
    <w:p w14:paraId="28F92A30" w14:textId="4F76FCBA" w:rsidR="00A46D7B" w:rsidRDefault="00A46D7B" w:rsidP="00D16666">
      <w:pPr>
        <w:jc w:val="center"/>
      </w:pPr>
      <w:r w:rsidRPr="00101E10">
        <w:t xml:space="preserve">Version: </w:t>
      </w:r>
      <w:r w:rsidR="004C2C88">
        <w:t>4.</w:t>
      </w:r>
      <w:r w:rsidR="00D00EFB">
        <w:t>4 08</w:t>
      </w:r>
      <w:r w:rsidR="004C2C88">
        <w:t>.</w:t>
      </w:r>
      <w:r w:rsidR="00D00EFB">
        <w:t>06</w:t>
      </w:r>
      <w:r w:rsidR="004C2C88">
        <w:t>.2018</w:t>
      </w:r>
    </w:p>
    <w:p w14:paraId="79D43B84" w14:textId="77777777" w:rsidR="00A46D7B" w:rsidRPr="00783DC2" w:rsidRDefault="00A46D7B" w:rsidP="009C00C8"/>
    <w:tbl>
      <w:tblPr>
        <w:tblW w:w="5505" w:type="dxa"/>
        <w:jc w:val="center"/>
        <w:tblLook w:val="00A0" w:firstRow="1" w:lastRow="0" w:firstColumn="1" w:lastColumn="0" w:noHBand="0" w:noVBand="0"/>
      </w:tblPr>
      <w:tblGrid>
        <w:gridCol w:w="2830"/>
        <w:gridCol w:w="2675"/>
      </w:tblGrid>
      <w:tr w:rsidR="003E281E" w:rsidRPr="00F82548" w14:paraId="0B93D5CE" w14:textId="77777777" w:rsidTr="002F02E9">
        <w:trPr>
          <w:trHeight w:val="454"/>
          <w:jc w:val="center"/>
        </w:trPr>
        <w:tc>
          <w:tcPr>
            <w:tcW w:w="2830" w:type="dxa"/>
            <w:vAlign w:val="center"/>
          </w:tcPr>
          <w:p w14:paraId="5DFC2D1D" w14:textId="77777777" w:rsidR="003E281E" w:rsidRPr="00F82548" w:rsidRDefault="003E281E" w:rsidP="009C00C8">
            <w:r>
              <w:t>IRAS Number:</w:t>
            </w:r>
          </w:p>
        </w:tc>
        <w:tc>
          <w:tcPr>
            <w:tcW w:w="2675" w:type="dxa"/>
            <w:vAlign w:val="center"/>
          </w:tcPr>
          <w:p w14:paraId="2E5B9C9C" w14:textId="77777777" w:rsidR="003E281E" w:rsidRPr="00765F8A" w:rsidRDefault="003E281E" w:rsidP="009C00C8">
            <w:r w:rsidRPr="00E71FA3">
              <w:t>IRAS Project ID:</w:t>
            </w:r>
            <w:r w:rsidR="008938F1">
              <w:t xml:space="preserve"> </w:t>
            </w:r>
            <w:r w:rsidRPr="00E71FA3">
              <w:t>209193</w:t>
            </w:r>
          </w:p>
        </w:tc>
      </w:tr>
      <w:tr w:rsidR="00A46D7B" w:rsidRPr="00F82548" w14:paraId="5EA636F1" w14:textId="77777777" w:rsidTr="002F02E9">
        <w:trPr>
          <w:trHeight w:val="454"/>
          <w:jc w:val="center"/>
        </w:trPr>
        <w:tc>
          <w:tcPr>
            <w:tcW w:w="2830" w:type="dxa"/>
            <w:vAlign w:val="center"/>
          </w:tcPr>
          <w:p w14:paraId="417DFE1A" w14:textId="77777777" w:rsidR="00A46D7B" w:rsidRPr="00F82548" w:rsidRDefault="001931A1" w:rsidP="001931A1">
            <w:r>
              <w:t>ClinicalTrials.gov identifier</w:t>
            </w:r>
          </w:p>
        </w:tc>
        <w:tc>
          <w:tcPr>
            <w:tcW w:w="2675" w:type="dxa"/>
            <w:vAlign w:val="center"/>
          </w:tcPr>
          <w:p w14:paraId="198A031D" w14:textId="77777777" w:rsidR="00A46D7B" w:rsidRPr="00F82548" w:rsidRDefault="001931A1" w:rsidP="009C00C8">
            <w:r w:rsidRPr="00872FA7">
              <w:rPr>
                <w:rFonts w:cs="Arial"/>
                <w:lang w:val="en" w:eastAsia="en-GB"/>
              </w:rPr>
              <w:t>NCT02864056</w:t>
            </w:r>
          </w:p>
        </w:tc>
      </w:tr>
      <w:tr w:rsidR="00311742" w:rsidRPr="00F82548" w14:paraId="678A9898" w14:textId="77777777" w:rsidTr="002F02E9">
        <w:trPr>
          <w:trHeight w:val="454"/>
          <w:jc w:val="center"/>
        </w:trPr>
        <w:tc>
          <w:tcPr>
            <w:tcW w:w="2830" w:type="dxa"/>
            <w:vAlign w:val="center"/>
          </w:tcPr>
          <w:p w14:paraId="2996995D" w14:textId="77777777" w:rsidR="00311742" w:rsidRPr="00F82548" w:rsidRDefault="00311742" w:rsidP="003D79DC">
            <w:r>
              <w:t>Sponsor’s ref:</w:t>
            </w:r>
            <w:r w:rsidR="003D79DC">
              <w:t xml:space="preserve"> </w:t>
            </w:r>
          </w:p>
        </w:tc>
        <w:tc>
          <w:tcPr>
            <w:tcW w:w="2675" w:type="dxa"/>
            <w:vAlign w:val="center"/>
          </w:tcPr>
          <w:p w14:paraId="11864826" w14:textId="77777777" w:rsidR="00311742" w:rsidRPr="00F82548" w:rsidRDefault="003D79DC" w:rsidP="009C00C8">
            <w:r>
              <w:t>TACIT01</w:t>
            </w:r>
          </w:p>
        </w:tc>
      </w:tr>
      <w:tr w:rsidR="00311742" w:rsidRPr="00F82548" w14:paraId="5E9D8C9F" w14:textId="77777777" w:rsidTr="002F02E9">
        <w:trPr>
          <w:trHeight w:val="454"/>
          <w:jc w:val="center"/>
        </w:trPr>
        <w:tc>
          <w:tcPr>
            <w:tcW w:w="2830" w:type="dxa"/>
            <w:vAlign w:val="center"/>
          </w:tcPr>
          <w:p w14:paraId="4B0CE14D" w14:textId="77777777" w:rsidR="00311742" w:rsidRPr="00F82548" w:rsidRDefault="00311742" w:rsidP="009C00C8">
            <w:r>
              <w:t>Funder’s ref:</w:t>
            </w:r>
          </w:p>
        </w:tc>
        <w:tc>
          <w:tcPr>
            <w:tcW w:w="2675" w:type="dxa"/>
            <w:vAlign w:val="center"/>
          </w:tcPr>
          <w:p w14:paraId="482C17E5" w14:textId="77777777" w:rsidR="00311742" w:rsidRPr="00F82548" w:rsidRDefault="006E6101" w:rsidP="009C00C8">
            <w:r>
              <w:t>CDF-2015-08-030</w:t>
            </w:r>
          </w:p>
        </w:tc>
      </w:tr>
    </w:tbl>
    <w:p w14:paraId="5D28A732" w14:textId="77777777" w:rsidR="00A46D7B" w:rsidRPr="00783DC2" w:rsidRDefault="00A46D7B" w:rsidP="009C00C8"/>
    <w:p w14:paraId="7BA31788" w14:textId="77777777" w:rsidR="00765F8A" w:rsidRDefault="00765F8A" w:rsidP="009C00C8"/>
    <w:p w14:paraId="3ACAAB9A" w14:textId="77777777" w:rsidR="00311742" w:rsidRDefault="00A46D7B" w:rsidP="009C00C8">
      <w:r>
        <w:t>S</w:t>
      </w:r>
      <w:r w:rsidRPr="00EE0FA1">
        <w:t>tudy Sponsor:</w:t>
      </w:r>
      <w:r w:rsidRPr="00783DC2">
        <w:tab/>
      </w:r>
      <w:r>
        <w:tab/>
      </w:r>
      <w:r w:rsidR="00D97A7A">
        <w:t>Dr Peter Phiri, Southern Health NHS Foundation Trust</w:t>
      </w:r>
    </w:p>
    <w:p w14:paraId="0C25FBB4" w14:textId="77777777" w:rsidR="00A46D7B" w:rsidRDefault="00A46D7B" w:rsidP="009C00C8">
      <w:r w:rsidRPr="00E83127">
        <w:t>Chief Investigator</w:t>
      </w:r>
      <w:r>
        <w:t>:</w:t>
      </w:r>
      <w:r>
        <w:tab/>
      </w:r>
      <w:r>
        <w:tab/>
      </w:r>
      <w:r w:rsidR="00D97A7A">
        <w:t>Dr Samuel Nyman, Bournemouth University</w:t>
      </w:r>
    </w:p>
    <w:p w14:paraId="2835EA2E" w14:textId="77777777" w:rsidR="00A46D7B" w:rsidRPr="00E83127" w:rsidRDefault="00A46D7B" w:rsidP="009C00C8">
      <w:r>
        <w:tab/>
      </w:r>
    </w:p>
    <w:p w14:paraId="3765AC9F" w14:textId="77777777" w:rsidR="00311742" w:rsidRDefault="00311742" w:rsidP="009C00C8">
      <w:pPr>
        <w:sectPr w:rsidR="00311742" w:rsidSect="009C00C8">
          <w:footerReference w:type="default" r:id="rId9"/>
          <w:footerReference w:type="first" r:id="rId10"/>
          <w:pgSz w:w="11906" w:h="16838"/>
          <w:pgMar w:top="1440" w:right="1440" w:bottom="1440" w:left="1440" w:header="708" w:footer="494" w:gutter="0"/>
          <w:cols w:space="708"/>
          <w:titlePg/>
          <w:docGrid w:linePitch="360"/>
        </w:sectPr>
      </w:pPr>
    </w:p>
    <w:p w14:paraId="529C154B" w14:textId="77777777" w:rsidR="009C00C8" w:rsidRPr="0063071A" w:rsidRDefault="009C00C8" w:rsidP="002F3ED2">
      <w:pPr>
        <w:pStyle w:val="Heading1"/>
        <w:numPr>
          <w:ilvl w:val="0"/>
          <w:numId w:val="0"/>
        </w:numPr>
      </w:pPr>
      <w:bookmarkStart w:id="0" w:name="_Toc296942728"/>
      <w:bookmarkStart w:id="1" w:name="_Toc429991927"/>
      <w:bookmarkStart w:id="2" w:name="_Toc441749774"/>
      <w:bookmarkStart w:id="3" w:name="_Toc453926764"/>
      <w:bookmarkStart w:id="4" w:name="_Toc429991926"/>
      <w:r w:rsidRPr="0063071A">
        <w:lastRenderedPageBreak/>
        <w:t>SIGNATURE PAGE</w:t>
      </w:r>
      <w:bookmarkEnd w:id="0"/>
      <w:bookmarkEnd w:id="1"/>
      <w:bookmarkEnd w:id="2"/>
      <w:bookmarkEnd w:id="3"/>
    </w:p>
    <w:p w14:paraId="48E9CDAA" w14:textId="77777777" w:rsidR="009C00C8" w:rsidRPr="00783DC2" w:rsidRDefault="009C00C8" w:rsidP="009C00C8"/>
    <w:p w14:paraId="4C83D06B" w14:textId="77777777" w:rsidR="009C00C8" w:rsidRPr="009C00C8" w:rsidRDefault="009C00C8" w:rsidP="000112C2">
      <w:r w:rsidRPr="009C00C8">
        <w:t>The undersigned confirm that the following protocol has been agreed and accepted and that the Chief Investigator agrees to conduct the trial in compliance with the approved protocol and will adhere to the principles outlined in GCP guidelines</w:t>
      </w:r>
      <w:r w:rsidR="000112C2">
        <w:t xml:space="preserve"> and trial</w:t>
      </w:r>
      <w:r w:rsidR="000112C2" w:rsidRPr="009C00C8">
        <w:t xml:space="preserve"> </w:t>
      </w:r>
      <w:r w:rsidRPr="009C00C8">
        <w:t>SOPs.</w:t>
      </w:r>
    </w:p>
    <w:p w14:paraId="77DF74A8" w14:textId="77777777" w:rsidR="005849DA" w:rsidRDefault="005849DA" w:rsidP="009C00C8"/>
    <w:p w14:paraId="528B3E6D" w14:textId="77777777" w:rsidR="009C00C8" w:rsidRPr="009C00C8" w:rsidRDefault="009C00C8" w:rsidP="009A6291">
      <w:r w:rsidRPr="009C00C8">
        <w:t xml:space="preserve">I agree to ensure that the confidential information contained in this document will not be used for any other purpose other than the evaluation or conduct of the clinical investigation without the prior written consent of the </w:t>
      </w:r>
      <w:r w:rsidR="009A6291">
        <w:t>s</w:t>
      </w:r>
      <w:r w:rsidRPr="009C00C8">
        <w:t>ponsor</w:t>
      </w:r>
      <w:r w:rsidR="000112C2">
        <w:t>.</w:t>
      </w:r>
    </w:p>
    <w:p w14:paraId="42E6BCEE" w14:textId="77777777" w:rsidR="005849DA" w:rsidRDefault="005849DA" w:rsidP="009C00C8"/>
    <w:p w14:paraId="28EACE6E" w14:textId="77777777" w:rsidR="009C00C8" w:rsidRPr="009C00C8" w:rsidRDefault="009C00C8" w:rsidP="009C00C8">
      <w:r w:rsidRPr="009C00C8">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52FE0EE0" w14:textId="77777777" w:rsidR="009C00C8" w:rsidRDefault="009C00C8" w:rsidP="009C00C8"/>
    <w:p w14:paraId="778D9B10" w14:textId="77777777" w:rsidR="009C00C8" w:rsidRPr="00783DC2" w:rsidRDefault="009C00C8" w:rsidP="009C00C8"/>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2693"/>
        <w:gridCol w:w="3548"/>
        <w:gridCol w:w="1559"/>
      </w:tblGrid>
      <w:tr w:rsidR="009C00C8" w:rsidRPr="00F82548" w14:paraId="55BF73D9" w14:textId="77777777" w:rsidTr="00C20CC6">
        <w:trPr>
          <w:trHeight w:val="563"/>
        </w:trPr>
        <w:tc>
          <w:tcPr>
            <w:tcW w:w="2093" w:type="dxa"/>
            <w:shd w:val="clear" w:color="auto" w:fill="F2F2F2"/>
            <w:vAlign w:val="center"/>
          </w:tcPr>
          <w:p w14:paraId="0E82A00A" w14:textId="77777777" w:rsidR="009C00C8" w:rsidRPr="00F82548" w:rsidRDefault="009C00C8" w:rsidP="009C00C8">
            <w:r w:rsidRPr="00F82548">
              <w:br w:type="page"/>
              <w:t>Role</w:t>
            </w:r>
          </w:p>
        </w:tc>
        <w:tc>
          <w:tcPr>
            <w:tcW w:w="2693" w:type="dxa"/>
            <w:shd w:val="clear" w:color="auto" w:fill="F2F2F2"/>
            <w:vAlign w:val="center"/>
          </w:tcPr>
          <w:p w14:paraId="44425069" w14:textId="77777777" w:rsidR="009C00C8" w:rsidRPr="00F82548" w:rsidRDefault="009C00C8" w:rsidP="009C00C8">
            <w:r w:rsidRPr="00F82548">
              <w:t>Name</w:t>
            </w:r>
          </w:p>
        </w:tc>
        <w:tc>
          <w:tcPr>
            <w:tcW w:w="3548" w:type="dxa"/>
            <w:shd w:val="clear" w:color="auto" w:fill="F2F2F2"/>
            <w:vAlign w:val="center"/>
          </w:tcPr>
          <w:p w14:paraId="3F13AF80" w14:textId="77777777" w:rsidR="009C00C8" w:rsidRPr="00F82548" w:rsidRDefault="009C00C8" w:rsidP="009C00C8">
            <w:r w:rsidRPr="00F82548">
              <w:t>Signature</w:t>
            </w:r>
          </w:p>
        </w:tc>
        <w:tc>
          <w:tcPr>
            <w:tcW w:w="1559" w:type="dxa"/>
            <w:shd w:val="clear" w:color="auto" w:fill="F2F2F2"/>
            <w:vAlign w:val="center"/>
          </w:tcPr>
          <w:p w14:paraId="714095CB" w14:textId="77777777" w:rsidR="009C00C8" w:rsidRPr="00F82548" w:rsidRDefault="009C00C8" w:rsidP="009C00C8">
            <w:r w:rsidRPr="00F82548">
              <w:t>Date</w:t>
            </w:r>
          </w:p>
        </w:tc>
      </w:tr>
      <w:tr w:rsidR="009C00C8" w:rsidRPr="00F82548" w14:paraId="2D8C5850" w14:textId="77777777" w:rsidTr="00C20CC6">
        <w:trPr>
          <w:trHeight w:val="850"/>
        </w:trPr>
        <w:tc>
          <w:tcPr>
            <w:tcW w:w="2093" w:type="dxa"/>
            <w:shd w:val="clear" w:color="auto" w:fill="F2F2F2"/>
            <w:vAlign w:val="center"/>
          </w:tcPr>
          <w:p w14:paraId="2CCC2346" w14:textId="77777777" w:rsidR="009C00C8" w:rsidRPr="00F82548" w:rsidRDefault="009C00C8" w:rsidP="009C00C8">
            <w:r w:rsidRPr="00F82548">
              <w:t>Chief Investigator</w:t>
            </w:r>
          </w:p>
        </w:tc>
        <w:tc>
          <w:tcPr>
            <w:tcW w:w="2693" w:type="dxa"/>
            <w:vAlign w:val="center"/>
          </w:tcPr>
          <w:p w14:paraId="2E720D4C" w14:textId="77777777" w:rsidR="009C00C8" w:rsidRPr="00F82548" w:rsidRDefault="00D97A7A" w:rsidP="009C00C8">
            <w:r>
              <w:t>Dr Samuel Nyman</w:t>
            </w:r>
          </w:p>
        </w:tc>
        <w:tc>
          <w:tcPr>
            <w:tcW w:w="3548" w:type="dxa"/>
          </w:tcPr>
          <w:p w14:paraId="6874E06B" w14:textId="77777777" w:rsidR="008938F1" w:rsidRPr="00F82548" w:rsidRDefault="008938F1" w:rsidP="009C00C8">
            <w:r w:rsidRPr="00EC164F">
              <w:rPr>
                <w:noProof/>
                <w:lang w:eastAsia="en-GB"/>
              </w:rPr>
              <w:drawing>
                <wp:inline distT="0" distB="0" distL="0" distR="0" wp14:anchorId="6D49F345" wp14:editId="49069ECB">
                  <wp:extent cx="814938" cy="474352"/>
                  <wp:effectExtent l="19050" t="0" r="4212"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16487" cy="475254"/>
                          </a:xfrm>
                          <a:prstGeom prst="rect">
                            <a:avLst/>
                          </a:prstGeom>
                          <a:noFill/>
                          <a:ln w="9525">
                            <a:noFill/>
                            <a:miter lim="800000"/>
                            <a:headEnd/>
                            <a:tailEnd/>
                          </a:ln>
                        </pic:spPr>
                      </pic:pic>
                    </a:graphicData>
                  </a:graphic>
                </wp:inline>
              </w:drawing>
            </w:r>
          </w:p>
        </w:tc>
        <w:tc>
          <w:tcPr>
            <w:tcW w:w="1559" w:type="dxa"/>
            <w:vAlign w:val="center"/>
          </w:tcPr>
          <w:p w14:paraId="66D25178" w14:textId="4268789D" w:rsidR="009C00C8" w:rsidRPr="00F82548" w:rsidRDefault="00845339" w:rsidP="009C00C8">
            <w:r>
              <w:t>24.11.2017</w:t>
            </w:r>
          </w:p>
        </w:tc>
      </w:tr>
      <w:tr w:rsidR="009C00C8" w:rsidRPr="00F82548" w14:paraId="625BB456" w14:textId="77777777" w:rsidTr="00C20CC6">
        <w:trPr>
          <w:trHeight w:val="850"/>
        </w:trPr>
        <w:tc>
          <w:tcPr>
            <w:tcW w:w="2093" w:type="dxa"/>
            <w:shd w:val="clear" w:color="auto" w:fill="F2F2F2"/>
            <w:vAlign w:val="center"/>
          </w:tcPr>
          <w:p w14:paraId="7C24C83B" w14:textId="77777777" w:rsidR="009C00C8" w:rsidRPr="00F82548" w:rsidRDefault="009C00C8" w:rsidP="009C00C8">
            <w:r w:rsidRPr="00F82548">
              <w:t>Statistician</w:t>
            </w:r>
          </w:p>
        </w:tc>
        <w:tc>
          <w:tcPr>
            <w:tcW w:w="2693" w:type="dxa"/>
            <w:vAlign w:val="center"/>
          </w:tcPr>
          <w:p w14:paraId="2A22711A" w14:textId="77777777" w:rsidR="009C00C8" w:rsidRPr="00F82548" w:rsidRDefault="00D97A7A" w:rsidP="009C00C8">
            <w:r>
              <w:t>Prof</w:t>
            </w:r>
            <w:r w:rsidR="009E2DFF">
              <w:t>essor</w:t>
            </w:r>
            <w:r>
              <w:t xml:space="preserve"> Peter Thomas</w:t>
            </w:r>
          </w:p>
        </w:tc>
        <w:tc>
          <w:tcPr>
            <w:tcW w:w="3548" w:type="dxa"/>
          </w:tcPr>
          <w:p w14:paraId="0659BB0E" w14:textId="77777777" w:rsidR="009C00C8" w:rsidRPr="00F82548" w:rsidRDefault="00985167" w:rsidP="009C00C8">
            <w:r>
              <w:rPr>
                <w:noProof/>
                <w:lang w:eastAsia="en-GB"/>
              </w:rPr>
              <w:drawing>
                <wp:inline distT="0" distB="0" distL="0" distR="0" wp14:anchorId="1E06ADFC" wp14:editId="014D6708">
                  <wp:extent cx="2112645" cy="796925"/>
                  <wp:effectExtent l="0" t="0" r="1905" b="3175"/>
                  <wp:docPr id="6" name="Picture 6" descr="A:\P.Thomas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homas si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2645" cy="796925"/>
                          </a:xfrm>
                          <a:prstGeom prst="rect">
                            <a:avLst/>
                          </a:prstGeom>
                          <a:noFill/>
                          <a:ln>
                            <a:noFill/>
                          </a:ln>
                        </pic:spPr>
                      </pic:pic>
                    </a:graphicData>
                  </a:graphic>
                </wp:inline>
              </w:drawing>
            </w:r>
          </w:p>
        </w:tc>
        <w:tc>
          <w:tcPr>
            <w:tcW w:w="1559" w:type="dxa"/>
            <w:vAlign w:val="center"/>
          </w:tcPr>
          <w:p w14:paraId="3B69BBF0" w14:textId="06D3B8E1" w:rsidR="009C00C8" w:rsidRPr="00F82548" w:rsidRDefault="00B8506D" w:rsidP="00890560">
            <w:r>
              <w:t>24.11.2017</w:t>
            </w:r>
          </w:p>
        </w:tc>
      </w:tr>
      <w:tr w:rsidR="009C00C8" w:rsidRPr="00F82548" w14:paraId="69099AF6" w14:textId="77777777" w:rsidTr="00C20CC6">
        <w:trPr>
          <w:trHeight w:val="850"/>
        </w:trPr>
        <w:tc>
          <w:tcPr>
            <w:tcW w:w="2093" w:type="dxa"/>
            <w:shd w:val="clear" w:color="auto" w:fill="F2F2F2"/>
            <w:vAlign w:val="center"/>
          </w:tcPr>
          <w:p w14:paraId="73223263" w14:textId="77777777" w:rsidR="009C00C8" w:rsidRPr="00F82548" w:rsidRDefault="009C00C8" w:rsidP="009C00C8">
            <w:r w:rsidRPr="00F82548">
              <w:t>Sponsor’s representative</w:t>
            </w:r>
          </w:p>
        </w:tc>
        <w:tc>
          <w:tcPr>
            <w:tcW w:w="2693" w:type="dxa"/>
            <w:vAlign w:val="center"/>
          </w:tcPr>
          <w:p w14:paraId="01F3F66E" w14:textId="77777777" w:rsidR="009C00C8" w:rsidRPr="00F82548" w:rsidRDefault="00D97A7A" w:rsidP="009C00C8">
            <w:r>
              <w:t>Dr Peter Phiri</w:t>
            </w:r>
          </w:p>
        </w:tc>
        <w:tc>
          <w:tcPr>
            <w:tcW w:w="3548" w:type="dxa"/>
          </w:tcPr>
          <w:p w14:paraId="0741942F" w14:textId="77777777" w:rsidR="009C00C8" w:rsidRPr="00F82548" w:rsidRDefault="001A30B8" w:rsidP="009C00C8">
            <w:r>
              <w:rPr>
                <w:noProof/>
                <w:lang w:eastAsia="en-GB"/>
              </w:rPr>
              <w:drawing>
                <wp:inline distT="0" distB="0" distL="0" distR="0" wp14:anchorId="11764027" wp14:editId="0087CC06">
                  <wp:extent cx="1552575" cy="342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52575" cy="342900"/>
                          </a:xfrm>
                          <a:prstGeom prst="rect">
                            <a:avLst/>
                          </a:prstGeom>
                        </pic:spPr>
                      </pic:pic>
                    </a:graphicData>
                  </a:graphic>
                </wp:inline>
              </w:drawing>
            </w:r>
          </w:p>
        </w:tc>
        <w:tc>
          <w:tcPr>
            <w:tcW w:w="1559" w:type="dxa"/>
            <w:vAlign w:val="center"/>
          </w:tcPr>
          <w:p w14:paraId="79DE87B8" w14:textId="167587AA" w:rsidR="009C00C8" w:rsidRPr="00F82548" w:rsidRDefault="00845339" w:rsidP="009C00C8">
            <w:r>
              <w:t>24.11.2017</w:t>
            </w:r>
          </w:p>
        </w:tc>
      </w:tr>
    </w:tbl>
    <w:p w14:paraId="308ACD79" w14:textId="77777777" w:rsidR="009C00C8" w:rsidRPr="009B67F5" w:rsidRDefault="009C00C8" w:rsidP="009C00C8"/>
    <w:p w14:paraId="57F96955" w14:textId="77777777" w:rsidR="009C00C8" w:rsidRDefault="009C00C8" w:rsidP="002F3ED2">
      <w:pPr>
        <w:pStyle w:val="TOCHeading"/>
        <w:rPr>
          <w:rStyle w:val="Heading1Char"/>
          <w:b/>
          <w:bCs/>
          <w:caps/>
          <w:color w:val="auto"/>
        </w:rPr>
      </w:pPr>
      <w:r>
        <w:rPr>
          <w:rStyle w:val="Heading1Char"/>
          <w:b/>
          <w:bCs/>
          <w:caps/>
          <w:color w:val="auto"/>
        </w:rPr>
        <w:br w:type="page"/>
      </w:r>
    </w:p>
    <w:p w14:paraId="164ABB92" w14:textId="77777777" w:rsidR="00A46D7B" w:rsidRPr="0063071A" w:rsidRDefault="00A46D7B" w:rsidP="002F3ED2">
      <w:pPr>
        <w:pStyle w:val="Heading1"/>
        <w:numPr>
          <w:ilvl w:val="0"/>
          <w:numId w:val="0"/>
        </w:numPr>
      </w:pPr>
      <w:bookmarkStart w:id="5" w:name="_Toc296942729"/>
      <w:bookmarkStart w:id="6" w:name="_Toc429991928"/>
      <w:bookmarkStart w:id="7" w:name="_Toc441749775"/>
      <w:bookmarkStart w:id="8" w:name="_Toc453926765"/>
      <w:bookmarkEnd w:id="4"/>
      <w:r w:rsidRPr="0063071A">
        <w:lastRenderedPageBreak/>
        <w:t>KEY CONTACT DETAILS</w:t>
      </w:r>
      <w:bookmarkEnd w:id="5"/>
      <w:bookmarkEnd w:id="6"/>
      <w:bookmarkEnd w:id="7"/>
      <w:bookmarkEnd w:id="8"/>
    </w:p>
    <w:p w14:paraId="4C0A93C6" w14:textId="77777777" w:rsidR="00A46D7B" w:rsidRPr="00783DC2" w:rsidRDefault="00A46D7B" w:rsidP="009C00C8"/>
    <w:tbl>
      <w:tblPr>
        <w:tblW w:w="0" w:type="auto"/>
        <w:tblInd w:w="-176" w:type="dxa"/>
        <w:tblLook w:val="00A0" w:firstRow="1" w:lastRow="0" w:firstColumn="1" w:lastColumn="0" w:noHBand="0" w:noVBand="0"/>
      </w:tblPr>
      <w:tblGrid>
        <w:gridCol w:w="4679"/>
        <w:gridCol w:w="4739"/>
      </w:tblGrid>
      <w:tr w:rsidR="00A46D7B" w:rsidRPr="00F82548" w14:paraId="378F9256" w14:textId="77777777">
        <w:tc>
          <w:tcPr>
            <w:tcW w:w="4679" w:type="dxa"/>
          </w:tcPr>
          <w:p w14:paraId="4CD3F490" w14:textId="77777777" w:rsidR="00A46D7B" w:rsidRPr="00F82548" w:rsidRDefault="00A46D7B" w:rsidP="009C00C8">
            <w:pPr>
              <w:rPr>
                <w:b/>
                <w:bCs/>
              </w:rPr>
            </w:pPr>
            <w:r w:rsidRPr="00F82548">
              <w:t xml:space="preserve">Chief Investigator: </w:t>
            </w:r>
            <w:r w:rsidR="009C00C8" w:rsidRPr="009C00C8">
              <w:rPr>
                <w:b/>
                <w:bCs/>
              </w:rPr>
              <w:t>Dr Samuel Nyman</w:t>
            </w:r>
          </w:p>
          <w:p w14:paraId="7A5A05C9" w14:textId="77777777" w:rsidR="00A46D7B" w:rsidRPr="00F82548" w:rsidRDefault="00A46D7B" w:rsidP="009C00C8"/>
          <w:p w14:paraId="6A9CE92D" w14:textId="77777777" w:rsidR="009C00C8" w:rsidRPr="009C00C8" w:rsidRDefault="009C00C8" w:rsidP="009C00C8">
            <w:pPr>
              <w:spacing w:line="240" w:lineRule="auto"/>
              <w:rPr>
                <w:rFonts w:asciiTheme="minorBidi" w:eastAsia="Times New Roman" w:hAnsiTheme="minorBidi" w:cstheme="minorBidi"/>
                <w:noProof/>
                <w:lang w:eastAsia="en-GB"/>
              </w:rPr>
            </w:pPr>
            <w:r w:rsidRPr="009C00C8">
              <w:rPr>
                <w:rFonts w:asciiTheme="minorBidi" w:eastAsia="Times New Roman" w:hAnsiTheme="minorBidi" w:cstheme="minorBidi"/>
                <w:noProof/>
                <w:lang w:eastAsia="en-GB"/>
              </w:rPr>
              <w:t>Department of Psychology and Bournemouth University Dementia Institute</w:t>
            </w:r>
          </w:p>
          <w:p w14:paraId="20AA589D" w14:textId="77777777" w:rsidR="009C00C8" w:rsidRPr="009C00C8" w:rsidRDefault="009C00C8" w:rsidP="009C00C8">
            <w:pPr>
              <w:spacing w:line="240" w:lineRule="auto"/>
              <w:rPr>
                <w:rFonts w:asciiTheme="minorBidi" w:eastAsia="Times New Roman" w:hAnsiTheme="minorBidi" w:cstheme="minorBidi"/>
                <w:noProof/>
                <w:lang w:eastAsia="en-GB"/>
              </w:rPr>
            </w:pPr>
            <w:r w:rsidRPr="009C00C8">
              <w:rPr>
                <w:rFonts w:asciiTheme="minorBidi" w:eastAsia="Times New Roman" w:hAnsiTheme="minorBidi" w:cstheme="minorBidi"/>
                <w:noProof/>
                <w:lang w:eastAsia="en-GB"/>
              </w:rPr>
              <w:t>Faculty of Science and Technology</w:t>
            </w:r>
          </w:p>
          <w:p w14:paraId="42163CC7" w14:textId="77777777" w:rsidR="009C00C8" w:rsidRPr="009C00C8" w:rsidRDefault="009C00C8" w:rsidP="009C00C8">
            <w:pPr>
              <w:spacing w:line="240" w:lineRule="auto"/>
              <w:rPr>
                <w:rFonts w:asciiTheme="minorBidi" w:eastAsia="Times New Roman" w:hAnsiTheme="minorBidi" w:cstheme="minorBidi"/>
                <w:noProof/>
                <w:lang w:eastAsia="en-GB"/>
              </w:rPr>
            </w:pPr>
            <w:r w:rsidRPr="009C00C8">
              <w:rPr>
                <w:rFonts w:asciiTheme="minorBidi" w:eastAsia="Times New Roman" w:hAnsiTheme="minorBidi" w:cstheme="minorBidi"/>
                <w:noProof/>
                <w:lang w:eastAsia="en-GB"/>
              </w:rPr>
              <w:t>Bournemouth University</w:t>
            </w:r>
          </w:p>
          <w:p w14:paraId="6A266B8B" w14:textId="77777777" w:rsidR="009C00C8" w:rsidRPr="009C00C8" w:rsidRDefault="009C00C8" w:rsidP="009C00C8">
            <w:pPr>
              <w:spacing w:line="240" w:lineRule="auto"/>
              <w:rPr>
                <w:rFonts w:asciiTheme="minorBidi" w:hAnsiTheme="minorBidi" w:cstheme="minorBidi"/>
              </w:rPr>
            </w:pPr>
            <w:r w:rsidRPr="009C00C8">
              <w:rPr>
                <w:rFonts w:asciiTheme="minorBidi" w:hAnsiTheme="minorBidi" w:cstheme="minorBidi"/>
                <w:lang w:val="en-US"/>
              </w:rPr>
              <w:t>Talbot Campus, Fern Barrow, Poole, BH12 5BB</w:t>
            </w:r>
          </w:p>
          <w:p w14:paraId="5EF897C0" w14:textId="77777777" w:rsidR="009C00C8" w:rsidRPr="009C00C8" w:rsidRDefault="009C00C8" w:rsidP="009C00C8">
            <w:pPr>
              <w:spacing w:line="240" w:lineRule="auto"/>
              <w:rPr>
                <w:rFonts w:asciiTheme="minorBidi" w:hAnsiTheme="minorBidi" w:cstheme="minorBidi"/>
                <w:lang w:val="fr-FR"/>
              </w:rPr>
            </w:pPr>
            <w:r w:rsidRPr="009C00C8">
              <w:rPr>
                <w:rFonts w:asciiTheme="minorBidi" w:hAnsiTheme="minorBidi" w:cstheme="minorBidi"/>
                <w:lang w:val="fr-FR"/>
              </w:rPr>
              <w:t>Email: snyman@bournemouth.ac.uk</w:t>
            </w:r>
          </w:p>
          <w:p w14:paraId="01E27BF1" w14:textId="77777777" w:rsidR="009C00C8" w:rsidRPr="009C00C8" w:rsidRDefault="009C00C8" w:rsidP="009C00C8">
            <w:pPr>
              <w:spacing w:line="240" w:lineRule="auto"/>
              <w:rPr>
                <w:rFonts w:asciiTheme="minorBidi" w:hAnsiTheme="minorBidi" w:cstheme="minorBidi"/>
                <w:lang w:val="fr-FR"/>
              </w:rPr>
            </w:pPr>
            <w:r w:rsidRPr="009C00C8">
              <w:rPr>
                <w:rFonts w:asciiTheme="minorBidi" w:hAnsiTheme="minorBidi" w:cstheme="minorBidi"/>
                <w:lang w:val="fr-FR"/>
              </w:rPr>
              <w:t>Tel: 01202 968179</w:t>
            </w:r>
          </w:p>
          <w:p w14:paraId="68B98233" w14:textId="77777777" w:rsidR="00A46D7B" w:rsidRPr="00F93E4E" w:rsidRDefault="009C00C8" w:rsidP="009C00C8">
            <w:pPr>
              <w:rPr>
                <w:b/>
                <w:bCs/>
                <w:lang w:val="fr-FR"/>
              </w:rPr>
            </w:pPr>
            <w:r w:rsidRPr="009C00C8">
              <w:rPr>
                <w:rFonts w:asciiTheme="minorBidi" w:hAnsiTheme="minorBidi" w:cstheme="minorBidi"/>
              </w:rPr>
              <w:t>Mob: 07711 469529</w:t>
            </w:r>
          </w:p>
        </w:tc>
        <w:tc>
          <w:tcPr>
            <w:tcW w:w="4739" w:type="dxa"/>
          </w:tcPr>
          <w:p w14:paraId="2FC4BA78" w14:textId="77777777" w:rsidR="009C00C8" w:rsidRDefault="009C00C8" w:rsidP="009C00C8">
            <w:pPr>
              <w:rPr>
                <w:b/>
                <w:bCs/>
              </w:rPr>
            </w:pPr>
            <w:r w:rsidRPr="00F82548">
              <w:t xml:space="preserve">Sponsor Representative: </w:t>
            </w:r>
            <w:r w:rsidRPr="009C00C8">
              <w:rPr>
                <w:b/>
                <w:bCs/>
              </w:rPr>
              <w:t>Dr Peter Phiri</w:t>
            </w:r>
          </w:p>
          <w:p w14:paraId="29325334" w14:textId="77777777" w:rsidR="009C00C8" w:rsidRPr="00F82548" w:rsidRDefault="009C00C8" w:rsidP="009C00C8">
            <w:pPr>
              <w:rPr>
                <w:b/>
                <w:bCs/>
              </w:rPr>
            </w:pPr>
          </w:p>
          <w:p w14:paraId="0AAEC1EB" w14:textId="77777777" w:rsidR="009C00C8" w:rsidRDefault="009C00C8" w:rsidP="009C00C8">
            <w:pPr>
              <w:spacing w:line="240" w:lineRule="auto"/>
              <w:rPr>
                <w:rFonts w:eastAsia="Times New Roman" w:cs="Arial"/>
                <w:lang w:eastAsia="en-GB"/>
              </w:rPr>
            </w:pPr>
            <w:r w:rsidRPr="00F72F7C">
              <w:rPr>
                <w:rFonts w:eastAsia="Times New Roman" w:cs="Arial"/>
                <w:lang w:eastAsia="en-GB"/>
              </w:rPr>
              <w:t>Research and Development (R&amp;D)</w:t>
            </w:r>
          </w:p>
          <w:p w14:paraId="6D52078B" w14:textId="77777777" w:rsidR="009C00C8" w:rsidRDefault="009C00C8" w:rsidP="009C00C8">
            <w:pPr>
              <w:spacing w:line="240" w:lineRule="auto"/>
              <w:rPr>
                <w:rFonts w:eastAsia="Times New Roman" w:cs="Arial"/>
                <w:lang w:eastAsia="en-GB"/>
              </w:rPr>
            </w:pPr>
            <w:r>
              <w:t>Southern Health NHS Foundation Trust</w:t>
            </w:r>
            <w:r w:rsidRPr="00F72F7C">
              <w:rPr>
                <w:rFonts w:eastAsia="Times New Roman" w:cs="Arial"/>
                <w:lang w:eastAsia="en-GB"/>
              </w:rPr>
              <w:t xml:space="preserve"> </w:t>
            </w:r>
          </w:p>
          <w:p w14:paraId="7EF86205" w14:textId="77777777" w:rsidR="009C00C8" w:rsidRDefault="009C00C8" w:rsidP="009C00C8">
            <w:pPr>
              <w:spacing w:line="240" w:lineRule="auto"/>
              <w:rPr>
                <w:rFonts w:eastAsia="Times New Roman" w:cs="Arial"/>
                <w:lang w:eastAsia="en-GB"/>
              </w:rPr>
            </w:pPr>
            <w:r w:rsidRPr="00F72F7C">
              <w:rPr>
                <w:rFonts w:eastAsia="Times New Roman" w:cs="Arial"/>
                <w:lang w:eastAsia="en-GB"/>
              </w:rPr>
              <w:t>Tom Rudd Unit</w:t>
            </w:r>
          </w:p>
          <w:p w14:paraId="19D543D8" w14:textId="77777777" w:rsidR="009C00C8" w:rsidRPr="00F72F7C" w:rsidRDefault="009C00C8" w:rsidP="009C00C8">
            <w:pPr>
              <w:spacing w:line="240" w:lineRule="auto"/>
              <w:rPr>
                <w:rFonts w:eastAsia="Times New Roman" w:cs="Arial"/>
                <w:lang w:eastAsia="en-GB"/>
              </w:rPr>
            </w:pPr>
            <w:proofErr w:type="spellStart"/>
            <w:r w:rsidRPr="00F72F7C">
              <w:rPr>
                <w:rFonts w:eastAsia="Times New Roman" w:cs="Arial"/>
                <w:lang w:eastAsia="en-GB"/>
              </w:rPr>
              <w:t>Moorgreen</w:t>
            </w:r>
            <w:proofErr w:type="spellEnd"/>
            <w:r w:rsidRPr="00F72F7C">
              <w:rPr>
                <w:rFonts w:eastAsia="Times New Roman" w:cs="Arial"/>
                <w:lang w:eastAsia="en-GB"/>
              </w:rPr>
              <w:t xml:space="preserve"> Hospital      </w:t>
            </w:r>
          </w:p>
          <w:p w14:paraId="259869D8" w14:textId="77777777" w:rsidR="009C00C8" w:rsidRDefault="009C00C8" w:rsidP="009C00C8">
            <w:pPr>
              <w:spacing w:line="240" w:lineRule="auto"/>
              <w:rPr>
                <w:rFonts w:eastAsia="Times New Roman" w:cs="Arial"/>
                <w:lang w:eastAsia="en-GB"/>
              </w:rPr>
            </w:pPr>
            <w:r w:rsidRPr="00F72F7C">
              <w:rPr>
                <w:rFonts w:eastAsia="Times New Roman" w:cs="Arial"/>
                <w:lang w:eastAsia="en-GB"/>
              </w:rPr>
              <w:t>West End</w:t>
            </w:r>
          </w:p>
          <w:p w14:paraId="63215C08" w14:textId="77777777" w:rsidR="009C00C8" w:rsidRDefault="009C00C8" w:rsidP="009C00C8">
            <w:pPr>
              <w:spacing w:line="240" w:lineRule="auto"/>
              <w:rPr>
                <w:rFonts w:eastAsia="Times New Roman" w:cs="Arial"/>
                <w:lang w:eastAsia="en-GB"/>
              </w:rPr>
            </w:pPr>
            <w:r w:rsidRPr="00F72F7C">
              <w:rPr>
                <w:rFonts w:eastAsia="Times New Roman" w:cs="Arial"/>
                <w:lang w:eastAsia="en-GB"/>
              </w:rPr>
              <w:t>Southampton</w:t>
            </w:r>
          </w:p>
          <w:p w14:paraId="11D49393" w14:textId="77777777" w:rsidR="009C00C8" w:rsidRPr="00252247" w:rsidRDefault="009C00C8" w:rsidP="009C00C8">
            <w:pPr>
              <w:spacing w:line="240" w:lineRule="auto"/>
              <w:rPr>
                <w:rFonts w:eastAsia="Times New Roman" w:cs="Arial"/>
                <w:lang w:eastAsia="en-GB"/>
              </w:rPr>
            </w:pPr>
            <w:r w:rsidRPr="00F72F7C">
              <w:rPr>
                <w:rFonts w:eastAsia="Times New Roman" w:cs="Arial"/>
                <w:lang w:eastAsia="en-GB"/>
              </w:rPr>
              <w:t>SO30 3JB</w:t>
            </w:r>
          </w:p>
          <w:p w14:paraId="232E1AC3" w14:textId="77777777" w:rsidR="009C00C8" w:rsidRPr="00F43E34" w:rsidRDefault="009C00C8" w:rsidP="009C00C8">
            <w:pPr>
              <w:spacing w:line="240" w:lineRule="auto"/>
              <w:rPr>
                <w:rFonts w:eastAsia="Times New Roman" w:cs="Arial"/>
                <w:lang w:val="fr-FR" w:eastAsia="en-GB"/>
              </w:rPr>
            </w:pPr>
            <w:r w:rsidRPr="00F43E34">
              <w:rPr>
                <w:rFonts w:eastAsia="Times New Roman" w:cs="Arial"/>
                <w:lang w:val="fr-FR" w:eastAsia="en-GB"/>
              </w:rPr>
              <w:t>Email: peter.phiri@southernhealth.nhs.uk</w:t>
            </w:r>
          </w:p>
          <w:p w14:paraId="3AC572B2" w14:textId="77777777" w:rsidR="009C00C8" w:rsidRPr="00F72F7C" w:rsidRDefault="009C00C8" w:rsidP="009C00C8">
            <w:pPr>
              <w:spacing w:line="240" w:lineRule="auto"/>
              <w:rPr>
                <w:rFonts w:eastAsia="Times New Roman" w:cs="Arial"/>
                <w:lang w:eastAsia="en-GB"/>
              </w:rPr>
            </w:pPr>
            <w:r w:rsidRPr="00252247">
              <w:rPr>
                <w:rFonts w:eastAsia="Times New Roman" w:cs="Arial"/>
                <w:lang w:eastAsia="en-GB"/>
              </w:rPr>
              <w:t>Tel: 02380 475112</w:t>
            </w:r>
          </w:p>
          <w:p w14:paraId="43CDF7EC" w14:textId="77777777" w:rsidR="009C00C8" w:rsidRPr="00F82548" w:rsidRDefault="009C00C8" w:rsidP="009C00C8">
            <w:r w:rsidRPr="00252247">
              <w:rPr>
                <w:rFonts w:cs="Arial"/>
              </w:rPr>
              <w:t>Fax: 02380 475355</w:t>
            </w:r>
          </w:p>
          <w:p w14:paraId="4FACE9BB" w14:textId="77777777" w:rsidR="00A46D7B" w:rsidRPr="00F82548" w:rsidRDefault="00A46D7B" w:rsidP="009C00C8">
            <w:pPr>
              <w:rPr>
                <w:b/>
                <w:bCs/>
              </w:rPr>
            </w:pPr>
            <w:r w:rsidRPr="00F82548">
              <w:rPr>
                <w:sz w:val="21"/>
                <w:szCs w:val="21"/>
              </w:rPr>
              <w:t xml:space="preserve"> </w:t>
            </w:r>
            <w:r w:rsidRPr="00F82548">
              <w:rPr>
                <w:rStyle w:val="Hyperlink"/>
                <w:rFonts w:cs="Arial"/>
                <w:sz w:val="18"/>
                <w:szCs w:val="18"/>
              </w:rPr>
              <w:t xml:space="preserve"> </w:t>
            </w:r>
          </w:p>
        </w:tc>
      </w:tr>
      <w:tr w:rsidR="00A46D7B" w:rsidRPr="00311742" w14:paraId="2D79BE20" w14:textId="77777777">
        <w:tc>
          <w:tcPr>
            <w:tcW w:w="4679" w:type="dxa"/>
          </w:tcPr>
          <w:p w14:paraId="19EDBA32" w14:textId="77777777" w:rsidR="00462FA8" w:rsidRPr="00F82548" w:rsidRDefault="00462FA8" w:rsidP="00462FA8">
            <w:pPr>
              <w:rPr>
                <w:b/>
                <w:bCs/>
              </w:rPr>
            </w:pPr>
            <w:r w:rsidRPr="00F82548">
              <w:t xml:space="preserve">Trial Manager: </w:t>
            </w:r>
            <w:r w:rsidR="00D24E68">
              <w:rPr>
                <w:b/>
                <w:bCs/>
              </w:rPr>
              <w:t>Wendy Ingram</w:t>
            </w:r>
          </w:p>
          <w:p w14:paraId="500CD88B" w14:textId="77777777" w:rsidR="00462FA8" w:rsidRPr="00462FA8" w:rsidRDefault="00614819" w:rsidP="00462FA8">
            <w:pPr>
              <w:spacing w:line="240" w:lineRule="auto"/>
            </w:pPr>
            <w:r>
              <w:t xml:space="preserve">Clinical </w:t>
            </w:r>
            <w:r w:rsidR="00462FA8" w:rsidRPr="00462FA8">
              <w:t>Trial</w:t>
            </w:r>
            <w:r>
              <w:t>s</w:t>
            </w:r>
            <w:r w:rsidR="00462FA8" w:rsidRPr="00462FA8">
              <w:t xml:space="preserve"> Manager</w:t>
            </w:r>
          </w:p>
          <w:p w14:paraId="17DC382C" w14:textId="77777777" w:rsidR="00614819" w:rsidRDefault="00462FA8" w:rsidP="00462FA8">
            <w:pPr>
              <w:spacing w:line="240" w:lineRule="auto"/>
            </w:pPr>
            <w:r w:rsidRPr="00462FA8">
              <w:t xml:space="preserve">Peninsula Clinical Trials Unit </w:t>
            </w:r>
          </w:p>
          <w:p w14:paraId="7663A422" w14:textId="77777777" w:rsidR="00462FA8" w:rsidRPr="00462FA8" w:rsidRDefault="00462FA8" w:rsidP="00462FA8">
            <w:pPr>
              <w:spacing w:line="240" w:lineRule="auto"/>
            </w:pPr>
            <w:r w:rsidRPr="00462FA8">
              <w:t>Plymouth University</w:t>
            </w:r>
          </w:p>
          <w:p w14:paraId="679C965F" w14:textId="77777777" w:rsidR="00462FA8" w:rsidRPr="00462FA8" w:rsidRDefault="00462FA8" w:rsidP="00462FA8">
            <w:pPr>
              <w:spacing w:line="240" w:lineRule="auto"/>
            </w:pPr>
            <w:r w:rsidRPr="00462FA8">
              <w:t>R</w:t>
            </w:r>
            <w:r w:rsidR="001E1246">
              <w:t>oo</w:t>
            </w:r>
            <w:r w:rsidRPr="00462FA8">
              <w:t>m N16, ITTC Building 1</w:t>
            </w:r>
          </w:p>
          <w:p w14:paraId="7D41BB9C" w14:textId="77777777" w:rsidR="00462FA8" w:rsidRPr="00462FA8" w:rsidRDefault="003D79DC" w:rsidP="003D79DC">
            <w:pPr>
              <w:spacing w:line="240" w:lineRule="auto"/>
            </w:pPr>
            <w:r>
              <w:t>Plymouth</w:t>
            </w:r>
            <w:r w:rsidR="00462FA8" w:rsidRPr="00462FA8">
              <w:t xml:space="preserve"> Science Park</w:t>
            </w:r>
          </w:p>
          <w:p w14:paraId="5DC74E99" w14:textId="77777777" w:rsidR="00462FA8" w:rsidRPr="00462FA8" w:rsidRDefault="00462FA8" w:rsidP="00462FA8">
            <w:pPr>
              <w:spacing w:line="240" w:lineRule="auto"/>
            </w:pPr>
            <w:r w:rsidRPr="00462FA8">
              <w:t>Plymouth</w:t>
            </w:r>
          </w:p>
          <w:p w14:paraId="421F3865" w14:textId="77777777" w:rsidR="00462FA8" w:rsidRPr="00462FA8" w:rsidRDefault="00462FA8" w:rsidP="00462FA8">
            <w:pPr>
              <w:spacing w:line="240" w:lineRule="auto"/>
            </w:pPr>
            <w:r w:rsidRPr="00462FA8">
              <w:t>PL6 8BX</w:t>
            </w:r>
          </w:p>
          <w:p w14:paraId="42C35B59" w14:textId="77777777" w:rsidR="00614819" w:rsidRPr="00C20CC6" w:rsidRDefault="00462FA8" w:rsidP="00462FA8">
            <w:pPr>
              <w:spacing w:line="240" w:lineRule="auto"/>
            </w:pPr>
            <w:r w:rsidRPr="00C20CC6">
              <w:rPr>
                <w:rFonts w:cs="Arial"/>
              </w:rPr>
              <w:t>Email</w:t>
            </w:r>
            <w:r w:rsidRPr="00C20CC6">
              <w:t xml:space="preserve">: </w:t>
            </w:r>
            <w:hyperlink r:id="rId14" w:history="1">
              <w:r w:rsidR="00614819" w:rsidRPr="00C20CC6">
                <w:rPr>
                  <w:rStyle w:val="Hyperlink"/>
                  <w:rFonts w:cstheme="minorHAnsi"/>
                </w:rPr>
                <w:t>wendy.ingram@plymouth.ac.uk</w:t>
              </w:r>
            </w:hyperlink>
          </w:p>
          <w:p w14:paraId="5B944B4F" w14:textId="77777777" w:rsidR="00462FA8" w:rsidRDefault="00462FA8" w:rsidP="00462FA8">
            <w:pPr>
              <w:spacing w:line="240" w:lineRule="auto"/>
            </w:pPr>
            <w:r w:rsidRPr="00CA5955">
              <w:t>Tel: 01752 31</w:t>
            </w:r>
            <w:r w:rsidR="00614819">
              <w:t>5</w:t>
            </w:r>
            <w:r w:rsidRPr="00CA5955">
              <w:t>2</w:t>
            </w:r>
            <w:r w:rsidR="00614819">
              <w:t>52</w:t>
            </w:r>
          </w:p>
          <w:p w14:paraId="6319F7B4" w14:textId="77777777" w:rsidR="00614819" w:rsidRPr="00CA5955" w:rsidRDefault="00614819" w:rsidP="00462FA8">
            <w:pPr>
              <w:spacing w:line="240" w:lineRule="auto"/>
            </w:pPr>
          </w:p>
          <w:p w14:paraId="7640A4B5" w14:textId="77777777" w:rsidR="00A46D7B" w:rsidRPr="00CA5955" w:rsidRDefault="00A46D7B" w:rsidP="00462FA8"/>
        </w:tc>
        <w:tc>
          <w:tcPr>
            <w:tcW w:w="4739" w:type="dxa"/>
          </w:tcPr>
          <w:p w14:paraId="28FB984F" w14:textId="77777777" w:rsidR="00462FA8" w:rsidRPr="00F82548" w:rsidRDefault="00462FA8" w:rsidP="00462FA8">
            <w:pPr>
              <w:rPr>
                <w:b/>
                <w:bCs/>
              </w:rPr>
            </w:pPr>
            <w:r w:rsidRPr="00F82548">
              <w:t xml:space="preserve">Trial Statistician: </w:t>
            </w:r>
            <w:r>
              <w:rPr>
                <w:b/>
                <w:bCs/>
              </w:rPr>
              <w:t>Professor Peter Thomas</w:t>
            </w:r>
          </w:p>
          <w:p w14:paraId="570EDF8C" w14:textId="77777777" w:rsidR="00462FA8" w:rsidRDefault="00462FA8" w:rsidP="00462FA8">
            <w:pPr>
              <w:spacing w:line="240" w:lineRule="auto"/>
              <w:rPr>
                <w:rFonts w:cs="Arial"/>
              </w:rPr>
            </w:pPr>
            <w:r>
              <w:rPr>
                <w:rFonts w:cs="Arial"/>
              </w:rPr>
              <w:t>Bournemouth University Clinical Research Unit</w:t>
            </w:r>
          </w:p>
          <w:p w14:paraId="70A2D752" w14:textId="77777777" w:rsidR="00462FA8" w:rsidRPr="008852B3" w:rsidRDefault="00462FA8" w:rsidP="00462FA8">
            <w:pPr>
              <w:spacing w:line="240" w:lineRule="auto"/>
              <w:rPr>
                <w:rFonts w:cs="Arial"/>
              </w:rPr>
            </w:pPr>
            <w:r>
              <w:rPr>
                <w:rFonts w:cs="Arial"/>
              </w:rPr>
              <w:t>Bournemouth University</w:t>
            </w:r>
          </w:p>
          <w:p w14:paraId="322B6059" w14:textId="77777777" w:rsidR="00462FA8" w:rsidRPr="008852B3" w:rsidRDefault="00462FA8" w:rsidP="00462FA8">
            <w:pPr>
              <w:spacing w:line="240" w:lineRule="auto"/>
              <w:rPr>
                <w:rFonts w:cs="Arial"/>
                <w:lang w:val="en-US"/>
              </w:rPr>
            </w:pPr>
            <w:r w:rsidRPr="008852B3">
              <w:rPr>
                <w:rFonts w:cs="Arial"/>
                <w:lang w:val="en-US"/>
              </w:rPr>
              <w:t xml:space="preserve">Royal London House </w:t>
            </w:r>
          </w:p>
          <w:p w14:paraId="451BFE0A" w14:textId="77777777" w:rsidR="00462FA8" w:rsidRPr="008852B3" w:rsidRDefault="00462FA8" w:rsidP="00462FA8">
            <w:pPr>
              <w:spacing w:line="240" w:lineRule="auto"/>
              <w:rPr>
                <w:rFonts w:cs="Arial"/>
                <w:lang w:val="en-US"/>
              </w:rPr>
            </w:pPr>
            <w:r w:rsidRPr="008852B3">
              <w:rPr>
                <w:rFonts w:cs="Arial"/>
                <w:lang w:val="en-US"/>
              </w:rPr>
              <w:t>Christchurch Road</w:t>
            </w:r>
          </w:p>
          <w:p w14:paraId="5DED98F4" w14:textId="77777777" w:rsidR="00462FA8" w:rsidRPr="008852B3" w:rsidRDefault="00462FA8" w:rsidP="00462FA8">
            <w:pPr>
              <w:spacing w:line="240" w:lineRule="auto"/>
              <w:rPr>
                <w:rFonts w:cs="Arial"/>
                <w:lang w:val="en-US"/>
              </w:rPr>
            </w:pPr>
            <w:r w:rsidRPr="008852B3">
              <w:rPr>
                <w:rFonts w:cs="Arial"/>
                <w:lang w:val="en-US"/>
              </w:rPr>
              <w:t>Bournemouth</w:t>
            </w:r>
          </w:p>
          <w:p w14:paraId="7F11A1E0" w14:textId="77777777" w:rsidR="00462FA8" w:rsidRPr="008852B3" w:rsidRDefault="00462FA8" w:rsidP="00462FA8">
            <w:pPr>
              <w:spacing w:line="240" w:lineRule="auto"/>
              <w:rPr>
                <w:rFonts w:cs="Arial"/>
              </w:rPr>
            </w:pPr>
            <w:r w:rsidRPr="008852B3">
              <w:rPr>
                <w:rFonts w:cs="Arial"/>
                <w:lang w:val="en-US"/>
              </w:rPr>
              <w:t>BH1 3LT</w:t>
            </w:r>
          </w:p>
          <w:p w14:paraId="627C1B63" w14:textId="77777777" w:rsidR="00462FA8" w:rsidRPr="008852B3" w:rsidRDefault="00462FA8" w:rsidP="00462FA8">
            <w:pPr>
              <w:spacing w:line="240" w:lineRule="auto"/>
              <w:rPr>
                <w:rFonts w:cs="Arial"/>
              </w:rPr>
            </w:pPr>
            <w:r w:rsidRPr="008852B3">
              <w:rPr>
                <w:rFonts w:cs="Arial"/>
              </w:rPr>
              <w:t>Email: PThomas@bournemouth.ac.uk</w:t>
            </w:r>
          </w:p>
          <w:p w14:paraId="4E339F79" w14:textId="77777777" w:rsidR="00A46D7B" w:rsidRPr="00F93E4E" w:rsidRDefault="00462FA8" w:rsidP="00462FA8">
            <w:pPr>
              <w:rPr>
                <w:lang w:val="fr-FR"/>
              </w:rPr>
            </w:pPr>
            <w:r w:rsidRPr="008852B3">
              <w:rPr>
                <w:rFonts w:cs="Arial"/>
              </w:rPr>
              <w:t>Tel: 01202 962215</w:t>
            </w:r>
          </w:p>
        </w:tc>
      </w:tr>
    </w:tbl>
    <w:p w14:paraId="327F8AF2" w14:textId="77777777" w:rsidR="00A46D7B" w:rsidRPr="00E82E78" w:rsidRDefault="00A46D7B" w:rsidP="009C00C8">
      <w:pPr>
        <w:rPr>
          <w:lang w:val="fr-FR"/>
        </w:rPr>
      </w:pPr>
    </w:p>
    <w:p w14:paraId="62023E07" w14:textId="77777777" w:rsidR="00A46D7B" w:rsidRPr="00E82E78" w:rsidRDefault="00A46D7B" w:rsidP="009C00C8">
      <w:pPr>
        <w:rPr>
          <w:lang w:val="fr-FR"/>
        </w:rPr>
      </w:pPr>
    </w:p>
    <w:p w14:paraId="0B1283C3" w14:textId="77777777" w:rsidR="00A63392" w:rsidRDefault="00A63392" w:rsidP="009C00C8">
      <w:pPr>
        <w:rPr>
          <w:lang w:val="fr-FR"/>
        </w:rPr>
      </w:pPr>
      <w:r>
        <w:rPr>
          <w:lang w:val="fr-FR"/>
        </w:rPr>
        <w:br w:type="page"/>
      </w:r>
    </w:p>
    <w:p w14:paraId="605594EC" w14:textId="77777777" w:rsidR="00462FA8" w:rsidRDefault="00462FA8" w:rsidP="002F3ED2">
      <w:pPr>
        <w:pStyle w:val="Heading1"/>
        <w:numPr>
          <w:ilvl w:val="0"/>
          <w:numId w:val="0"/>
        </w:numPr>
      </w:pPr>
      <w:bookmarkStart w:id="9" w:name="_Toc441749776"/>
      <w:bookmarkStart w:id="10" w:name="_Toc453926766"/>
      <w:r w:rsidRPr="00462FA8">
        <w:lastRenderedPageBreak/>
        <w:t>ROLE OF STUDY SPONSOR AND FUNDER</w:t>
      </w:r>
      <w:bookmarkEnd w:id="9"/>
      <w:bookmarkEnd w:id="10"/>
      <w:r w:rsidRPr="00462FA8">
        <w:t xml:space="preserve"> </w:t>
      </w:r>
    </w:p>
    <w:p w14:paraId="4E3F0DB5" w14:textId="77777777" w:rsidR="00A63392" w:rsidRDefault="00A63392" w:rsidP="00A63392"/>
    <w:p w14:paraId="63FDA8C7" w14:textId="77777777" w:rsidR="00A63392" w:rsidRPr="00A63392" w:rsidRDefault="00A63392" w:rsidP="00A63392">
      <w:pPr>
        <w:rPr>
          <w:i/>
          <w:iCs/>
        </w:rPr>
      </w:pPr>
      <w:r w:rsidRPr="00A63392">
        <w:rPr>
          <w:i/>
          <w:iCs/>
        </w:rPr>
        <w:t>Role of the funder</w:t>
      </w:r>
    </w:p>
    <w:p w14:paraId="1540B3D6" w14:textId="77777777" w:rsidR="00A63392" w:rsidRDefault="00A63392" w:rsidP="00A63392"/>
    <w:p w14:paraId="6E3FCE8A" w14:textId="77777777" w:rsidR="009E2DFF" w:rsidRPr="009E2DFF" w:rsidRDefault="00A63392" w:rsidP="001459E6">
      <w:r>
        <w:t xml:space="preserve">The </w:t>
      </w:r>
      <w:r w:rsidR="00D97A7A">
        <w:t>National Institute for Health Research (</w:t>
      </w:r>
      <w:r>
        <w:t>NIHR</w:t>
      </w:r>
      <w:r w:rsidR="00D97A7A">
        <w:t>)</w:t>
      </w:r>
      <w:r>
        <w:t xml:space="preserve"> have agreed to fund the research project</w:t>
      </w:r>
      <w:r w:rsidR="00D97A7A">
        <w:t xml:space="preserve"> as part of a Career Development Fellowship awarded to the </w:t>
      </w:r>
      <w:r w:rsidR="001459E6">
        <w:t>c</w:t>
      </w:r>
      <w:r w:rsidR="00D97A7A">
        <w:t xml:space="preserve">hief </w:t>
      </w:r>
      <w:r w:rsidR="001459E6">
        <w:t>i</w:t>
      </w:r>
      <w:r w:rsidR="00D97A7A">
        <w:t>nvestigator</w:t>
      </w:r>
      <w:r>
        <w:t xml:space="preserve">. During the peer-review and interview process the chief investigator received critical comment on the proposal to take on board. However, from hereon in, the funder will have no influence on the trial, including: trial design, conduct, data analysis and interpretation, manuscript writing, and dissemination of results. The chief investigator will have final decision on these matters. The research team need to simply work within the parameters of the funding given (i.e. strictly adhere to the timescale and budget), and notify the NIHR of any significant deviations from the original proposal. </w:t>
      </w:r>
      <w:r w:rsidR="009E2DFF">
        <w:t xml:space="preserve">Note that the </w:t>
      </w:r>
      <w:r w:rsidR="009E2DFF" w:rsidRPr="009E2DFF">
        <w:t xml:space="preserve">views expressed </w:t>
      </w:r>
      <w:r w:rsidR="009E2DFF">
        <w:t xml:space="preserve">in this document </w:t>
      </w:r>
      <w:r w:rsidR="009E2DFF" w:rsidRPr="009E2DFF">
        <w:t xml:space="preserve">are those of the </w:t>
      </w:r>
      <w:r w:rsidR="009E2DFF">
        <w:t>trial management team</w:t>
      </w:r>
      <w:r w:rsidR="009E2DFF" w:rsidRPr="009E2DFF">
        <w:t xml:space="preserve"> and not necessarily those of the NHS, the NIHR or the Department of Health. </w:t>
      </w:r>
    </w:p>
    <w:p w14:paraId="20E36E02" w14:textId="77777777" w:rsidR="009E2DFF" w:rsidRDefault="009E2DFF" w:rsidP="00A63392"/>
    <w:p w14:paraId="50000F87" w14:textId="77777777" w:rsidR="00A63392" w:rsidRDefault="00A63392" w:rsidP="00A63392"/>
    <w:p w14:paraId="2D608EDA" w14:textId="77777777" w:rsidR="00A63392" w:rsidRPr="00A63392" w:rsidRDefault="00A63392" w:rsidP="00A63392">
      <w:pPr>
        <w:rPr>
          <w:i/>
          <w:iCs/>
        </w:rPr>
      </w:pPr>
      <w:r w:rsidRPr="00A63392">
        <w:rPr>
          <w:i/>
          <w:iCs/>
        </w:rPr>
        <w:t>Role of the sponsor</w:t>
      </w:r>
    </w:p>
    <w:p w14:paraId="6C550EBE" w14:textId="77777777" w:rsidR="00A63392" w:rsidRDefault="00A63392" w:rsidP="00A63392"/>
    <w:p w14:paraId="16238F27" w14:textId="1DBBC019" w:rsidR="00A63392" w:rsidRDefault="00A63392" w:rsidP="009A6291">
      <w:r>
        <w:t>Southern Health NHS Foundation Trust</w:t>
      </w:r>
      <w:r w:rsidR="004E5E89">
        <w:t xml:space="preserve"> </w:t>
      </w:r>
      <w:r w:rsidR="000A5447">
        <w:t xml:space="preserve">has agreed to act as sponsor for the </w:t>
      </w:r>
      <w:r>
        <w:t xml:space="preserve">research project on behalf of the </w:t>
      </w:r>
      <w:r w:rsidR="00820426">
        <w:t xml:space="preserve">three </w:t>
      </w:r>
      <w:r>
        <w:t xml:space="preserve">trusts supporting recruitment of patients into the trial, i.e. Southern Health NHS Foundation Trust </w:t>
      </w:r>
      <w:r w:rsidR="004E5E89">
        <w:t>(SHFT)</w:t>
      </w:r>
      <w:r w:rsidR="00820426">
        <w:t>,</w:t>
      </w:r>
      <w:r w:rsidR="004E5E89">
        <w:t xml:space="preserve"> </w:t>
      </w:r>
      <w:r>
        <w:t>Dorset HealthCare University NHS Foundation Trust</w:t>
      </w:r>
      <w:r w:rsidR="004E5E89">
        <w:t xml:space="preserve"> (DHUFT)</w:t>
      </w:r>
      <w:r w:rsidR="00820426">
        <w:t>, and Solent NHS Trust</w:t>
      </w:r>
      <w:r w:rsidR="00804BDE">
        <w:t xml:space="preserve"> (Solent)</w:t>
      </w:r>
      <w:r>
        <w:t xml:space="preserve">. The sponsor’s </w:t>
      </w:r>
      <w:r w:rsidR="001479E3">
        <w:t>responsibilities are as defined in the</w:t>
      </w:r>
      <w:r w:rsidR="00B90C8B" w:rsidRPr="005B2A53">
        <w:t xml:space="preserve"> UK policy framework for health and social care research</w:t>
      </w:r>
      <w:r w:rsidR="00B90C8B">
        <w:t xml:space="preserve"> (version 3.2 2017)</w:t>
      </w:r>
      <w:r>
        <w:t>. However, funding from the NIHR will be managed by the chief investigator with the support of a research administrator, at Bournemouth University</w:t>
      </w:r>
      <w:r w:rsidR="000A5447">
        <w:t>. Also, t</w:t>
      </w:r>
      <w:r w:rsidR="001479E3">
        <w:t xml:space="preserve">asks associated with various </w:t>
      </w:r>
      <w:r w:rsidR="000A5447">
        <w:t xml:space="preserve">sponsorship </w:t>
      </w:r>
      <w:r w:rsidR="001479E3">
        <w:t>responsibilities have been delegated to the Peninsula Clinical Trials Unit (UKCRC registration no. 31) and are described in a formal agreement</w:t>
      </w:r>
      <w:r w:rsidR="000A5447">
        <w:t xml:space="preserve"> between the </w:t>
      </w:r>
      <w:r w:rsidR="009A6291">
        <w:t>s</w:t>
      </w:r>
      <w:r w:rsidR="000A5447">
        <w:t>ponsor, Chief Investigator (CI), and Clinical Trials Unit (CTU)</w:t>
      </w:r>
      <w:r w:rsidR="00DC4852">
        <w:t>.</w:t>
      </w:r>
    </w:p>
    <w:p w14:paraId="6D379605" w14:textId="77777777" w:rsidR="001479E3" w:rsidRDefault="001479E3" w:rsidP="00A63392"/>
    <w:p w14:paraId="08832944" w14:textId="77777777" w:rsidR="00A63392" w:rsidRDefault="00A63392" w:rsidP="00A63392">
      <w:r>
        <w:t>The sponsor will work closely with the trial management group and will have influence on the design of the trial protocol and will support the conduct of the trial and the dissemination of its results. Therefore, the sponsor will have influence on trial design, conduct, and dissemination of results, but not on data analysis and interpretation or manuscript writing.</w:t>
      </w:r>
    </w:p>
    <w:p w14:paraId="2AD2DB77" w14:textId="77777777" w:rsidR="00A63392" w:rsidRDefault="00A63392" w:rsidP="00A63392">
      <w:r>
        <w:br w:type="page"/>
      </w:r>
    </w:p>
    <w:p w14:paraId="763A1BD3" w14:textId="77777777" w:rsidR="00A63392" w:rsidRPr="0063071A" w:rsidRDefault="00A63392" w:rsidP="002F3ED2">
      <w:pPr>
        <w:pStyle w:val="Heading1"/>
        <w:numPr>
          <w:ilvl w:val="0"/>
          <w:numId w:val="0"/>
        </w:numPr>
      </w:pPr>
      <w:bookmarkStart w:id="11" w:name="_Toc429991930"/>
      <w:bookmarkStart w:id="12" w:name="_Toc441749777"/>
      <w:bookmarkStart w:id="13" w:name="_Toc453926767"/>
      <w:r w:rsidRPr="0063071A">
        <w:lastRenderedPageBreak/>
        <w:t>STUDY SUMMARY</w:t>
      </w:r>
      <w:bookmarkEnd w:id="11"/>
      <w:bookmarkEnd w:id="12"/>
      <w:bookmarkEnd w:id="13"/>
    </w:p>
    <w:p w14:paraId="2E4A6550" w14:textId="77777777" w:rsidR="00A63392" w:rsidRPr="00783DC2" w:rsidRDefault="00A63392" w:rsidP="00A63392"/>
    <w:tbl>
      <w:tblPr>
        <w:tblW w:w="9640"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239"/>
        <w:gridCol w:w="7401"/>
      </w:tblGrid>
      <w:tr w:rsidR="00A63392" w:rsidRPr="00F82548" w14:paraId="29402BA8" w14:textId="77777777" w:rsidTr="00A63392">
        <w:trPr>
          <w:tblCellSpacing w:w="20" w:type="dxa"/>
        </w:trPr>
        <w:tc>
          <w:tcPr>
            <w:tcW w:w="2179" w:type="dxa"/>
          </w:tcPr>
          <w:p w14:paraId="771D8B0C" w14:textId="77777777" w:rsidR="00A63392" w:rsidRPr="00F82548" w:rsidRDefault="00F75B4D" w:rsidP="00F75B4D">
            <w:r>
              <w:t>Trial</w:t>
            </w:r>
            <w:r w:rsidR="00A63392" w:rsidRPr="00F82548">
              <w:t xml:space="preserve"> Title</w:t>
            </w:r>
          </w:p>
        </w:tc>
        <w:tc>
          <w:tcPr>
            <w:tcW w:w="7341" w:type="dxa"/>
          </w:tcPr>
          <w:p w14:paraId="436C3529" w14:textId="77777777" w:rsidR="00A63392" w:rsidRPr="00F82548" w:rsidRDefault="00A63392" w:rsidP="006A216B">
            <w:r w:rsidRPr="004943C1">
              <w:t xml:space="preserve">A randomised controlled trial comparing </w:t>
            </w:r>
            <w:r w:rsidR="00DC4852">
              <w:t>the</w:t>
            </w:r>
            <w:r w:rsidR="00740A4B">
              <w:t xml:space="preserve"> effectiveness </w:t>
            </w:r>
            <w:r w:rsidR="00DC4852">
              <w:t xml:space="preserve">of </w:t>
            </w:r>
            <w:r w:rsidRPr="004943C1">
              <w:t xml:space="preserve">Tai Chi </w:t>
            </w:r>
            <w:r w:rsidR="00DC4852">
              <w:t xml:space="preserve">alongside usual care </w:t>
            </w:r>
            <w:r w:rsidRPr="004943C1">
              <w:t xml:space="preserve">with usual care </w:t>
            </w:r>
            <w:r w:rsidR="005230BE">
              <w:t xml:space="preserve">alone </w:t>
            </w:r>
            <w:r w:rsidRPr="004943C1">
              <w:t>on the postural balance of community-dwelling people with dementia</w:t>
            </w:r>
            <w:r w:rsidR="00740A4B">
              <w:t xml:space="preserve"> (The TACIT Trial)</w:t>
            </w:r>
            <w:r w:rsidR="007627AE">
              <w:t>.</w:t>
            </w:r>
            <w:r w:rsidRPr="004943C1">
              <w:t xml:space="preserve"> </w:t>
            </w:r>
          </w:p>
        </w:tc>
      </w:tr>
      <w:tr w:rsidR="00A63392" w:rsidRPr="00F82548" w14:paraId="3A4963EE" w14:textId="77777777" w:rsidTr="00A63392">
        <w:trPr>
          <w:tblCellSpacing w:w="20" w:type="dxa"/>
        </w:trPr>
        <w:tc>
          <w:tcPr>
            <w:tcW w:w="2179" w:type="dxa"/>
          </w:tcPr>
          <w:p w14:paraId="1DD783A1" w14:textId="77777777" w:rsidR="00A63392" w:rsidRPr="00F82548" w:rsidRDefault="00A63392" w:rsidP="00615652">
            <w:r>
              <w:t>Short Title</w:t>
            </w:r>
          </w:p>
        </w:tc>
        <w:tc>
          <w:tcPr>
            <w:tcW w:w="7341" w:type="dxa"/>
          </w:tcPr>
          <w:p w14:paraId="6FE188C8" w14:textId="77777777" w:rsidR="00A63392" w:rsidRPr="00F82548" w:rsidRDefault="00A63392" w:rsidP="00615652">
            <w:pPr>
              <w:rPr>
                <w:iCs/>
              </w:rPr>
            </w:pPr>
            <w:r w:rsidRPr="004943C1">
              <w:t xml:space="preserve">The TACIT Trial: </w:t>
            </w:r>
            <w:proofErr w:type="spellStart"/>
            <w:r w:rsidRPr="004943C1">
              <w:rPr>
                <w:u w:val="single"/>
              </w:rPr>
              <w:t>TA</w:t>
            </w:r>
            <w:r w:rsidRPr="004943C1">
              <w:t>i</w:t>
            </w:r>
            <w:proofErr w:type="spellEnd"/>
            <w:r w:rsidRPr="004943C1">
              <w:t xml:space="preserve"> </w:t>
            </w:r>
            <w:proofErr w:type="spellStart"/>
            <w:r w:rsidRPr="004943C1">
              <w:rPr>
                <w:u w:val="single"/>
              </w:rPr>
              <w:t>C</w:t>
            </w:r>
            <w:r w:rsidRPr="004943C1">
              <w:t>h</w:t>
            </w:r>
            <w:r w:rsidRPr="004943C1">
              <w:rPr>
                <w:u w:val="single"/>
              </w:rPr>
              <w:t>I</w:t>
            </w:r>
            <w:proofErr w:type="spellEnd"/>
            <w:r w:rsidRPr="004943C1">
              <w:t xml:space="preserve"> for people with </w:t>
            </w:r>
            <w:proofErr w:type="spellStart"/>
            <w:r w:rsidRPr="004943C1">
              <w:t>demen</w:t>
            </w:r>
            <w:r w:rsidRPr="004943C1">
              <w:rPr>
                <w:u w:val="single"/>
              </w:rPr>
              <w:t>T</w:t>
            </w:r>
            <w:r w:rsidRPr="004943C1">
              <w:t>ia</w:t>
            </w:r>
            <w:proofErr w:type="spellEnd"/>
          </w:p>
        </w:tc>
      </w:tr>
      <w:tr w:rsidR="00A63392" w:rsidRPr="00F82548" w14:paraId="79D4D835" w14:textId="77777777" w:rsidTr="00A63392">
        <w:trPr>
          <w:tblCellSpacing w:w="20" w:type="dxa"/>
        </w:trPr>
        <w:tc>
          <w:tcPr>
            <w:tcW w:w="2179" w:type="dxa"/>
          </w:tcPr>
          <w:p w14:paraId="2C8B844B" w14:textId="77777777" w:rsidR="00A63392" w:rsidRPr="00F82548" w:rsidRDefault="00F75B4D" w:rsidP="00615652">
            <w:r>
              <w:t>Trial</w:t>
            </w:r>
            <w:r w:rsidR="00A63392" w:rsidRPr="00F82548">
              <w:t xml:space="preserve"> Design</w:t>
            </w:r>
          </w:p>
        </w:tc>
        <w:tc>
          <w:tcPr>
            <w:tcW w:w="7341" w:type="dxa"/>
          </w:tcPr>
          <w:p w14:paraId="7F5EFB1F" w14:textId="77777777" w:rsidR="00A63392" w:rsidRPr="00F82548" w:rsidRDefault="002F3ED2" w:rsidP="00D33AC9">
            <w:pPr>
              <w:rPr>
                <w:iCs/>
              </w:rPr>
            </w:pPr>
            <w:r>
              <w:t>A two-centre parallel group r</w:t>
            </w:r>
            <w:r w:rsidR="00F75B4D" w:rsidRPr="004943C1">
              <w:t>andomised controlled trial</w:t>
            </w:r>
            <w:r w:rsidR="00F75B4D">
              <w:t xml:space="preserve"> </w:t>
            </w:r>
            <w:r>
              <w:t xml:space="preserve">with </w:t>
            </w:r>
            <w:r w:rsidR="005230BE">
              <w:t xml:space="preserve">embedded process evaluation and </w:t>
            </w:r>
            <w:r w:rsidR="0089646D">
              <w:t xml:space="preserve">intervention </w:t>
            </w:r>
            <w:r w:rsidR="001009E0">
              <w:t xml:space="preserve">pilot </w:t>
            </w:r>
            <w:r>
              <w:t>phase</w:t>
            </w:r>
          </w:p>
        </w:tc>
      </w:tr>
      <w:tr w:rsidR="00A63392" w:rsidRPr="00F82548" w14:paraId="42984DE6" w14:textId="77777777" w:rsidTr="00A63392">
        <w:trPr>
          <w:tblCellSpacing w:w="20" w:type="dxa"/>
        </w:trPr>
        <w:tc>
          <w:tcPr>
            <w:tcW w:w="2179" w:type="dxa"/>
          </w:tcPr>
          <w:p w14:paraId="75776482" w14:textId="77777777" w:rsidR="00A63392" w:rsidRPr="00F82548" w:rsidRDefault="00F75B4D" w:rsidP="00615652">
            <w:r>
              <w:t>Trial</w:t>
            </w:r>
            <w:r w:rsidR="00A63392" w:rsidRPr="00F82548">
              <w:t xml:space="preserve"> Participants</w:t>
            </w:r>
          </w:p>
        </w:tc>
        <w:tc>
          <w:tcPr>
            <w:tcW w:w="7341" w:type="dxa"/>
          </w:tcPr>
          <w:p w14:paraId="0057C7CA" w14:textId="77777777" w:rsidR="00A63392" w:rsidRPr="00F82548" w:rsidRDefault="00F75B4D" w:rsidP="00F75B4D">
            <w:r w:rsidRPr="004943C1">
              <w:t xml:space="preserve">Community-dwelling people with dementia </w:t>
            </w:r>
            <w:r w:rsidR="00652B54">
              <w:t>(</w:t>
            </w:r>
            <w:r w:rsidR="00273A09">
              <w:t>PWD</w:t>
            </w:r>
            <w:r w:rsidR="00652B54">
              <w:t xml:space="preserve">) </w:t>
            </w:r>
            <w:r w:rsidRPr="004943C1">
              <w:t>and their carers</w:t>
            </w:r>
          </w:p>
        </w:tc>
      </w:tr>
      <w:tr w:rsidR="00F75B4D" w:rsidRPr="00F82548" w14:paraId="14BB785A" w14:textId="77777777" w:rsidTr="00615652">
        <w:trPr>
          <w:tblCellSpacing w:w="20" w:type="dxa"/>
        </w:trPr>
        <w:tc>
          <w:tcPr>
            <w:tcW w:w="2179" w:type="dxa"/>
          </w:tcPr>
          <w:p w14:paraId="67F14F43" w14:textId="77777777" w:rsidR="00F75B4D" w:rsidRPr="00F82548" w:rsidRDefault="00F75B4D" w:rsidP="00F75B4D">
            <w:r>
              <w:t>Planned Sample Size</w:t>
            </w:r>
          </w:p>
        </w:tc>
        <w:tc>
          <w:tcPr>
            <w:tcW w:w="7341" w:type="dxa"/>
            <w:vAlign w:val="center"/>
          </w:tcPr>
          <w:p w14:paraId="2F7ABC58" w14:textId="77777777" w:rsidR="005230BE" w:rsidRPr="00C77678" w:rsidRDefault="0089646D"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rPr>
                <w:i/>
                <w:iCs/>
              </w:rPr>
            </w:pPr>
            <w:r>
              <w:rPr>
                <w:i/>
                <w:iCs/>
              </w:rPr>
              <w:t>Intervention p</w:t>
            </w:r>
            <w:r w:rsidR="00F4053F">
              <w:rPr>
                <w:i/>
                <w:iCs/>
              </w:rPr>
              <w:t xml:space="preserve">ilot </w:t>
            </w:r>
            <w:r w:rsidR="005230BE" w:rsidRPr="00C77678">
              <w:rPr>
                <w:i/>
                <w:iCs/>
              </w:rPr>
              <w:t>phase:</w:t>
            </w:r>
          </w:p>
          <w:p w14:paraId="1298513E" w14:textId="77777777" w:rsidR="000112C2" w:rsidRDefault="000112C2" w:rsidP="000112C2">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14 dyads (</w:t>
            </w:r>
            <w:r w:rsidR="000A5447">
              <w:t>PWD</w:t>
            </w:r>
            <w:r>
              <w:t xml:space="preserve"> plus their informal carer</w:t>
            </w:r>
            <w:r w:rsidR="009474F9">
              <w:t>; e.g. spouse or relative</w:t>
            </w:r>
            <w:r>
              <w:t xml:space="preserve">) </w:t>
            </w:r>
            <w:r w:rsidR="009474F9">
              <w:t xml:space="preserve">will </w:t>
            </w:r>
            <w:r>
              <w:t>receiv</w:t>
            </w:r>
            <w:r w:rsidR="009474F9">
              <w:t>e</w:t>
            </w:r>
            <w:r>
              <w:t xml:space="preserve"> </w:t>
            </w:r>
            <w:r w:rsidR="009474F9">
              <w:t xml:space="preserve">the </w:t>
            </w:r>
            <w:r>
              <w:t>Tai Chi intervention</w:t>
            </w:r>
            <w:r w:rsidR="009474F9">
              <w:t xml:space="preserve"> for 4 weeks</w:t>
            </w:r>
          </w:p>
          <w:p w14:paraId="78715FC2" w14:textId="77777777" w:rsidR="000112C2" w:rsidRPr="00C77678" w:rsidRDefault="004C779C" w:rsidP="000112C2">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rPr>
                <w:i/>
                <w:iCs/>
              </w:rPr>
            </w:pPr>
            <w:r>
              <w:rPr>
                <w:i/>
                <w:iCs/>
              </w:rPr>
              <w:t>RCT phase</w:t>
            </w:r>
            <w:r w:rsidR="000112C2" w:rsidRPr="00C77678">
              <w:rPr>
                <w:i/>
                <w:iCs/>
              </w:rPr>
              <w:t>:</w:t>
            </w:r>
          </w:p>
          <w:p w14:paraId="30738412" w14:textId="77777777" w:rsidR="00F75B4D" w:rsidRDefault="00F75B4D" w:rsidP="00F12FA0">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4943C1">
              <w:t xml:space="preserve">150 dyads </w:t>
            </w:r>
            <w:r>
              <w:t xml:space="preserve">total </w:t>
            </w:r>
            <w:r w:rsidRPr="004943C1">
              <w:t>(</w:t>
            </w:r>
            <w:r w:rsidR="000A5447">
              <w:t>PWD</w:t>
            </w:r>
            <w:r w:rsidRPr="004943C1">
              <w:t xml:space="preserve"> plus their informal carer)</w:t>
            </w:r>
            <w:r>
              <w:t>, i.e</w:t>
            </w:r>
            <w:r w:rsidR="00F12FA0">
              <w:t>.</w:t>
            </w:r>
          </w:p>
          <w:p w14:paraId="5A9E8446" w14:textId="77777777" w:rsidR="00F75B4D" w:rsidRPr="00E11D4B" w:rsidRDefault="00F75B4D" w:rsidP="007A310D">
            <w:pPr>
              <w:pStyle w:val="ListParagraph"/>
              <w:numPr>
                <w:ilvl w:val="0"/>
                <w:numId w:val="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54" w:hanging="408"/>
            </w:pPr>
            <w:r w:rsidRPr="00E11D4B">
              <w:t>75 dyads to be randomised to the control group (usual care)</w:t>
            </w:r>
          </w:p>
          <w:p w14:paraId="0E455430" w14:textId="77777777" w:rsidR="00F75B4D" w:rsidRPr="00F82548" w:rsidRDefault="00F75B4D" w:rsidP="00890560">
            <w:pPr>
              <w:pStyle w:val="ListParagraph"/>
              <w:numPr>
                <w:ilvl w:val="0"/>
                <w:numId w:val="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454" w:hanging="408"/>
            </w:pPr>
            <w:r w:rsidRPr="00E11D4B">
              <w:t>75 dyads to be randomised to the intervention group (usual care</w:t>
            </w:r>
            <w:r>
              <w:t xml:space="preserve"> </w:t>
            </w:r>
            <w:r w:rsidRPr="00E11D4B">
              <w:t>plus Tai Chi intervention</w:t>
            </w:r>
            <w:r w:rsidR="009474F9">
              <w:t xml:space="preserve"> for 20 weeks</w:t>
            </w:r>
            <w:r w:rsidRPr="00E11D4B">
              <w:t>)</w:t>
            </w:r>
          </w:p>
        </w:tc>
      </w:tr>
      <w:tr w:rsidR="00A63392" w:rsidRPr="00F82548" w14:paraId="4013A204" w14:textId="77777777" w:rsidTr="00A63392">
        <w:trPr>
          <w:tblCellSpacing w:w="20" w:type="dxa"/>
        </w:trPr>
        <w:tc>
          <w:tcPr>
            <w:tcW w:w="2179" w:type="dxa"/>
          </w:tcPr>
          <w:p w14:paraId="7704D009" w14:textId="77777777" w:rsidR="00A63392" w:rsidRPr="00F82548" w:rsidRDefault="00A63392" w:rsidP="00615652">
            <w:r w:rsidRPr="00F82548">
              <w:t>Intervention</w:t>
            </w:r>
            <w:r w:rsidR="00F75B4D">
              <w:t xml:space="preserve"> Description</w:t>
            </w:r>
          </w:p>
        </w:tc>
        <w:tc>
          <w:tcPr>
            <w:tcW w:w="7341" w:type="dxa"/>
          </w:tcPr>
          <w:p w14:paraId="0EADE415" w14:textId="77777777" w:rsidR="00A63392" w:rsidRPr="00F82548" w:rsidRDefault="00F75B4D" w:rsidP="002A0ACD">
            <w:r w:rsidRPr="00C20CC6">
              <w:t xml:space="preserve">Tai Chi delivered by </w:t>
            </w:r>
            <w:r w:rsidR="005849DA">
              <w:t xml:space="preserve">a </w:t>
            </w:r>
            <w:r w:rsidRPr="00C20CC6">
              <w:t>qualified Tai Chi instructor</w:t>
            </w:r>
            <w:r w:rsidR="00F4053F" w:rsidRPr="00C20CC6">
              <w:t xml:space="preserve"> for 20 weeks</w:t>
            </w:r>
            <w:r w:rsidRPr="00C20CC6">
              <w:t xml:space="preserve">. </w:t>
            </w:r>
            <w:r>
              <w:t xml:space="preserve">This will be a combination of classes (1 hour per week, with up to </w:t>
            </w:r>
            <w:r w:rsidR="00A43AA2">
              <w:t>10</w:t>
            </w:r>
            <w:r>
              <w:t xml:space="preserve"> dyads per class) and home-based exercises (to be facilitated by the carer, </w:t>
            </w:r>
            <w:r w:rsidR="005849DA">
              <w:t xml:space="preserve">with the support of a </w:t>
            </w:r>
            <w:r>
              <w:t xml:space="preserve">home visit from the Tai Chi instructor in week </w:t>
            </w:r>
            <w:r w:rsidR="002A0ACD">
              <w:t>3</w:t>
            </w:r>
            <w:r w:rsidR="00F4053F">
              <w:t>-</w:t>
            </w:r>
            <w:r w:rsidR="002A0ACD">
              <w:t xml:space="preserve">4 </w:t>
            </w:r>
            <w:r>
              <w:t>of the intervention)</w:t>
            </w:r>
            <w:r w:rsidR="005849DA">
              <w:t>.</w:t>
            </w:r>
            <w:r w:rsidR="003133CF">
              <w:t xml:space="preserve"> </w:t>
            </w:r>
            <w:r w:rsidR="005849DA">
              <w:t xml:space="preserve">Participation will be </w:t>
            </w:r>
            <w:r w:rsidR="003133CF">
              <w:t xml:space="preserve">supported with reminders </w:t>
            </w:r>
            <w:r w:rsidR="005849DA">
              <w:t xml:space="preserve">for both class </w:t>
            </w:r>
            <w:r w:rsidR="003133CF">
              <w:t>attend</w:t>
            </w:r>
            <w:r w:rsidR="005849DA">
              <w:t>ance</w:t>
            </w:r>
            <w:r w:rsidR="003133CF">
              <w:t xml:space="preserve"> (telephone calls</w:t>
            </w:r>
            <w:r w:rsidR="005849DA">
              <w:t xml:space="preserve"> by the research team</w:t>
            </w:r>
            <w:r w:rsidR="003133CF">
              <w:t xml:space="preserve">) and </w:t>
            </w:r>
            <w:r w:rsidR="005849DA">
              <w:t xml:space="preserve">to carry out the </w:t>
            </w:r>
            <w:r w:rsidR="003133CF">
              <w:t xml:space="preserve">exercises at home (provision of </w:t>
            </w:r>
            <w:r w:rsidR="005849DA">
              <w:t>an alarm clock</w:t>
            </w:r>
            <w:r w:rsidR="003133CF">
              <w:t>).</w:t>
            </w:r>
          </w:p>
        </w:tc>
      </w:tr>
      <w:tr w:rsidR="00A63392" w:rsidRPr="00F82548" w14:paraId="3EEDFC21" w14:textId="77777777" w:rsidTr="00A63392">
        <w:trPr>
          <w:tblCellSpacing w:w="20" w:type="dxa"/>
        </w:trPr>
        <w:tc>
          <w:tcPr>
            <w:tcW w:w="2179" w:type="dxa"/>
          </w:tcPr>
          <w:p w14:paraId="4C3B499F" w14:textId="77777777" w:rsidR="00A63392" w:rsidRPr="00F82548" w:rsidRDefault="00F75B4D" w:rsidP="00615652">
            <w:r>
              <w:t>Trial</w:t>
            </w:r>
            <w:r w:rsidR="00A63392" w:rsidRPr="00F82548">
              <w:t xml:space="preserve"> duration</w:t>
            </w:r>
          </w:p>
        </w:tc>
        <w:tc>
          <w:tcPr>
            <w:tcW w:w="7341" w:type="dxa"/>
          </w:tcPr>
          <w:p w14:paraId="19842E42" w14:textId="77777777" w:rsidR="00F75B4D" w:rsidRPr="009257C7" w:rsidRDefault="0089646D" w:rsidP="000112C2">
            <w:pPr>
              <w:spacing w:line="240" w:lineRule="auto"/>
            </w:pPr>
            <w:r>
              <w:t>Intervention p</w:t>
            </w:r>
            <w:r w:rsidR="00F4053F">
              <w:t xml:space="preserve">ilot </w:t>
            </w:r>
            <w:r w:rsidR="00495E0B">
              <w:t>phase</w:t>
            </w:r>
            <w:r w:rsidR="00F75B4D" w:rsidRPr="009257C7">
              <w:t xml:space="preserve">: 4 months </w:t>
            </w:r>
          </w:p>
          <w:p w14:paraId="7EEF571D" w14:textId="5754266C" w:rsidR="00F75B4D" w:rsidRPr="00F82548" w:rsidRDefault="004C779C" w:rsidP="00EC5A52">
            <w:r>
              <w:t>RCT</w:t>
            </w:r>
            <w:r w:rsidR="006A216B">
              <w:t xml:space="preserve"> </w:t>
            </w:r>
            <w:r w:rsidR="00495E0B">
              <w:t>phase</w:t>
            </w:r>
            <w:r w:rsidR="00F75B4D" w:rsidRPr="009257C7">
              <w:t>:</w:t>
            </w:r>
            <w:r w:rsidR="00EC5A52" w:rsidRPr="009257C7">
              <w:t>1</w:t>
            </w:r>
            <w:r w:rsidR="00EC5A52">
              <w:t>9</w:t>
            </w:r>
            <w:r w:rsidR="00EC5A52" w:rsidRPr="009257C7">
              <w:t xml:space="preserve"> </w:t>
            </w:r>
            <w:r w:rsidR="00F75B4D" w:rsidRPr="009257C7">
              <w:t xml:space="preserve">months </w:t>
            </w:r>
            <w:r w:rsidR="000112C2">
              <w:t>(</w:t>
            </w:r>
            <w:r w:rsidR="00EC5A52">
              <w:t xml:space="preserve">13 </w:t>
            </w:r>
            <w:r w:rsidR="009474F9">
              <w:t>months r</w:t>
            </w:r>
            <w:r w:rsidR="00F75B4D">
              <w:t xml:space="preserve">ecruitment; </w:t>
            </w:r>
            <w:r w:rsidR="009474F9">
              <w:t>6 months f</w:t>
            </w:r>
            <w:r w:rsidR="00F75B4D">
              <w:t>ollow-u</w:t>
            </w:r>
            <w:r w:rsidR="00B16652">
              <w:t>p</w:t>
            </w:r>
            <w:r w:rsidR="000112C2">
              <w:t>)</w:t>
            </w:r>
          </w:p>
        </w:tc>
      </w:tr>
      <w:tr w:rsidR="007044B8" w:rsidRPr="00F82548" w14:paraId="17AF26E5" w14:textId="77777777" w:rsidTr="00615652">
        <w:trPr>
          <w:tblCellSpacing w:w="20" w:type="dxa"/>
        </w:trPr>
        <w:tc>
          <w:tcPr>
            <w:tcW w:w="2179" w:type="dxa"/>
          </w:tcPr>
          <w:p w14:paraId="4AEE5CEC" w14:textId="77777777" w:rsidR="007044B8" w:rsidRPr="00F82548" w:rsidRDefault="007044B8" w:rsidP="00615652">
            <w:r w:rsidRPr="00F82548">
              <w:t>Setting</w:t>
            </w:r>
          </w:p>
        </w:tc>
        <w:tc>
          <w:tcPr>
            <w:tcW w:w="7341" w:type="dxa"/>
          </w:tcPr>
          <w:p w14:paraId="356FA8E5" w14:textId="77777777" w:rsidR="007044B8" w:rsidRPr="00F82548" w:rsidRDefault="000112C2" w:rsidP="00784757">
            <w:r>
              <w:t xml:space="preserve">Participants </w:t>
            </w:r>
            <w:r w:rsidR="009474F9">
              <w:t xml:space="preserve">will be residing in their own homes, </w:t>
            </w:r>
            <w:r>
              <w:t xml:space="preserve">recruited </w:t>
            </w:r>
            <w:r w:rsidR="00F4053F">
              <w:t xml:space="preserve">primarily </w:t>
            </w:r>
            <w:r>
              <w:t xml:space="preserve">from memory </w:t>
            </w:r>
            <w:r w:rsidR="006438B2">
              <w:t xml:space="preserve">assessment </w:t>
            </w:r>
            <w:r w:rsidR="005849DA">
              <w:t>(or associated) services</w:t>
            </w:r>
            <w:r w:rsidR="009474F9">
              <w:t xml:space="preserve">, </w:t>
            </w:r>
            <w:r w:rsidR="00F4053F">
              <w:t xml:space="preserve">and </w:t>
            </w:r>
            <w:r>
              <w:t>followed up in the community</w:t>
            </w:r>
          </w:p>
        </w:tc>
      </w:tr>
      <w:tr w:rsidR="00A63392" w:rsidRPr="00FC4F57" w14:paraId="671CE673" w14:textId="77777777" w:rsidTr="00C77678">
        <w:trPr>
          <w:trHeight w:val="432"/>
          <w:tblCellSpacing w:w="20" w:type="dxa"/>
        </w:trPr>
        <w:tc>
          <w:tcPr>
            <w:tcW w:w="2179" w:type="dxa"/>
          </w:tcPr>
          <w:p w14:paraId="3573E088" w14:textId="77777777" w:rsidR="00A63392" w:rsidRDefault="00A63392" w:rsidP="00615652">
            <w:r>
              <w:t>Primary Outcome</w:t>
            </w:r>
          </w:p>
          <w:p w14:paraId="397983DE" w14:textId="77777777" w:rsidR="003D5BD9" w:rsidRPr="00FC4F57" w:rsidRDefault="003D5BD9" w:rsidP="00DC4852">
            <w:r>
              <w:t>(</w:t>
            </w:r>
            <w:r w:rsidR="00273A09">
              <w:t>PWD</w:t>
            </w:r>
            <w:r>
              <w:t>)</w:t>
            </w:r>
          </w:p>
        </w:tc>
        <w:tc>
          <w:tcPr>
            <w:tcW w:w="7341" w:type="dxa"/>
            <w:vAlign w:val="center"/>
          </w:tcPr>
          <w:p w14:paraId="05C4B9E9" w14:textId="77777777" w:rsidR="00A63392" w:rsidRPr="00FC4F57" w:rsidRDefault="003D5BD9" w:rsidP="009474F9">
            <w:r>
              <w:t xml:space="preserve">Dynamic balance </w:t>
            </w:r>
            <w:r w:rsidR="009474F9">
              <w:t xml:space="preserve">at six-month post-baseline follow-up </w:t>
            </w:r>
            <w:r>
              <w:t xml:space="preserve">measured using the Timed Up and Go </w:t>
            </w:r>
            <w:r w:rsidR="009474F9">
              <w:t xml:space="preserve">test </w:t>
            </w:r>
            <w:r>
              <w:t>(TUG)</w:t>
            </w:r>
          </w:p>
        </w:tc>
      </w:tr>
      <w:tr w:rsidR="00A63392" w:rsidRPr="00FC4F57" w14:paraId="64F213F4" w14:textId="77777777" w:rsidTr="00A63392">
        <w:trPr>
          <w:trHeight w:val="432"/>
          <w:tblCellSpacing w:w="20" w:type="dxa"/>
        </w:trPr>
        <w:tc>
          <w:tcPr>
            <w:tcW w:w="2179" w:type="dxa"/>
          </w:tcPr>
          <w:p w14:paraId="5AC1BC91" w14:textId="77777777" w:rsidR="00A63392" w:rsidRDefault="00A63392" w:rsidP="00615652">
            <w:r>
              <w:t>Secondary Outcomes</w:t>
            </w:r>
          </w:p>
          <w:p w14:paraId="556BEB01" w14:textId="77777777" w:rsidR="003D5BD9" w:rsidRPr="00FC4F57" w:rsidRDefault="003D5BD9" w:rsidP="00560378">
            <w:r>
              <w:t>(</w:t>
            </w:r>
            <w:r w:rsidR="00273A09">
              <w:t>PWD</w:t>
            </w:r>
            <w:r>
              <w:t>)</w:t>
            </w:r>
          </w:p>
        </w:tc>
        <w:tc>
          <w:tcPr>
            <w:tcW w:w="7341" w:type="dxa"/>
          </w:tcPr>
          <w:p w14:paraId="28236785" w14:textId="77777777" w:rsidR="00021EA8" w:rsidRDefault="00021EA8" w:rsidP="00C20CC6">
            <w:pPr>
              <w:pStyle w:val="Basictextbullets"/>
              <w:numPr>
                <w:ilvl w:val="0"/>
                <w:numId w:val="0"/>
              </w:numPr>
              <w:spacing w:before="0" w:after="0"/>
              <w:rPr>
                <w:rFonts w:eastAsia="MS Mincho"/>
                <w:lang w:val="en-US"/>
              </w:rPr>
            </w:pPr>
            <w:r>
              <w:t>Measured at six-month post-baseline follow-up:</w:t>
            </w:r>
          </w:p>
          <w:p w14:paraId="71473134" w14:textId="77777777" w:rsidR="00A63392" w:rsidRDefault="003D5BD9" w:rsidP="007A310D">
            <w:pPr>
              <w:pStyle w:val="Basictextbullets"/>
              <w:spacing w:before="0" w:after="0"/>
              <w:ind w:left="454"/>
            </w:pPr>
            <w:r>
              <w:t>Functional balance using t</w:t>
            </w:r>
            <w:r w:rsidRPr="003D5BD9">
              <w:t>he Berg Balance Scale (BBS)</w:t>
            </w:r>
          </w:p>
          <w:p w14:paraId="53379A91" w14:textId="77777777" w:rsidR="003D5BD9" w:rsidRDefault="009474F9" w:rsidP="007A310D">
            <w:pPr>
              <w:pStyle w:val="Basictextbullets"/>
              <w:spacing w:before="0" w:after="0"/>
              <w:ind w:left="454"/>
            </w:pPr>
            <w:r>
              <w:t xml:space="preserve">Static balance </w:t>
            </w:r>
            <w:r w:rsidR="003D5BD9">
              <w:t xml:space="preserve">using </w:t>
            </w:r>
            <w:r>
              <w:t xml:space="preserve">a test of </w:t>
            </w:r>
            <w:r w:rsidR="00B16652">
              <w:t>postural s</w:t>
            </w:r>
            <w:r w:rsidR="003D5BD9">
              <w:t xml:space="preserve">way </w:t>
            </w:r>
            <w:r>
              <w:t>(while standing on firm surface and on foam mat)</w:t>
            </w:r>
          </w:p>
          <w:p w14:paraId="17317E20" w14:textId="77777777" w:rsidR="00B16652" w:rsidRDefault="00B16652" w:rsidP="007A310D">
            <w:pPr>
              <w:pStyle w:val="Basictextbullets"/>
              <w:spacing w:before="0" w:after="0"/>
              <w:ind w:left="454"/>
            </w:pPr>
            <w:r>
              <w:t xml:space="preserve">Fear of falling using the </w:t>
            </w:r>
            <w:r w:rsidRPr="00B16652">
              <w:t>Iconographical Falls Efficacy Scale (Icon-Fes)</w:t>
            </w:r>
          </w:p>
          <w:p w14:paraId="60C0561C" w14:textId="77777777" w:rsidR="00021EA8" w:rsidRDefault="00021EA8" w:rsidP="007A310D">
            <w:pPr>
              <w:pStyle w:val="Basictextbullets"/>
              <w:spacing w:before="0" w:after="0"/>
              <w:ind w:left="454"/>
            </w:pPr>
            <w:r>
              <w:t>Global cognitive functioning using the Mini-Addenbrooke’s Cognitive Examination (M-ACE)</w:t>
            </w:r>
          </w:p>
          <w:p w14:paraId="4DB44AC2" w14:textId="77777777" w:rsidR="00021EA8" w:rsidRDefault="00021EA8" w:rsidP="007A310D">
            <w:pPr>
              <w:pStyle w:val="Basictextbullets"/>
              <w:spacing w:before="0" w:after="0"/>
              <w:ind w:left="454"/>
            </w:pPr>
            <w:r>
              <w:t>Visual-spatial cognitive functioning using the Statue Task</w:t>
            </w:r>
          </w:p>
          <w:p w14:paraId="18A4E579" w14:textId="77777777" w:rsidR="00021EA8" w:rsidRDefault="00021EA8" w:rsidP="007A310D">
            <w:pPr>
              <w:pStyle w:val="Basictextbullets"/>
              <w:spacing w:before="0" w:after="0"/>
              <w:ind w:left="454"/>
            </w:pPr>
            <w:r>
              <w:t xml:space="preserve">Capability-based general quality of life using the </w:t>
            </w:r>
            <w:proofErr w:type="spellStart"/>
            <w:r w:rsidRPr="00B16652">
              <w:t>ICEpop</w:t>
            </w:r>
            <w:proofErr w:type="spellEnd"/>
            <w:r w:rsidRPr="00B16652">
              <w:t xml:space="preserve"> </w:t>
            </w:r>
            <w:proofErr w:type="spellStart"/>
            <w:r w:rsidRPr="00B16652">
              <w:t>CAPability</w:t>
            </w:r>
            <w:proofErr w:type="spellEnd"/>
            <w:r w:rsidRPr="00B16652">
              <w:t xml:space="preserve"> measure for Older people (ICECAP-O)</w:t>
            </w:r>
          </w:p>
          <w:p w14:paraId="09040324" w14:textId="77777777" w:rsidR="00021EA8" w:rsidRDefault="00021EA8" w:rsidP="00021EA8">
            <w:pPr>
              <w:pStyle w:val="Basictextbullets"/>
              <w:numPr>
                <w:ilvl w:val="0"/>
                <w:numId w:val="0"/>
              </w:numPr>
              <w:spacing w:before="0" w:after="0"/>
            </w:pPr>
            <w:r>
              <w:t>Measured prospectively from baseline to six-month post-baseline follow-up:</w:t>
            </w:r>
          </w:p>
          <w:p w14:paraId="79F927AF" w14:textId="77777777" w:rsidR="00DC4852" w:rsidRDefault="000C675A" w:rsidP="007A310D">
            <w:pPr>
              <w:pStyle w:val="Basictextbullets"/>
              <w:spacing w:before="0" w:after="0"/>
              <w:ind w:left="454"/>
            </w:pPr>
            <w:r>
              <w:t>Number and r</w:t>
            </w:r>
            <w:r w:rsidR="00DC4852">
              <w:t>ate of falls</w:t>
            </w:r>
          </w:p>
          <w:p w14:paraId="667459D6" w14:textId="77777777" w:rsidR="000C675A" w:rsidRDefault="000C675A" w:rsidP="007A310D">
            <w:pPr>
              <w:pStyle w:val="Basictextbullets"/>
              <w:spacing w:before="0" w:after="0"/>
              <w:ind w:left="454"/>
            </w:pPr>
            <w:r>
              <w:t>Number and rate of fallers</w:t>
            </w:r>
          </w:p>
          <w:p w14:paraId="18A74AED" w14:textId="77777777" w:rsidR="00560378" w:rsidRPr="00FC4F57" w:rsidRDefault="000C675A" w:rsidP="00021EA8">
            <w:pPr>
              <w:pStyle w:val="Basictextbullets"/>
              <w:spacing w:before="0" w:after="0"/>
              <w:ind w:left="454"/>
            </w:pPr>
            <w:r>
              <w:t>Number and rate of injurious falls</w:t>
            </w:r>
          </w:p>
        </w:tc>
      </w:tr>
      <w:tr w:rsidR="00B16652" w:rsidRPr="00FC4F57" w14:paraId="47B1B69C" w14:textId="77777777" w:rsidTr="00B16652">
        <w:trPr>
          <w:trHeight w:val="432"/>
          <w:tblCellSpacing w:w="20" w:type="dxa"/>
        </w:trPr>
        <w:tc>
          <w:tcPr>
            <w:tcW w:w="2179" w:type="dxa"/>
            <w:tcBorders>
              <w:top w:val="outset" w:sz="6" w:space="0" w:color="auto"/>
              <w:left w:val="outset" w:sz="6" w:space="0" w:color="auto"/>
              <w:bottom w:val="outset" w:sz="6" w:space="0" w:color="auto"/>
              <w:right w:val="outset" w:sz="6" w:space="0" w:color="auto"/>
            </w:tcBorders>
          </w:tcPr>
          <w:p w14:paraId="35F457C6" w14:textId="77777777" w:rsidR="00B16652" w:rsidRDefault="00B16652" w:rsidP="00615652">
            <w:r>
              <w:lastRenderedPageBreak/>
              <w:t>Secondary Outcomes</w:t>
            </w:r>
          </w:p>
          <w:p w14:paraId="79D8227D" w14:textId="77777777" w:rsidR="00B16652" w:rsidRPr="00FC4F57" w:rsidRDefault="00B16652" w:rsidP="00560378">
            <w:r>
              <w:t>(carer</w:t>
            </w:r>
            <w:r w:rsidR="00560378">
              <w:t>s</w:t>
            </w:r>
            <w:r>
              <w:t>)</w:t>
            </w:r>
          </w:p>
        </w:tc>
        <w:tc>
          <w:tcPr>
            <w:tcW w:w="7341" w:type="dxa"/>
            <w:tcBorders>
              <w:top w:val="outset" w:sz="6" w:space="0" w:color="auto"/>
              <w:left w:val="outset" w:sz="6" w:space="0" w:color="auto"/>
              <w:bottom w:val="outset" w:sz="6" w:space="0" w:color="auto"/>
              <w:right w:val="outset" w:sz="6" w:space="0" w:color="auto"/>
            </w:tcBorders>
          </w:tcPr>
          <w:p w14:paraId="73B01443" w14:textId="77777777" w:rsidR="00021EA8" w:rsidRDefault="00021EA8" w:rsidP="00021EA8">
            <w:pPr>
              <w:pStyle w:val="Basictextbullets"/>
              <w:numPr>
                <w:ilvl w:val="0"/>
                <w:numId w:val="0"/>
              </w:numPr>
              <w:spacing w:before="0" w:after="0"/>
            </w:pPr>
            <w:r>
              <w:t>Measured at six-month post-baseline follow-up:</w:t>
            </w:r>
          </w:p>
          <w:p w14:paraId="45063C1C" w14:textId="77777777" w:rsidR="007D7C46" w:rsidRDefault="007D7C46" w:rsidP="007A310D">
            <w:pPr>
              <w:pStyle w:val="Basictextbullets"/>
              <w:spacing w:before="0" w:after="0"/>
              <w:ind w:left="454"/>
            </w:pPr>
            <w:r>
              <w:t xml:space="preserve">Dynamic balance using the TUG </w:t>
            </w:r>
          </w:p>
          <w:p w14:paraId="1B3CDC0F" w14:textId="77777777" w:rsidR="00120914" w:rsidRDefault="00120914" w:rsidP="007A310D">
            <w:pPr>
              <w:pStyle w:val="Basictextbullets"/>
              <w:spacing w:before="0" w:after="0"/>
              <w:ind w:left="454"/>
            </w:pPr>
            <w:r>
              <w:t>Static balance using a test of postural sway (while standing on firm surface and on foam mat)</w:t>
            </w:r>
          </w:p>
          <w:p w14:paraId="08D2F5C8" w14:textId="77777777" w:rsidR="00B16652" w:rsidRDefault="002F3ED2" w:rsidP="007A310D">
            <w:pPr>
              <w:pStyle w:val="Basictextbullets"/>
              <w:spacing w:before="0" w:after="0"/>
              <w:ind w:left="454"/>
            </w:pPr>
            <w:r>
              <w:t xml:space="preserve">Capability-based general quality of life using the </w:t>
            </w:r>
            <w:proofErr w:type="spellStart"/>
            <w:r w:rsidRPr="00B16652">
              <w:t>ICEpop</w:t>
            </w:r>
            <w:proofErr w:type="spellEnd"/>
            <w:r w:rsidRPr="00B16652">
              <w:t xml:space="preserve"> </w:t>
            </w:r>
            <w:proofErr w:type="spellStart"/>
            <w:r w:rsidRPr="00B16652">
              <w:t>CAPability</w:t>
            </w:r>
            <w:proofErr w:type="spellEnd"/>
            <w:r w:rsidRPr="00B16652">
              <w:t xml:space="preserve"> measure for Older people (ICECAP-O)</w:t>
            </w:r>
          </w:p>
          <w:p w14:paraId="202BB454" w14:textId="77777777" w:rsidR="002F3ED2" w:rsidRPr="00FC4F57" w:rsidRDefault="002F3ED2" w:rsidP="004676C6">
            <w:pPr>
              <w:pStyle w:val="Basictextbullets"/>
              <w:spacing w:before="0" w:after="0"/>
              <w:ind w:left="454"/>
            </w:pPr>
            <w:r>
              <w:t xml:space="preserve">Carer burden using the </w:t>
            </w:r>
            <w:proofErr w:type="spellStart"/>
            <w:r w:rsidR="002B5DFD" w:rsidRPr="009D0045">
              <w:t>Zarit</w:t>
            </w:r>
            <w:proofErr w:type="spellEnd"/>
            <w:r w:rsidR="002B5DFD" w:rsidRPr="009D0045">
              <w:t xml:space="preserve"> Burden Interview </w:t>
            </w:r>
            <w:r w:rsidRPr="002F3ED2">
              <w:t>(short-form)</w:t>
            </w:r>
          </w:p>
        </w:tc>
      </w:tr>
      <w:tr w:rsidR="00495E0B" w:rsidRPr="00FC4F57" w14:paraId="495CF738" w14:textId="77777777" w:rsidTr="00B16652">
        <w:trPr>
          <w:trHeight w:val="432"/>
          <w:tblCellSpacing w:w="20" w:type="dxa"/>
        </w:trPr>
        <w:tc>
          <w:tcPr>
            <w:tcW w:w="2179" w:type="dxa"/>
            <w:tcBorders>
              <w:top w:val="outset" w:sz="6" w:space="0" w:color="auto"/>
              <w:left w:val="outset" w:sz="6" w:space="0" w:color="auto"/>
              <w:bottom w:val="outset" w:sz="6" w:space="0" w:color="auto"/>
              <w:right w:val="outset" w:sz="6" w:space="0" w:color="auto"/>
            </w:tcBorders>
          </w:tcPr>
          <w:p w14:paraId="07B74C14" w14:textId="77777777" w:rsidR="00495E0B" w:rsidRDefault="00495E0B" w:rsidP="00615652">
            <w:r>
              <w:t>Feasibility outcomes</w:t>
            </w:r>
            <w:r w:rsidR="00335ED7">
              <w:t xml:space="preserve"> (in preparation of the definitive trial)</w:t>
            </w:r>
          </w:p>
        </w:tc>
        <w:tc>
          <w:tcPr>
            <w:tcW w:w="7341" w:type="dxa"/>
            <w:tcBorders>
              <w:top w:val="outset" w:sz="6" w:space="0" w:color="auto"/>
              <w:left w:val="outset" w:sz="6" w:space="0" w:color="auto"/>
              <w:bottom w:val="outset" w:sz="6" w:space="0" w:color="auto"/>
              <w:right w:val="outset" w:sz="6" w:space="0" w:color="auto"/>
            </w:tcBorders>
          </w:tcPr>
          <w:p w14:paraId="1DEE40BB" w14:textId="77777777" w:rsidR="0044421D" w:rsidRPr="00174D72" w:rsidRDefault="0044421D" w:rsidP="0044421D">
            <w:pPr>
              <w:spacing w:before="120"/>
              <w:jc w:val="both"/>
              <w:rPr>
                <w:rFonts w:eastAsia="MS Mincho"/>
                <w:i/>
                <w:lang w:val="en-US"/>
              </w:rPr>
            </w:pPr>
            <w:r w:rsidRPr="00174D72">
              <w:rPr>
                <w:i/>
              </w:rPr>
              <w:t>Intervention pilot phase</w:t>
            </w:r>
          </w:p>
          <w:p w14:paraId="583618E1" w14:textId="77777777" w:rsidR="0044421D" w:rsidRPr="000B3779" w:rsidRDefault="0044421D" w:rsidP="0044421D">
            <w:pPr>
              <w:pStyle w:val="ListParagraph"/>
              <w:numPr>
                <w:ilvl w:val="0"/>
                <w:numId w:val="57"/>
              </w:numPr>
            </w:pPr>
            <w:r w:rsidRPr="00C20CC6">
              <w:rPr>
                <w:bCs/>
              </w:rPr>
              <w:t>Feasibility of recruitment method</w:t>
            </w:r>
            <w:r w:rsidRPr="00335ED7">
              <w:rPr>
                <w:bCs/>
              </w:rPr>
              <w:t xml:space="preserve"> </w:t>
            </w:r>
          </w:p>
          <w:p w14:paraId="2E654C80" w14:textId="77777777" w:rsidR="0044421D" w:rsidRPr="00A8344F" w:rsidRDefault="0044421D" w:rsidP="0044421D">
            <w:pPr>
              <w:pStyle w:val="ListParagraph"/>
              <w:numPr>
                <w:ilvl w:val="0"/>
                <w:numId w:val="57"/>
              </w:numPr>
              <w:rPr>
                <w:rFonts w:eastAsia="MS Mincho"/>
                <w:lang w:val="en-US"/>
              </w:rPr>
            </w:pPr>
            <w:r w:rsidRPr="00C20CC6">
              <w:rPr>
                <w:bCs/>
              </w:rPr>
              <w:t xml:space="preserve">Acceptability </w:t>
            </w:r>
            <w:r>
              <w:rPr>
                <w:bCs/>
              </w:rPr>
              <w:t xml:space="preserve">to the dyads </w:t>
            </w:r>
            <w:r w:rsidRPr="00C20CC6">
              <w:rPr>
                <w:bCs/>
              </w:rPr>
              <w:t xml:space="preserve">of the </w:t>
            </w:r>
          </w:p>
          <w:p w14:paraId="7F349F64" w14:textId="77777777" w:rsidR="0044421D" w:rsidRPr="00A8344F" w:rsidRDefault="0044421D" w:rsidP="0044421D">
            <w:pPr>
              <w:pStyle w:val="ListParagraph"/>
              <w:numPr>
                <w:ilvl w:val="1"/>
                <w:numId w:val="57"/>
              </w:numPr>
              <w:rPr>
                <w:rFonts w:eastAsia="MS Mincho"/>
                <w:lang w:val="en-US"/>
              </w:rPr>
            </w:pPr>
            <w:r w:rsidRPr="00C20CC6">
              <w:rPr>
                <w:bCs/>
              </w:rPr>
              <w:t>TACIT Tai Chi intervention</w:t>
            </w:r>
          </w:p>
          <w:p w14:paraId="20D3B7D1" w14:textId="77777777" w:rsidR="0044421D" w:rsidRPr="00A8344F" w:rsidRDefault="0044421D" w:rsidP="0044421D">
            <w:pPr>
              <w:pStyle w:val="ListParagraph"/>
              <w:numPr>
                <w:ilvl w:val="1"/>
                <w:numId w:val="57"/>
              </w:numPr>
              <w:rPr>
                <w:rFonts w:eastAsia="MS Mincho"/>
                <w:lang w:val="en-US"/>
              </w:rPr>
            </w:pPr>
            <w:r>
              <w:t>baseline data collection method</w:t>
            </w:r>
          </w:p>
          <w:p w14:paraId="753F8365" w14:textId="77777777" w:rsidR="0044421D" w:rsidRPr="00784757" w:rsidRDefault="0044421D" w:rsidP="0044421D">
            <w:pPr>
              <w:pStyle w:val="ListParagraph"/>
              <w:numPr>
                <w:ilvl w:val="1"/>
                <w:numId w:val="57"/>
              </w:numPr>
              <w:rPr>
                <w:rFonts w:eastAsia="MS Mincho"/>
                <w:lang w:val="en-US"/>
              </w:rPr>
            </w:pPr>
            <w:r>
              <w:t>diary / telephone-based data collection methods (short-term)</w:t>
            </w:r>
          </w:p>
          <w:p w14:paraId="20A0BBEB" w14:textId="77777777" w:rsidR="0044421D" w:rsidRPr="00174D72" w:rsidRDefault="00F96B2A" w:rsidP="001F0227">
            <w:pPr>
              <w:rPr>
                <w:i/>
              </w:rPr>
            </w:pPr>
            <w:r w:rsidRPr="00174D72">
              <w:rPr>
                <w:i/>
              </w:rPr>
              <w:t>RCT</w:t>
            </w:r>
            <w:r w:rsidR="0044421D" w:rsidRPr="00174D72">
              <w:rPr>
                <w:i/>
              </w:rPr>
              <w:t xml:space="preserve"> phase</w:t>
            </w:r>
          </w:p>
          <w:p w14:paraId="5155F485" w14:textId="77777777" w:rsidR="0044421D" w:rsidRPr="000B3779" w:rsidRDefault="0044421D" w:rsidP="0044421D">
            <w:pPr>
              <w:pStyle w:val="ListParagraph"/>
              <w:numPr>
                <w:ilvl w:val="0"/>
                <w:numId w:val="57"/>
              </w:numPr>
            </w:pPr>
            <w:r w:rsidRPr="00C20CC6">
              <w:rPr>
                <w:bCs/>
              </w:rPr>
              <w:t>Feasibility of recruitment method</w:t>
            </w:r>
            <w:r w:rsidRPr="00335ED7">
              <w:rPr>
                <w:bCs/>
              </w:rPr>
              <w:t xml:space="preserve"> </w:t>
            </w:r>
          </w:p>
          <w:p w14:paraId="69927D76" w14:textId="77777777" w:rsidR="0044421D" w:rsidRDefault="0044421D" w:rsidP="0044421D">
            <w:pPr>
              <w:pStyle w:val="ListParagraph"/>
              <w:numPr>
                <w:ilvl w:val="0"/>
                <w:numId w:val="57"/>
              </w:numPr>
              <w:rPr>
                <w:rFonts w:eastAsia="MS Mincho"/>
                <w:lang w:val="en-US"/>
              </w:rPr>
            </w:pPr>
            <w:r>
              <w:t xml:space="preserve">Acceptability </w:t>
            </w:r>
            <w:r>
              <w:rPr>
                <w:bCs/>
              </w:rPr>
              <w:t xml:space="preserve">to the dyads </w:t>
            </w:r>
            <w:r w:rsidRPr="00C20CC6">
              <w:rPr>
                <w:bCs/>
              </w:rPr>
              <w:t xml:space="preserve">of the </w:t>
            </w:r>
            <w:r>
              <w:t>diary / telephone-based data collection methods (long-term)</w:t>
            </w:r>
          </w:p>
          <w:p w14:paraId="33E40E54" w14:textId="77777777" w:rsidR="0044421D" w:rsidRDefault="0044421D" w:rsidP="0044421D">
            <w:pPr>
              <w:pStyle w:val="ListParagraph"/>
              <w:numPr>
                <w:ilvl w:val="0"/>
                <w:numId w:val="57"/>
              </w:numPr>
            </w:pPr>
            <w:r>
              <w:rPr>
                <w:bCs/>
              </w:rPr>
              <w:t>For dyads in the intervention arm only; adherence to the TACIT Tai Chi intervention in terms of both class attendance and completion of home-based Tai Chi exercises</w:t>
            </w:r>
          </w:p>
          <w:p w14:paraId="4F068D06" w14:textId="77777777" w:rsidR="00495E0B" w:rsidRDefault="00495E0B" w:rsidP="00C20CC6"/>
        </w:tc>
      </w:tr>
    </w:tbl>
    <w:p w14:paraId="0E850998" w14:textId="77777777" w:rsidR="00A63392" w:rsidRDefault="00A63392" w:rsidP="00A63392"/>
    <w:p w14:paraId="20CDD56D" w14:textId="77777777" w:rsidR="00C77678" w:rsidRDefault="00C77678" w:rsidP="00A63392"/>
    <w:p w14:paraId="13817BD6" w14:textId="77777777" w:rsidR="00C77678" w:rsidRPr="002A63C1" w:rsidRDefault="00C77678" w:rsidP="00A63392">
      <w:r w:rsidRPr="002A63C1">
        <w:rPr>
          <w:b/>
        </w:rPr>
        <w:t xml:space="preserve">KEY WORDS: </w:t>
      </w:r>
      <w:r w:rsidRPr="002A63C1">
        <w:t xml:space="preserve">Accidental Falls; Clinical Trial, Dementia; </w:t>
      </w:r>
      <w:r w:rsidR="008020AE">
        <w:t>Feasibility</w:t>
      </w:r>
      <w:r w:rsidR="008020AE" w:rsidRPr="002A63C1">
        <w:t xml:space="preserve">; </w:t>
      </w:r>
      <w:r w:rsidRPr="002A63C1">
        <w:t>Postural Balance; Tai Chi</w:t>
      </w:r>
    </w:p>
    <w:p w14:paraId="69786DEC" w14:textId="77777777" w:rsidR="00C77678" w:rsidRDefault="00C77678" w:rsidP="00A63392">
      <w:r>
        <w:br w:type="page"/>
      </w:r>
    </w:p>
    <w:p w14:paraId="4C1DE4E1" w14:textId="77777777" w:rsidR="00A63392" w:rsidRDefault="002F2FE9" w:rsidP="002F2FE9">
      <w:pPr>
        <w:pStyle w:val="Heading1"/>
        <w:numPr>
          <w:ilvl w:val="0"/>
          <w:numId w:val="0"/>
        </w:numPr>
      </w:pPr>
      <w:bookmarkStart w:id="14" w:name="_Toc441749778"/>
      <w:bookmarkStart w:id="15" w:name="_Toc453926768"/>
      <w:r>
        <w:lastRenderedPageBreak/>
        <w:t>LIST OF CONTENTS</w:t>
      </w:r>
      <w:bookmarkEnd w:id="14"/>
      <w:bookmarkEnd w:id="15"/>
    </w:p>
    <w:bookmarkStart w:id="16" w:name="_Toc441749779"/>
    <w:p w14:paraId="31E26607" w14:textId="77777777" w:rsidR="00BD60D1" w:rsidRDefault="002B3C0A">
      <w:pPr>
        <w:pStyle w:val="TOC1"/>
        <w:rPr>
          <w:rFonts w:asciiTheme="minorHAnsi" w:eastAsiaTheme="minorEastAsia" w:hAnsiTheme="minorHAnsi" w:cstheme="minorBidi"/>
          <w:caps w:val="0"/>
          <w:color w:val="auto"/>
          <w:lang w:eastAsia="zh-CN"/>
        </w:rPr>
      </w:pPr>
      <w:r w:rsidRPr="00F52F8F">
        <w:fldChar w:fldCharType="begin"/>
      </w:r>
      <w:r w:rsidRPr="00F52F8F">
        <w:instrText xml:space="preserve"> TOC \o "1-3" \h \z \u </w:instrText>
      </w:r>
      <w:r w:rsidRPr="00F52F8F">
        <w:fldChar w:fldCharType="separate"/>
      </w:r>
      <w:hyperlink w:anchor="_Toc453926764" w:history="1">
        <w:r w:rsidR="00BD60D1" w:rsidRPr="00A93658">
          <w:rPr>
            <w:rStyle w:val="Hyperlink"/>
          </w:rPr>
          <w:t>SIGNATURE PAGE</w:t>
        </w:r>
        <w:r w:rsidR="00BD60D1">
          <w:rPr>
            <w:webHidden/>
          </w:rPr>
          <w:tab/>
        </w:r>
        <w:r w:rsidR="00BD60D1">
          <w:rPr>
            <w:webHidden/>
          </w:rPr>
          <w:fldChar w:fldCharType="begin"/>
        </w:r>
        <w:r w:rsidR="00BD60D1">
          <w:rPr>
            <w:webHidden/>
          </w:rPr>
          <w:instrText xml:space="preserve"> PAGEREF _Toc453926764 \h </w:instrText>
        </w:r>
        <w:r w:rsidR="00BD60D1">
          <w:rPr>
            <w:webHidden/>
          </w:rPr>
        </w:r>
        <w:r w:rsidR="00BD60D1">
          <w:rPr>
            <w:webHidden/>
          </w:rPr>
          <w:fldChar w:fldCharType="separate"/>
        </w:r>
        <w:r w:rsidR="00BD60D1">
          <w:rPr>
            <w:webHidden/>
          </w:rPr>
          <w:t>2</w:t>
        </w:r>
        <w:r w:rsidR="00BD60D1">
          <w:rPr>
            <w:webHidden/>
          </w:rPr>
          <w:fldChar w:fldCharType="end"/>
        </w:r>
      </w:hyperlink>
    </w:p>
    <w:p w14:paraId="5570EFA9" w14:textId="77777777" w:rsidR="00BD60D1" w:rsidRDefault="008A461A">
      <w:pPr>
        <w:pStyle w:val="TOC1"/>
        <w:rPr>
          <w:rFonts w:asciiTheme="minorHAnsi" w:eastAsiaTheme="minorEastAsia" w:hAnsiTheme="minorHAnsi" w:cstheme="minorBidi"/>
          <w:caps w:val="0"/>
          <w:color w:val="auto"/>
          <w:lang w:eastAsia="zh-CN"/>
        </w:rPr>
      </w:pPr>
      <w:hyperlink w:anchor="_Toc453926765" w:history="1">
        <w:r w:rsidR="00BD60D1" w:rsidRPr="00A93658">
          <w:rPr>
            <w:rStyle w:val="Hyperlink"/>
          </w:rPr>
          <w:t>KEY CONTACT DETAILS</w:t>
        </w:r>
        <w:r w:rsidR="00BD60D1">
          <w:rPr>
            <w:webHidden/>
          </w:rPr>
          <w:tab/>
        </w:r>
        <w:r w:rsidR="00BD60D1">
          <w:rPr>
            <w:webHidden/>
          </w:rPr>
          <w:fldChar w:fldCharType="begin"/>
        </w:r>
        <w:r w:rsidR="00BD60D1">
          <w:rPr>
            <w:webHidden/>
          </w:rPr>
          <w:instrText xml:space="preserve"> PAGEREF _Toc453926765 \h </w:instrText>
        </w:r>
        <w:r w:rsidR="00BD60D1">
          <w:rPr>
            <w:webHidden/>
          </w:rPr>
        </w:r>
        <w:r w:rsidR="00BD60D1">
          <w:rPr>
            <w:webHidden/>
          </w:rPr>
          <w:fldChar w:fldCharType="separate"/>
        </w:r>
        <w:r w:rsidR="00BD60D1">
          <w:rPr>
            <w:webHidden/>
          </w:rPr>
          <w:t>3</w:t>
        </w:r>
        <w:r w:rsidR="00BD60D1">
          <w:rPr>
            <w:webHidden/>
          </w:rPr>
          <w:fldChar w:fldCharType="end"/>
        </w:r>
      </w:hyperlink>
    </w:p>
    <w:p w14:paraId="68A70D6B" w14:textId="77777777" w:rsidR="00BD60D1" w:rsidRDefault="008A461A">
      <w:pPr>
        <w:pStyle w:val="TOC1"/>
        <w:rPr>
          <w:rFonts w:asciiTheme="minorHAnsi" w:eastAsiaTheme="minorEastAsia" w:hAnsiTheme="minorHAnsi" w:cstheme="minorBidi"/>
          <w:caps w:val="0"/>
          <w:color w:val="auto"/>
          <w:lang w:eastAsia="zh-CN"/>
        </w:rPr>
      </w:pPr>
      <w:hyperlink w:anchor="_Toc453926766" w:history="1">
        <w:r w:rsidR="00BD60D1" w:rsidRPr="00A93658">
          <w:rPr>
            <w:rStyle w:val="Hyperlink"/>
          </w:rPr>
          <w:t>ROLE OF STUDY SPONSOR AND FUNDER</w:t>
        </w:r>
        <w:r w:rsidR="00BD60D1">
          <w:rPr>
            <w:webHidden/>
          </w:rPr>
          <w:tab/>
        </w:r>
        <w:r w:rsidR="00BD60D1">
          <w:rPr>
            <w:webHidden/>
          </w:rPr>
          <w:fldChar w:fldCharType="begin"/>
        </w:r>
        <w:r w:rsidR="00BD60D1">
          <w:rPr>
            <w:webHidden/>
          </w:rPr>
          <w:instrText xml:space="preserve"> PAGEREF _Toc453926766 \h </w:instrText>
        </w:r>
        <w:r w:rsidR="00BD60D1">
          <w:rPr>
            <w:webHidden/>
          </w:rPr>
        </w:r>
        <w:r w:rsidR="00BD60D1">
          <w:rPr>
            <w:webHidden/>
          </w:rPr>
          <w:fldChar w:fldCharType="separate"/>
        </w:r>
        <w:r w:rsidR="00BD60D1">
          <w:rPr>
            <w:webHidden/>
          </w:rPr>
          <w:t>4</w:t>
        </w:r>
        <w:r w:rsidR="00BD60D1">
          <w:rPr>
            <w:webHidden/>
          </w:rPr>
          <w:fldChar w:fldCharType="end"/>
        </w:r>
      </w:hyperlink>
    </w:p>
    <w:p w14:paraId="6BBAB8B4" w14:textId="77777777" w:rsidR="00BD60D1" w:rsidRDefault="008A461A">
      <w:pPr>
        <w:pStyle w:val="TOC1"/>
        <w:rPr>
          <w:rFonts w:asciiTheme="minorHAnsi" w:eastAsiaTheme="minorEastAsia" w:hAnsiTheme="minorHAnsi" w:cstheme="minorBidi"/>
          <w:caps w:val="0"/>
          <w:color w:val="auto"/>
          <w:lang w:eastAsia="zh-CN"/>
        </w:rPr>
      </w:pPr>
      <w:hyperlink w:anchor="_Toc453926767" w:history="1">
        <w:r w:rsidR="00BD60D1" w:rsidRPr="00A93658">
          <w:rPr>
            <w:rStyle w:val="Hyperlink"/>
          </w:rPr>
          <w:t>STUDY SUMMARY</w:t>
        </w:r>
        <w:r w:rsidR="00BD60D1">
          <w:rPr>
            <w:webHidden/>
          </w:rPr>
          <w:tab/>
        </w:r>
        <w:r w:rsidR="00BD60D1">
          <w:rPr>
            <w:webHidden/>
          </w:rPr>
          <w:fldChar w:fldCharType="begin"/>
        </w:r>
        <w:r w:rsidR="00BD60D1">
          <w:rPr>
            <w:webHidden/>
          </w:rPr>
          <w:instrText xml:space="preserve"> PAGEREF _Toc453926767 \h </w:instrText>
        </w:r>
        <w:r w:rsidR="00BD60D1">
          <w:rPr>
            <w:webHidden/>
          </w:rPr>
        </w:r>
        <w:r w:rsidR="00BD60D1">
          <w:rPr>
            <w:webHidden/>
          </w:rPr>
          <w:fldChar w:fldCharType="separate"/>
        </w:r>
        <w:r w:rsidR="00BD60D1">
          <w:rPr>
            <w:webHidden/>
          </w:rPr>
          <w:t>5</w:t>
        </w:r>
        <w:r w:rsidR="00BD60D1">
          <w:rPr>
            <w:webHidden/>
          </w:rPr>
          <w:fldChar w:fldCharType="end"/>
        </w:r>
      </w:hyperlink>
    </w:p>
    <w:p w14:paraId="754CD4BD" w14:textId="77777777" w:rsidR="00BD60D1" w:rsidRDefault="008A461A">
      <w:pPr>
        <w:pStyle w:val="TOC1"/>
        <w:rPr>
          <w:rFonts w:asciiTheme="minorHAnsi" w:eastAsiaTheme="minorEastAsia" w:hAnsiTheme="minorHAnsi" w:cstheme="minorBidi"/>
          <w:caps w:val="0"/>
          <w:color w:val="auto"/>
          <w:lang w:eastAsia="zh-CN"/>
        </w:rPr>
      </w:pPr>
      <w:hyperlink w:anchor="_Toc453926768" w:history="1">
        <w:r w:rsidR="00BD60D1" w:rsidRPr="00A93658">
          <w:rPr>
            <w:rStyle w:val="Hyperlink"/>
          </w:rPr>
          <w:t>LIST OF CONTENTS</w:t>
        </w:r>
        <w:r w:rsidR="00BD60D1">
          <w:rPr>
            <w:webHidden/>
          </w:rPr>
          <w:tab/>
        </w:r>
        <w:r w:rsidR="00BD60D1">
          <w:rPr>
            <w:webHidden/>
          </w:rPr>
          <w:fldChar w:fldCharType="begin"/>
        </w:r>
        <w:r w:rsidR="00BD60D1">
          <w:rPr>
            <w:webHidden/>
          </w:rPr>
          <w:instrText xml:space="preserve"> PAGEREF _Toc453926768 \h </w:instrText>
        </w:r>
        <w:r w:rsidR="00BD60D1">
          <w:rPr>
            <w:webHidden/>
          </w:rPr>
        </w:r>
        <w:r w:rsidR="00BD60D1">
          <w:rPr>
            <w:webHidden/>
          </w:rPr>
          <w:fldChar w:fldCharType="separate"/>
        </w:r>
        <w:r w:rsidR="00BD60D1">
          <w:rPr>
            <w:webHidden/>
          </w:rPr>
          <w:t>7</w:t>
        </w:r>
        <w:r w:rsidR="00BD60D1">
          <w:rPr>
            <w:webHidden/>
          </w:rPr>
          <w:fldChar w:fldCharType="end"/>
        </w:r>
      </w:hyperlink>
    </w:p>
    <w:p w14:paraId="1F8A4089" w14:textId="77777777" w:rsidR="00BD60D1" w:rsidRDefault="008A461A">
      <w:pPr>
        <w:pStyle w:val="TOC1"/>
        <w:rPr>
          <w:rFonts w:asciiTheme="minorHAnsi" w:eastAsiaTheme="minorEastAsia" w:hAnsiTheme="minorHAnsi" w:cstheme="minorBidi"/>
          <w:caps w:val="0"/>
          <w:color w:val="auto"/>
          <w:lang w:eastAsia="zh-CN"/>
        </w:rPr>
      </w:pPr>
      <w:hyperlink w:anchor="_Toc453926769" w:history="1">
        <w:r w:rsidR="00BD60D1" w:rsidRPr="00A93658">
          <w:rPr>
            <w:rStyle w:val="Hyperlink"/>
          </w:rPr>
          <w:t>LIST OF ABBREVIATIONS</w:t>
        </w:r>
        <w:r w:rsidR="00BD60D1">
          <w:rPr>
            <w:webHidden/>
          </w:rPr>
          <w:tab/>
        </w:r>
        <w:r w:rsidR="00BD60D1">
          <w:rPr>
            <w:webHidden/>
          </w:rPr>
          <w:fldChar w:fldCharType="begin"/>
        </w:r>
        <w:r w:rsidR="00BD60D1">
          <w:rPr>
            <w:webHidden/>
          </w:rPr>
          <w:instrText xml:space="preserve"> PAGEREF _Toc453926769 \h </w:instrText>
        </w:r>
        <w:r w:rsidR="00BD60D1">
          <w:rPr>
            <w:webHidden/>
          </w:rPr>
        </w:r>
        <w:r w:rsidR="00BD60D1">
          <w:rPr>
            <w:webHidden/>
          </w:rPr>
          <w:fldChar w:fldCharType="separate"/>
        </w:r>
        <w:r w:rsidR="00BD60D1">
          <w:rPr>
            <w:webHidden/>
          </w:rPr>
          <w:t>9</w:t>
        </w:r>
        <w:r w:rsidR="00BD60D1">
          <w:rPr>
            <w:webHidden/>
          </w:rPr>
          <w:fldChar w:fldCharType="end"/>
        </w:r>
      </w:hyperlink>
    </w:p>
    <w:p w14:paraId="15DA9493" w14:textId="77777777" w:rsidR="00BD60D1" w:rsidRDefault="008A461A">
      <w:pPr>
        <w:pStyle w:val="TOC1"/>
        <w:rPr>
          <w:rFonts w:asciiTheme="minorHAnsi" w:eastAsiaTheme="minorEastAsia" w:hAnsiTheme="minorHAnsi" w:cstheme="minorBidi"/>
          <w:caps w:val="0"/>
          <w:color w:val="auto"/>
          <w:lang w:eastAsia="zh-CN"/>
        </w:rPr>
      </w:pPr>
      <w:hyperlink w:anchor="_Toc453926770" w:history="1">
        <w:r w:rsidR="00BD60D1" w:rsidRPr="00A93658">
          <w:rPr>
            <w:rStyle w:val="Hyperlink"/>
          </w:rPr>
          <w:t>TRIAL FLOWCHART</w:t>
        </w:r>
        <w:r w:rsidR="00BD60D1">
          <w:rPr>
            <w:webHidden/>
          </w:rPr>
          <w:tab/>
        </w:r>
        <w:r w:rsidR="00BD60D1">
          <w:rPr>
            <w:webHidden/>
          </w:rPr>
          <w:fldChar w:fldCharType="begin"/>
        </w:r>
        <w:r w:rsidR="00BD60D1">
          <w:rPr>
            <w:webHidden/>
          </w:rPr>
          <w:instrText xml:space="preserve"> PAGEREF _Toc453926770 \h </w:instrText>
        </w:r>
        <w:r w:rsidR="00BD60D1">
          <w:rPr>
            <w:webHidden/>
          </w:rPr>
        </w:r>
        <w:r w:rsidR="00BD60D1">
          <w:rPr>
            <w:webHidden/>
          </w:rPr>
          <w:fldChar w:fldCharType="separate"/>
        </w:r>
        <w:r w:rsidR="00BD60D1">
          <w:rPr>
            <w:webHidden/>
          </w:rPr>
          <w:t>10</w:t>
        </w:r>
        <w:r w:rsidR="00BD60D1">
          <w:rPr>
            <w:webHidden/>
          </w:rPr>
          <w:fldChar w:fldCharType="end"/>
        </w:r>
      </w:hyperlink>
    </w:p>
    <w:p w14:paraId="7D8285D8" w14:textId="77777777" w:rsidR="00BD60D1" w:rsidRDefault="008A461A">
      <w:pPr>
        <w:pStyle w:val="TOC1"/>
        <w:rPr>
          <w:rFonts w:asciiTheme="minorHAnsi" w:eastAsiaTheme="minorEastAsia" w:hAnsiTheme="minorHAnsi" w:cstheme="minorBidi"/>
          <w:caps w:val="0"/>
          <w:color w:val="auto"/>
          <w:lang w:eastAsia="zh-CN"/>
        </w:rPr>
      </w:pPr>
      <w:hyperlink w:anchor="_Toc453926771" w:history="1">
        <w:r w:rsidR="00BD60D1" w:rsidRPr="00A93658">
          <w:rPr>
            <w:rStyle w:val="Hyperlink"/>
          </w:rPr>
          <w:t>1</w:t>
        </w:r>
        <w:r w:rsidR="00BD60D1">
          <w:rPr>
            <w:rFonts w:asciiTheme="minorHAnsi" w:eastAsiaTheme="minorEastAsia" w:hAnsiTheme="minorHAnsi" w:cstheme="minorBidi"/>
            <w:caps w:val="0"/>
            <w:color w:val="auto"/>
            <w:lang w:eastAsia="zh-CN"/>
          </w:rPr>
          <w:tab/>
        </w:r>
        <w:r w:rsidR="00BD60D1" w:rsidRPr="00A93658">
          <w:rPr>
            <w:rStyle w:val="Hyperlink"/>
          </w:rPr>
          <w:t>BACKGROUND</w:t>
        </w:r>
        <w:r w:rsidR="00BD60D1">
          <w:rPr>
            <w:webHidden/>
          </w:rPr>
          <w:tab/>
        </w:r>
        <w:r w:rsidR="00BD60D1">
          <w:rPr>
            <w:webHidden/>
          </w:rPr>
          <w:fldChar w:fldCharType="begin"/>
        </w:r>
        <w:r w:rsidR="00BD60D1">
          <w:rPr>
            <w:webHidden/>
          </w:rPr>
          <w:instrText xml:space="preserve"> PAGEREF _Toc453926771 \h </w:instrText>
        </w:r>
        <w:r w:rsidR="00BD60D1">
          <w:rPr>
            <w:webHidden/>
          </w:rPr>
        </w:r>
        <w:r w:rsidR="00BD60D1">
          <w:rPr>
            <w:webHidden/>
          </w:rPr>
          <w:fldChar w:fldCharType="separate"/>
        </w:r>
        <w:r w:rsidR="00BD60D1">
          <w:rPr>
            <w:webHidden/>
          </w:rPr>
          <w:t>11</w:t>
        </w:r>
        <w:r w:rsidR="00BD60D1">
          <w:rPr>
            <w:webHidden/>
          </w:rPr>
          <w:fldChar w:fldCharType="end"/>
        </w:r>
      </w:hyperlink>
    </w:p>
    <w:p w14:paraId="1355A363" w14:textId="77777777" w:rsidR="00BD60D1" w:rsidRDefault="008A461A">
      <w:pPr>
        <w:pStyle w:val="TOC1"/>
        <w:rPr>
          <w:rFonts w:asciiTheme="minorHAnsi" w:eastAsiaTheme="minorEastAsia" w:hAnsiTheme="minorHAnsi" w:cstheme="minorBidi"/>
          <w:caps w:val="0"/>
          <w:color w:val="auto"/>
          <w:lang w:eastAsia="zh-CN"/>
        </w:rPr>
      </w:pPr>
      <w:hyperlink w:anchor="_Toc453926772" w:history="1">
        <w:r w:rsidR="00BD60D1" w:rsidRPr="00A93658">
          <w:rPr>
            <w:rStyle w:val="Hyperlink"/>
          </w:rPr>
          <w:t>2</w:t>
        </w:r>
        <w:r w:rsidR="00BD60D1">
          <w:rPr>
            <w:rFonts w:asciiTheme="minorHAnsi" w:eastAsiaTheme="minorEastAsia" w:hAnsiTheme="minorHAnsi" w:cstheme="minorBidi"/>
            <w:caps w:val="0"/>
            <w:color w:val="auto"/>
            <w:lang w:eastAsia="zh-CN"/>
          </w:rPr>
          <w:tab/>
        </w:r>
        <w:r w:rsidR="00BD60D1" w:rsidRPr="00A93658">
          <w:rPr>
            <w:rStyle w:val="Hyperlink"/>
          </w:rPr>
          <w:t>RATIONALE</w:t>
        </w:r>
        <w:r w:rsidR="00BD60D1">
          <w:rPr>
            <w:webHidden/>
          </w:rPr>
          <w:tab/>
        </w:r>
        <w:r w:rsidR="00BD60D1">
          <w:rPr>
            <w:webHidden/>
          </w:rPr>
          <w:fldChar w:fldCharType="begin"/>
        </w:r>
        <w:r w:rsidR="00BD60D1">
          <w:rPr>
            <w:webHidden/>
          </w:rPr>
          <w:instrText xml:space="preserve"> PAGEREF _Toc453926772 \h </w:instrText>
        </w:r>
        <w:r w:rsidR="00BD60D1">
          <w:rPr>
            <w:webHidden/>
          </w:rPr>
        </w:r>
        <w:r w:rsidR="00BD60D1">
          <w:rPr>
            <w:webHidden/>
          </w:rPr>
          <w:fldChar w:fldCharType="separate"/>
        </w:r>
        <w:r w:rsidR="00BD60D1">
          <w:rPr>
            <w:webHidden/>
          </w:rPr>
          <w:t>13</w:t>
        </w:r>
        <w:r w:rsidR="00BD60D1">
          <w:rPr>
            <w:webHidden/>
          </w:rPr>
          <w:fldChar w:fldCharType="end"/>
        </w:r>
      </w:hyperlink>
    </w:p>
    <w:p w14:paraId="5769C071" w14:textId="77777777" w:rsidR="00BD60D1" w:rsidRDefault="008A461A">
      <w:pPr>
        <w:pStyle w:val="TOC1"/>
        <w:rPr>
          <w:rFonts w:asciiTheme="minorHAnsi" w:eastAsiaTheme="minorEastAsia" w:hAnsiTheme="minorHAnsi" w:cstheme="minorBidi"/>
          <w:caps w:val="0"/>
          <w:color w:val="auto"/>
          <w:lang w:eastAsia="zh-CN"/>
        </w:rPr>
      </w:pPr>
      <w:hyperlink w:anchor="_Toc453926773" w:history="1">
        <w:r w:rsidR="00BD60D1" w:rsidRPr="00A93658">
          <w:rPr>
            <w:rStyle w:val="Hyperlink"/>
          </w:rPr>
          <w:t>3</w:t>
        </w:r>
        <w:r w:rsidR="00BD60D1">
          <w:rPr>
            <w:rFonts w:asciiTheme="minorHAnsi" w:eastAsiaTheme="minorEastAsia" w:hAnsiTheme="minorHAnsi" w:cstheme="minorBidi"/>
            <w:caps w:val="0"/>
            <w:color w:val="auto"/>
            <w:lang w:eastAsia="zh-CN"/>
          </w:rPr>
          <w:tab/>
        </w:r>
        <w:r w:rsidR="00BD60D1" w:rsidRPr="00A93658">
          <w:rPr>
            <w:rStyle w:val="Hyperlink"/>
          </w:rPr>
          <w:t>OBJECTIVES AND OUTCOME MEASURES</w:t>
        </w:r>
        <w:r w:rsidR="00BD60D1">
          <w:rPr>
            <w:webHidden/>
          </w:rPr>
          <w:tab/>
        </w:r>
        <w:r w:rsidR="00BD60D1">
          <w:rPr>
            <w:webHidden/>
          </w:rPr>
          <w:fldChar w:fldCharType="begin"/>
        </w:r>
        <w:r w:rsidR="00BD60D1">
          <w:rPr>
            <w:webHidden/>
          </w:rPr>
          <w:instrText xml:space="preserve"> PAGEREF _Toc453926773 \h </w:instrText>
        </w:r>
        <w:r w:rsidR="00BD60D1">
          <w:rPr>
            <w:webHidden/>
          </w:rPr>
        </w:r>
        <w:r w:rsidR="00BD60D1">
          <w:rPr>
            <w:webHidden/>
          </w:rPr>
          <w:fldChar w:fldCharType="separate"/>
        </w:r>
        <w:r w:rsidR="00BD60D1">
          <w:rPr>
            <w:webHidden/>
          </w:rPr>
          <w:t>14</w:t>
        </w:r>
        <w:r w:rsidR="00BD60D1">
          <w:rPr>
            <w:webHidden/>
          </w:rPr>
          <w:fldChar w:fldCharType="end"/>
        </w:r>
      </w:hyperlink>
    </w:p>
    <w:p w14:paraId="0F0880BA" w14:textId="77777777" w:rsidR="00BD60D1" w:rsidRDefault="008A461A">
      <w:pPr>
        <w:pStyle w:val="TOC2"/>
        <w:rPr>
          <w:rFonts w:asciiTheme="minorHAnsi" w:eastAsiaTheme="minorEastAsia" w:hAnsiTheme="minorHAnsi" w:cstheme="minorBidi"/>
          <w:b w:val="0"/>
          <w:bCs w:val="0"/>
          <w:lang w:eastAsia="zh-CN"/>
        </w:rPr>
      </w:pPr>
      <w:hyperlink w:anchor="_Toc453926774" w:history="1">
        <w:r w:rsidR="00BD60D1" w:rsidRPr="00A93658">
          <w:rPr>
            <w:rStyle w:val="Hyperlink"/>
          </w:rPr>
          <w:t>3.1</w:t>
        </w:r>
        <w:r w:rsidR="00BD60D1">
          <w:rPr>
            <w:rFonts w:asciiTheme="minorHAnsi" w:eastAsiaTheme="minorEastAsia" w:hAnsiTheme="minorHAnsi" w:cstheme="minorBidi"/>
            <w:b w:val="0"/>
            <w:bCs w:val="0"/>
            <w:lang w:eastAsia="zh-CN"/>
          </w:rPr>
          <w:tab/>
        </w:r>
        <w:r w:rsidR="00BD60D1" w:rsidRPr="00A93658">
          <w:rPr>
            <w:rStyle w:val="Hyperlink"/>
          </w:rPr>
          <w:t>Primary Objective</w:t>
        </w:r>
        <w:r w:rsidR="00BD60D1">
          <w:rPr>
            <w:webHidden/>
          </w:rPr>
          <w:tab/>
        </w:r>
        <w:r w:rsidR="00BD60D1">
          <w:rPr>
            <w:webHidden/>
          </w:rPr>
          <w:fldChar w:fldCharType="begin"/>
        </w:r>
        <w:r w:rsidR="00BD60D1">
          <w:rPr>
            <w:webHidden/>
          </w:rPr>
          <w:instrText xml:space="preserve"> PAGEREF _Toc453926774 \h </w:instrText>
        </w:r>
        <w:r w:rsidR="00BD60D1">
          <w:rPr>
            <w:webHidden/>
          </w:rPr>
        </w:r>
        <w:r w:rsidR="00BD60D1">
          <w:rPr>
            <w:webHidden/>
          </w:rPr>
          <w:fldChar w:fldCharType="separate"/>
        </w:r>
        <w:r w:rsidR="00BD60D1">
          <w:rPr>
            <w:webHidden/>
          </w:rPr>
          <w:t>14</w:t>
        </w:r>
        <w:r w:rsidR="00BD60D1">
          <w:rPr>
            <w:webHidden/>
          </w:rPr>
          <w:fldChar w:fldCharType="end"/>
        </w:r>
      </w:hyperlink>
    </w:p>
    <w:p w14:paraId="543F1298" w14:textId="77777777" w:rsidR="00BD60D1" w:rsidRDefault="008A461A">
      <w:pPr>
        <w:pStyle w:val="TOC2"/>
        <w:rPr>
          <w:rFonts w:asciiTheme="minorHAnsi" w:eastAsiaTheme="minorEastAsia" w:hAnsiTheme="minorHAnsi" w:cstheme="minorBidi"/>
          <w:b w:val="0"/>
          <w:bCs w:val="0"/>
          <w:lang w:eastAsia="zh-CN"/>
        </w:rPr>
      </w:pPr>
      <w:hyperlink w:anchor="_Toc453926775" w:history="1">
        <w:r w:rsidR="00BD60D1" w:rsidRPr="00A93658">
          <w:rPr>
            <w:rStyle w:val="Hyperlink"/>
          </w:rPr>
          <w:t>3.2</w:t>
        </w:r>
        <w:r w:rsidR="00BD60D1">
          <w:rPr>
            <w:rFonts w:asciiTheme="minorHAnsi" w:eastAsiaTheme="minorEastAsia" w:hAnsiTheme="minorHAnsi" w:cstheme="minorBidi"/>
            <w:b w:val="0"/>
            <w:bCs w:val="0"/>
            <w:lang w:eastAsia="zh-CN"/>
          </w:rPr>
          <w:tab/>
        </w:r>
        <w:r w:rsidR="00BD60D1" w:rsidRPr="00A93658">
          <w:rPr>
            <w:rStyle w:val="Hyperlink"/>
          </w:rPr>
          <w:t>Secondary objectives</w:t>
        </w:r>
        <w:r w:rsidR="00BD60D1">
          <w:rPr>
            <w:webHidden/>
          </w:rPr>
          <w:tab/>
        </w:r>
        <w:r w:rsidR="00BD60D1">
          <w:rPr>
            <w:webHidden/>
          </w:rPr>
          <w:fldChar w:fldCharType="begin"/>
        </w:r>
        <w:r w:rsidR="00BD60D1">
          <w:rPr>
            <w:webHidden/>
          </w:rPr>
          <w:instrText xml:space="preserve"> PAGEREF _Toc453926775 \h </w:instrText>
        </w:r>
        <w:r w:rsidR="00BD60D1">
          <w:rPr>
            <w:webHidden/>
          </w:rPr>
        </w:r>
        <w:r w:rsidR="00BD60D1">
          <w:rPr>
            <w:webHidden/>
          </w:rPr>
          <w:fldChar w:fldCharType="separate"/>
        </w:r>
        <w:r w:rsidR="00BD60D1">
          <w:rPr>
            <w:webHidden/>
          </w:rPr>
          <w:t>14</w:t>
        </w:r>
        <w:r w:rsidR="00BD60D1">
          <w:rPr>
            <w:webHidden/>
          </w:rPr>
          <w:fldChar w:fldCharType="end"/>
        </w:r>
      </w:hyperlink>
    </w:p>
    <w:p w14:paraId="12B945CF" w14:textId="77777777" w:rsidR="00BD60D1" w:rsidRDefault="008A461A">
      <w:pPr>
        <w:pStyle w:val="TOC2"/>
        <w:rPr>
          <w:rFonts w:asciiTheme="minorHAnsi" w:eastAsiaTheme="minorEastAsia" w:hAnsiTheme="minorHAnsi" w:cstheme="minorBidi"/>
          <w:b w:val="0"/>
          <w:bCs w:val="0"/>
          <w:lang w:eastAsia="zh-CN"/>
        </w:rPr>
      </w:pPr>
      <w:hyperlink w:anchor="_Toc453926776" w:history="1">
        <w:r w:rsidR="00BD60D1" w:rsidRPr="00A93658">
          <w:rPr>
            <w:rStyle w:val="Hyperlink"/>
          </w:rPr>
          <w:t>3.3</w:t>
        </w:r>
        <w:r w:rsidR="00BD60D1">
          <w:rPr>
            <w:rFonts w:asciiTheme="minorHAnsi" w:eastAsiaTheme="minorEastAsia" w:hAnsiTheme="minorHAnsi" w:cstheme="minorBidi"/>
            <w:b w:val="0"/>
            <w:bCs w:val="0"/>
            <w:lang w:eastAsia="zh-CN"/>
          </w:rPr>
          <w:tab/>
        </w:r>
        <w:r w:rsidR="00BD60D1" w:rsidRPr="00A93658">
          <w:rPr>
            <w:rStyle w:val="Hyperlink"/>
          </w:rPr>
          <w:t>Outcome measures</w:t>
        </w:r>
        <w:r w:rsidR="00BD60D1">
          <w:rPr>
            <w:webHidden/>
          </w:rPr>
          <w:tab/>
        </w:r>
        <w:r w:rsidR="00BD60D1">
          <w:rPr>
            <w:webHidden/>
          </w:rPr>
          <w:fldChar w:fldCharType="begin"/>
        </w:r>
        <w:r w:rsidR="00BD60D1">
          <w:rPr>
            <w:webHidden/>
          </w:rPr>
          <w:instrText xml:space="preserve"> PAGEREF _Toc453926776 \h </w:instrText>
        </w:r>
        <w:r w:rsidR="00BD60D1">
          <w:rPr>
            <w:webHidden/>
          </w:rPr>
        </w:r>
        <w:r w:rsidR="00BD60D1">
          <w:rPr>
            <w:webHidden/>
          </w:rPr>
          <w:fldChar w:fldCharType="separate"/>
        </w:r>
        <w:r w:rsidR="00BD60D1">
          <w:rPr>
            <w:webHidden/>
          </w:rPr>
          <w:t>14</w:t>
        </w:r>
        <w:r w:rsidR="00BD60D1">
          <w:rPr>
            <w:webHidden/>
          </w:rPr>
          <w:fldChar w:fldCharType="end"/>
        </w:r>
      </w:hyperlink>
    </w:p>
    <w:p w14:paraId="68B7E1F3" w14:textId="77777777" w:rsidR="00BD60D1" w:rsidRDefault="008A461A">
      <w:pPr>
        <w:pStyle w:val="TOC3"/>
        <w:rPr>
          <w:rFonts w:asciiTheme="minorHAnsi" w:eastAsiaTheme="minorEastAsia" w:hAnsiTheme="minorHAnsi" w:cstheme="minorBidi"/>
          <w:noProof/>
          <w:lang w:eastAsia="zh-CN"/>
        </w:rPr>
      </w:pPr>
      <w:hyperlink w:anchor="_Toc453926777" w:history="1">
        <w:r w:rsidR="00BD60D1" w:rsidRPr="00A93658">
          <w:rPr>
            <w:rStyle w:val="Hyperlink"/>
            <w:bCs/>
            <w:i/>
            <w:noProof/>
          </w:rPr>
          <w:t>3.3.1</w:t>
        </w:r>
        <w:r w:rsidR="00BD60D1">
          <w:rPr>
            <w:rFonts w:asciiTheme="minorHAnsi" w:eastAsiaTheme="minorEastAsia" w:hAnsiTheme="minorHAnsi" w:cstheme="minorBidi"/>
            <w:noProof/>
            <w:lang w:eastAsia="zh-CN"/>
          </w:rPr>
          <w:tab/>
        </w:r>
        <w:r w:rsidR="00BD60D1" w:rsidRPr="00A93658">
          <w:rPr>
            <w:rStyle w:val="Hyperlink"/>
            <w:noProof/>
          </w:rPr>
          <w:t>Primary outcome</w:t>
        </w:r>
        <w:r w:rsidR="00BD60D1">
          <w:rPr>
            <w:noProof/>
            <w:webHidden/>
          </w:rPr>
          <w:tab/>
        </w:r>
        <w:r w:rsidR="00BD60D1">
          <w:rPr>
            <w:noProof/>
            <w:webHidden/>
          </w:rPr>
          <w:fldChar w:fldCharType="begin"/>
        </w:r>
        <w:r w:rsidR="00BD60D1">
          <w:rPr>
            <w:noProof/>
            <w:webHidden/>
          </w:rPr>
          <w:instrText xml:space="preserve"> PAGEREF _Toc453926777 \h </w:instrText>
        </w:r>
        <w:r w:rsidR="00BD60D1">
          <w:rPr>
            <w:noProof/>
            <w:webHidden/>
          </w:rPr>
        </w:r>
        <w:r w:rsidR="00BD60D1">
          <w:rPr>
            <w:noProof/>
            <w:webHidden/>
          </w:rPr>
          <w:fldChar w:fldCharType="separate"/>
        </w:r>
        <w:r w:rsidR="00BD60D1">
          <w:rPr>
            <w:noProof/>
            <w:webHidden/>
          </w:rPr>
          <w:t>14</w:t>
        </w:r>
        <w:r w:rsidR="00BD60D1">
          <w:rPr>
            <w:noProof/>
            <w:webHidden/>
          </w:rPr>
          <w:fldChar w:fldCharType="end"/>
        </w:r>
      </w:hyperlink>
    </w:p>
    <w:p w14:paraId="7164199D" w14:textId="77777777" w:rsidR="00BD60D1" w:rsidRDefault="008A461A">
      <w:pPr>
        <w:pStyle w:val="TOC3"/>
        <w:rPr>
          <w:rFonts w:asciiTheme="minorHAnsi" w:eastAsiaTheme="minorEastAsia" w:hAnsiTheme="minorHAnsi" w:cstheme="minorBidi"/>
          <w:noProof/>
          <w:lang w:eastAsia="zh-CN"/>
        </w:rPr>
      </w:pPr>
      <w:hyperlink w:anchor="_Toc453926778" w:history="1">
        <w:r w:rsidR="00BD60D1" w:rsidRPr="00A93658">
          <w:rPr>
            <w:rStyle w:val="Hyperlink"/>
            <w:bCs/>
            <w:i/>
            <w:noProof/>
          </w:rPr>
          <w:t>3.3.2</w:t>
        </w:r>
        <w:r w:rsidR="00BD60D1">
          <w:rPr>
            <w:rFonts w:asciiTheme="minorHAnsi" w:eastAsiaTheme="minorEastAsia" w:hAnsiTheme="minorHAnsi" w:cstheme="minorBidi"/>
            <w:noProof/>
            <w:lang w:eastAsia="zh-CN"/>
          </w:rPr>
          <w:tab/>
        </w:r>
        <w:r w:rsidR="00BD60D1" w:rsidRPr="00A93658">
          <w:rPr>
            <w:rStyle w:val="Hyperlink"/>
            <w:noProof/>
          </w:rPr>
          <w:t>Secondary outcomes</w:t>
        </w:r>
        <w:r w:rsidR="00BD60D1">
          <w:rPr>
            <w:noProof/>
            <w:webHidden/>
          </w:rPr>
          <w:tab/>
        </w:r>
        <w:r w:rsidR="00BD60D1">
          <w:rPr>
            <w:noProof/>
            <w:webHidden/>
          </w:rPr>
          <w:fldChar w:fldCharType="begin"/>
        </w:r>
        <w:r w:rsidR="00BD60D1">
          <w:rPr>
            <w:noProof/>
            <w:webHidden/>
          </w:rPr>
          <w:instrText xml:space="preserve"> PAGEREF _Toc453926778 \h </w:instrText>
        </w:r>
        <w:r w:rsidR="00BD60D1">
          <w:rPr>
            <w:noProof/>
            <w:webHidden/>
          </w:rPr>
        </w:r>
        <w:r w:rsidR="00BD60D1">
          <w:rPr>
            <w:noProof/>
            <w:webHidden/>
          </w:rPr>
          <w:fldChar w:fldCharType="separate"/>
        </w:r>
        <w:r w:rsidR="00BD60D1">
          <w:rPr>
            <w:noProof/>
            <w:webHidden/>
          </w:rPr>
          <w:t>15</w:t>
        </w:r>
        <w:r w:rsidR="00BD60D1">
          <w:rPr>
            <w:noProof/>
            <w:webHidden/>
          </w:rPr>
          <w:fldChar w:fldCharType="end"/>
        </w:r>
      </w:hyperlink>
    </w:p>
    <w:p w14:paraId="2837A348" w14:textId="77777777" w:rsidR="00BD60D1" w:rsidRDefault="008A461A">
      <w:pPr>
        <w:pStyle w:val="TOC3"/>
        <w:rPr>
          <w:rFonts w:asciiTheme="minorHAnsi" w:eastAsiaTheme="minorEastAsia" w:hAnsiTheme="minorHAnsi" w:cstheme="minorBidi"/>
          <w:noProof/>
          <w:lang w:eastAsia="zh-CN"/>
        </w:rPr>
      </w:pPr>
      <w:hyperlink w:anchor="_Toc453926779" w:history="1">
        <w:r w:rsidR="00BD60D1" w:rsidRPr="00A93658">
          <w:rPr>
            <w:rStyle w:val="Hyperlink"/>
            <w:bCs/>
            <w:i/>
            <w:noProof/>
          </w:rPr>
          <w:t>3.3.3</w:t>
        </w:r>
        <w:r w:rsidR="00BD60D1">
          <w:rPr>
            <w:rFonts w:asciiTheme="minorHAnsi" w:eastAsiaTheme="minorEastAsia" w:hAnsiTheme="minorHAnsi" w:cstheme="minorBidi"/>
            <w:noProof/>
            <w:lang w:eastAsia="zh-CN"/>
          </w:rPr>
          <w:tab/>
        </w:r>
        <w:r w:rsidR="00BD60D1" w:rsidRPr="00A93658">
          <w:rPr>
            <w:rStyle w:val="Hyperlink"/>
            <w:noProof/>
          </w:rPr>
          <w:t>Feasibility outcomes</w:t>
        </w:r>
        <w:r w:rsidR="00BD60D1">
          <w:rPr>
            <w:noProof/>
            <w:webHidden/>
          </w:rPr>
          <w:tab/>
        </w:r>
        <w:r w:rsidR="00BD60D1">
          <w:rPr>
            <w:noProof/>
            <w:webHidden/>
          </w:rPr>
          <w:fldChar w:fldCharType="begin"/>
        </w:r>
        <w:r w:rsidR="00BD60D1">
          <w:rPr>
            <w:noProof/>
            <w:webHidden/>
          </w:rPr>
          <w:instrText xml:space="preserve"> PAGEREF _Toc453926779 \h </w:instrText>
        </w:r>
        <w:r w:rsidR="00BD60D1">
          <w:rPr>
            <w:noProof/>
            <w:webHidden/>
          </w:rPr>
        </w:r>
        <w:r w:rsidR="00BD60D1">
          <w:rPr>
            <w:noProof/>
            <w:webHidden/>
          </w:rPr>
          <w:fldChar w:fldCharType="separate"/>
        </w:r>
        <w:r w:rsidR="00BD60D1">
          <w:rPr>
            <w:noProof/>
            <w:webHidden/>
          </w:rPr>
          <w:t>17</w:t>
        </w:r>
        <w:r w:rsidR="00BD60D1">
          <w:rPr>
            <w:noProof/>
            <w:webHidden/>
          </w:rPr>
          <w:fldChar w:fldCharType="end"/>
        </w:r>
      </w:hyperlink>
    </w:p>
    <w:p w14:paraId="797FD5BF" w14:textId="77777777" w:rsidR="00BD60D1" w:rsidRDefault="008A461A">
      <w:pPr>
        <w:pStyle w:val="TOC1"/>
        <w:rPr>
          <w:rFonts w:asciiTheme="minorHAnsi" w:eastAsiaTheme="minorEastAsia" w:hAnsiTheme="minorHAnsi" w:cstheme="minorBidi"/>
          <w:caps w:val="0"/>
          <w:color w:val="auto"/>
          <w:lang w:eastAsia="zh-CN"/>
        </w:rPr>
      </w:pPr>
      <w:hyperlink w:anchor="_Toc453926780" w:history="1">
        <w:r w:rsidR="00BD60D1" w:rsidRPr="00A93658">
          <w:rPr>
            <w:rStyle w:val="Hyperlink"/>
          </w:rPr>
          <w:t>4</w:t>
        </w:r>
        <w:r w:rsidR="00BD60D1">
          <w:rPr>
            <w:rFonts w:asciiTheme="minorHAnsi" w:eastAsiaTheme="minorEastAsia" w:hAnsiTheme="minorHAnsi" w:cstheme="minorBidi"/>
            <w:caps w:val="0"/>
            <w:color w:val="auto"/>
            <w:lang w:eastAsia="zh-CN"/>
          </w:rPr>
          <w:tab/>
        </w:r>
        <w:r w:rsidR="00BD60D1" w:rsidRPr="00A93658">
          <w:rPr>
            <w:rStyle w:val="Hyperlink"/>
          </w:rPr>
          <w:t>TRIAL DESIGN</w:t>
        </w:r>
        <w:r w:rsidR="00BD60D1">
          <w:rPr>
            <w:webHidden/>
          </w:rPr>
          <w:tab/>
        </w:r>
        <w:r w:rsidR="00BD60D1">
          <w:rPr>
            <w:webHidden/>
          </w:rPr>
          <w:fldChar w:fldCharType="begin"/>
        </w:r>
        <w:r w:rsidR="00BD60D1">
          <w:rPr>
            <w:webHidden/>
          </w:rPr>
          <w:instrText xml:space="preserve"> PAGEREF _Toc453926780 \h </w:instrText>
        </w:r>
        <w:r w:rsidR="00BD60D1">
          <w:rPr>
            <w:webHidden/>
          </w:rPr>
        </w:r>
        <w:r w:rsidR="00BD60D1">
          <w:rPr>
            <w:webHidden/>
          </w:rPr>
          <w:fldChar w:fldCharType="separate"/>
        </w:r>
        <w:r w:rsidR="00BD60D1">
          <w:rPr>
            <w:webHidden/>
          </w:rPr>
          <w:t>18</w:t>
        </w:r>
        <w:r w:rsidR="00BD60D1">
          <w:rPr>
            <w:webHidden/>
          </w:rPr>
          <w:fldChar w:fldCharType="end"/>
        </w:r>
      </w:hyperlink>
    </w:p>
    <w:p w14:paraId="3838035D" w14:textId="77777777" w:rsidR="00BD60D1" w:rsidRDefault="008A461A">
      <w:pPr>
        <w:pStyle w:val="TOC2"/>
        <w:rPr>
          <w:rFonts w:asciiTheme="minorHAnsi" w:eastAsiaTheme="minorEastAsia" w:hAnsiTheme="minorHAnsi" w:cstheme="minorBidi"/>
          <w:b w:val="0"/>
          <w:bCs w:val="0"/>
          <w:lang w:eastAsia="zh-CN"/>
        </w:rPr>
      </w:pPr>
      <w:hyperlink w:anchor="_Toc453926781" w:history="1">
        <w:r w:rsidR="00BD60D1" w:rsidRPr="00A93658">
          <w:rPr>
            <w:rStyle w:val="Hyperlink"/>
          </w:rPr>
          <w:t>4.1</w:t>
        </w:r>
        <w:r w:rsidR="00BD60D1">
          <w:rPr>
            <w:rFonts w:asciiTheme="minorHAnsi" w:eastAsiaTheme="minorEastAsia" w:hAnsiTheme="minorHAnsi" w:cstheme="minorBidi"/>
            <w:b w:val="0"/>
            <w:bCs w:val="0"/>
            <w:lang w:eastAsia="zh-CN"/>
          </w:rPr>
          <w:tab/>
        </w:r>
        <w:r w:rsidR="00BD60D1" w:rsidRPr="00A93658">
          <w:rPr>
            <w:rStyle w:val="Hyperlink"/>
          </w:rPr>
          <w:t>Randomisation sequence</w:t>
        </w:r>
        <w:r w:rsidR="00BD60D1">
          <w:rPr>
            <w:webHidden/>
          </w:rPr>
          <w:tab/>
        </w:r>
        <w:r w:rsidR="00BD60D1">
          <w:rPr>
            <w:webHidden/>
          </w:rPr>
          <w:fldChar w:fldCharType="begin"/>
        </w:r>
        <w:r w:rsidR="00BD60D1">
          <w:rPr>
            <w:webHidden/>
          </w:rPr>
          <w:instrText xml:space="preserve"> PAGEREF _Toc453926781 \h </w:instrText>
        </w:r>
        <w:r w:rsidR="00BD60D1">
          <w:rPr>
            <w:webHidden/>
          </w:rPr>
        </w:r>
        <w:r w:rsidR="00BD60D1">
          <w:rPr>
            <w:webHidden/>
          </w:rPr>
          <w:fldChar w:fldCharType="separate"/>
        </w:r>
        <w:r w:rsidR="00BD60D1">
          <w:rPr>
            <w:webHidden/>
          </w:rPr>
          <w:t>18</w:t>
        </w:r>
        <w:r w:rsidR="00BD60D1">
          <w:rPr>
            <w:webHidden/>
          </w:rPr>
          <w:fldChar w:fldCharType="end"/>
        </w:r>
      </w:hyperlink>
    </w:p>
    <w:p w14:paraId="57E5CDBE" w14:textId="77777777" w:rsidR="00BD60D1" w:rsidRDefault="008A461A">
      <w:pPr>
        <w:pStyle w:val="TOC2"/>
        <w:rPr>
          <w:rFonts w:asciiTheme="minorHAnsi" w:eastAsiaTheme="minorEastAsia" w:hAnsiTheme="minorHAnsi" w:cstheme="minorBidi"/>
          <w:b w:val="0"/>
          <w:bCs w:val="0"/>
          <w:lang w:eastAsia="zh-CN"/>
        </w:rPr>
      </w:pPr>
      <w:hyperlink w:anchor="_Toc453926782" w:history="1">
        <w:r w:rsidR="00BD60D1" w:rsidRPr="00A93658">
          <w:rPr>
            <w:rStyle w:val="Hyperlink"/>
          </w:rPr>
          <w:t>4.2</w:t>
        </w:r>
        <w:r w:rsidR="00BD60D1">
          <w:rPr>
            <w:rFonts w:asciiTheme="minorHAnsi" w:eastAsiaTheme="minorEastAsia" w:hAnsiTheme="minorHAnsi" w:cstheme="minorBidi"/>
            <w:b w:val="0"/>
            <w:bCs w:val="0"/>
            <w:lang w:eastAsia="zh-CN"/>
          </w:rPr>
          <w:tab/>
        </w:r>
        <w:r w:rsidR="00BD60D1" w:rsidRPr="00A93658">
          <w:rPr>
            <w:rStyle w:val="Hyperlink"/>
          </w:rPr>
          <w:t>Blinding</w:t>
        </w:r>
        <w:r w:rsidR="00BD60D1">
          <w:rPr>
            <w:webHidden/>
          </w:rPr>
          <w:tab/>
        </w:r>
        <w:r w:rsidR="00BD60D1">
          <w:rPr>
            <w:webHidden/>
          </w:rPr>
          <w:fldChar w:fldCharType="begin"/>
        </w:r>
        <w:r w:rsidR="00BD60D1">
          <w:rPr>
            <w:webHidden/>
          </w:rPr>
          <w:instrText xml:space="preserve"> PAGEREF _Toc453926782 \h </w:instrText>
        </w:r>
        <w:r w:rsidR="00BD60D1">
          <w:rPr>
            <w:webHidden/>
          </w:rPr>
        </w:r>
        <w:r w:rsidR="00BD60D1">
          <w:rPr>
            <w:webHidden/>
          </w:rPr>
          <w:fldChar w:fldCharType="separate"/>
        </w:r>
        <w:r w:rsidR="00BD60D1">
          <w:rPr>
            <w:webHidden/>
          </w:rPr>
          <w:t>19</w:t>
        </w:r>
        <w:r w:rsidR="00BD60D1">
          <w:rPr>
            <w:webHidden/>
          </w:rPr>
          <w:fldChar w:fldCharType="end"/>
        </w:r>
      </w:hyperlink>
    </w:p>
    <w:p w14:paraId="2612CC64" w14:textId="77777777" w:rsidR="00BD60D1" w:rsidRDefault="008A461A">
      <w:pPr>
        <w:pStyle w:val="TOC2"/>
        <w:rPr>
          <w:rFonts w:asciiTheme="minorHAnsi" w:eastAsiaTheme="minorEastAsia" w:hAnsiTheme="minorHAnsi" w:cstheme="minorBidi"/>
          <w:b w:val="0"/>
          <w:bCs w:val="0"/>
          <w:lang w:eastAsia="zh-CN"/>
        </w:rPr>
      </w:pPr>
      <w:hyperlink w:anchor="_Toc453926783" w:history="1">
        <w:r w:rsidR="00BD60D1" w:rsidRPr="00A93658">
          <w:rPr>
            <w:rStyle w:val="Hyperlink"/>
          </w:rPr>
          <w:t>4.3</w:t>
        </w:r>
        <w:r w:rsidR="00BD60D1">
          <w:rPr>
            <w:rFonts w:asciiTheme="minorHAnsi" w:eastAsiaTheme="minorEastAsia" w:hAnsiTheme="minorHAnsi" w:cstheme="minorBidi"/>
            <w:b w:val="0"/>
            <w:bCs w:val="0"/>
            <w:lang w:eastAsia="zh-CN"/>
          </w:rPr>
          <w:tab/>
        </w:r>
        <w:r w:rsidR="00BD60D1" w:rsidRPr="00A93658">
          <w:rPr>
            <w:rStyle w:val="Hyperlink"/>
          </w:rPr>
          <w:t>Unblinding</w:t>
        </w:r>
        <w:r w:rsidR="00BD60D1">
          <w:rPr>
            <w:webHidden/>
          </w:rPr>
          <w:tab/>
        </w:r>
        <w:r w:rsidR="00BD60D1">
          <w:rPr>
            <w:webHidden/>
          </w:rPr>
          <w:fldChar w:fldCharType="begin"/>
        </w:r>
        <w:r w:rsidR="00BD60D1">
          <w:rPr>
            <w:webHidden/>
          </w:rPr>
          <w:instrText xml:space="preserve"> PAGEREF _Toc453926783 \h </w:instrText>
        </w:r>
        <w:r w:rsidR="00BD60D1">
          <w:rPr>
            <w:webHidden/>
          </w:rPr>
        </w:r>
        <w:r w:rsidR="00BD60D1">
          <w:rPr>
            <w:webHidden/>
          </w:rPr>
          <w:fldChar w:fldCharType="separate"/>
        </w:r>
        <w:r w:rsidR="00BD60D1">
          <w:rPr>
            <w:webHidden/>
          </w:rPr>
          <w:t>19</w:t>
        </w:r>
        <w:r w:rsidR="00BD60D1">
          <w:rPr>
            <w:webHidden/>
          </w:rPr>
          <w:fldChar w:fldCharType="end"/>
        </w:r>
      </w:hyperlink>
    </w:p>
    <w:p w14:paraId="3A37CE0D" w14:textId="77777777" w:rsidR="00BD60D1" w:rsidRDefault="008A461A">
      <w:pPr>
        <w:pStyle w:val="TOC1"/>
        <w:rPr>
          <w:rFonts w:asciiTheme="minorHAnsi" w:eastAsiaTheme="minorEastAsia" w:hAnsiTheme="minorHAnsi" w:cstheme="minorBidi"/>
          <w:caps w:val="0"/>
          <w:color w:val="auto"/>
          <w:lang w:eastAsia="zh-CN"/>
        </w:rPr>
      </w:pPr>
      <w:hyperlink w:anchor="_Toc453926784" w:history="1">
        <w:r w:rsidR="00BD60D1" w:rsidRPr="00A93658">
          <w:rPr>
            <w:rStyle w:val="Hyperlink"/>
          </w:rPr>
          <w:t>5</w:t>
        </w:r>
        <w:r w:rsidR="00BD60D1">
          <w:rPr>
            <w:rFonts w:asciiTheme="minorHAnsi" w:eastAsiaTheme="minorEastAsia" w:hAnsiTheme="minorHAnsi" w:cstheme="minorBidi"/>
            <w:caps w:val="0"/>
            <w:color w:val="auto"/>
            <w:lang w:eastAsia="zh-CN"/>
          </w:rPr>
          <w:tab/>
        </w:r>
        <w:r w:rsidR="00BD60D1" w:rsidRPr="00A93658">
          <w:rPr>
            <w:rStyle w:val="Hyperlink"/>
          </w:rPr>
          <w:t>STUDY SETTING</w:t>
        </w:r>
        <w:r w:rsidR="00BD60D1">
          <w:rPr>
            <w:webHidden/>
          </w:rPr>
          <w:tab/>
        </w:r>
        <w:r w:rsidR="00BD60D1">
          <w:rPr>
            <w:webHidden/>
          </w:rPr>
          <w:fldChar w:fldCharType="begin"/>
        </w:r>
        <w:r w:rsidR="00BD60D1">
          <w:rPr>
            <w:webHidden/>
          </w:rPr>
          <w:instrText xml:space="preserve"> PAGEREF _Toc453926784 \h </w:instrText>
        </w:r>
        <w:r w:rsidR="00BD60D1">
          <w:rPr>
            <w:webHidden/>
          </w:rPr>
        </w:r>
        <w:r w:rsidR="00BD60D1">
          <w:rPr>
            <w:webHidden/>
          </w:rPr>
          <w:fldChar w:fldCharType="separate"/>
        </w:r>
        <w:r w:rsidR="00BD60D1">
          <w:rPr>
            <w:webHidden/>
          </w:rPr>
          <w:t>20</w:t>
        </w:r>
        <w:r w:rsidR="00BD60D1">
          <w:rPr>
            <w:webHidden/>
          </w:rPr>
          <w:fldChar w:fldCharType="end"/>
        </w:r>
      </w:hyperlink>
    </w:p>
    <w:p w14:paraId="09E8ABA2" w14:textId="77777777" w:rsidR="00BD60D1" w:rsidRDefault="008A461A">
      <w:pPr>
        <w:pStyle w:val="TOC1"/>
        <w:rPr>
          <w:rFonts w:asciiTheme="minorHAnsi" w:eastAsiaTheme="minorEastAsia" w:hAnsiTheme="minorHAnsi" w:cstheme="minorBidi"/>
          <w:caps w:val="0"/>
          <w:color w:val="auto"/>
          <w:lang w:eastAsia="zh-CN"/>
        </w:rPr>
      </w:pPr>
      <w:hyperlink w:anchor="_Toc453926785" w:history="1">
        <w:r w:rsidR="00BD60D1" w:rsidRPr="00A93658">
          <w:rPr>
            <w:rStyle w:val="Hyperlink"/>
          </w:rPr>
          <w:t>6</w:t>
        </w:r>
        <w:r w:rsidR="00BD60D1">
          <w:rPr>
            <w:rFonts w:asciiTheme="minorHAnsi" w:eastAsiaTheme="minorEastAsia" w:hAnsiTheme="minorHAnsi" w:cstheme="minorBidi"/>
            <w:caps w:val="0"/>
            <w:color w:val="auto"/>
            <w:lang w:eastAsia="zh-CN"/>
          </w:rPr>
          <w:tab/>
        </w:r>
        <w:r w:rsidR="00BD60D1" w:rsidRPr="00A93658">
          <w:rPr>
            <w:rStyle w:val="Hyperlink"/>
          </w:rPr>
          <w:t>PARTICIPANTS</w:t>
        </w:r>
        <w:r w:rsidR="00BD60D1">
          <w:rPr>
            <w:webHidden/>
          </w:rPr>
          <w:tab/>
        </w:r>
        <w:r w:rsidR="00BD60D1">
          <w:rPr>
            <w:webHidden/>
          </w:rPr>
          <w:fldChar w:fldCharType="begin"/>
        </w:r>
        <w:r w:rsidR="00BD60D1">
          <w:rPr>
            <w:webHidden/>
          </w:rPr>
          <w:instrText xml:space="preserve"> PAGEREF _Toc453926785 \h </w:instrText>
        </w:r>
        <w:r w:rsidR="00BD60D1">
          <w:rPr>
            <w:webHidden/>
          </w:rPr>
        </w:r>
        <w:r w:rsidR="00BD60D1">
          <w:rPr>
            <w:webHidden/>
          </w:rPr>
          <w:fldChar w:fldCharType="separate"/>
        </w:r>
        <w:r w:rsidR="00BD60D1">
          <w:rPr>
            <w:webHidden/>
          </w:rPr>
          <w:t>20</w:t>
        </w:r>
        <w:r w:rsidR="00BD60D1">
          <w:rPr>
            <w:webHidden/>
          </w:rPr>
          <w:fldChar w:fldCharType="end"/>
        </w:r>
      </w:hyperlink>
    </w:p>
    <w:p w14:paraId="3E0D1056" w14:textId="77777777" w:rsidR="00BD60D1" w:rsidRDefault="008A461A">
      <w:pPr>
        <w:pStyle w:val="TOC2"/>
        <w:rPr>
          <w:rFonts w:asciiTheme="minorHAnsi" w:eastAsiaTheme="minorEastAsia" w:hAnsiTheme="minorHAnsi" w:cstheme="minorBidi"/>
          <w:b w:val="0"/>
          <w:bCs w:val="0"/>
          <w:lang w:eastAsia="zh-CN"/>
        </w:rPr>
      </w:pPr>
      <w:hyperlink w:anchor="_Toc453926786" w:history="1">
        <w:r w:rsidR="00BD60D1" w:rsidRPr="00A93658">
          <w:rPr>
            <w:rStyle w:val="Hyperlink"/>
          </w:rPr>
          <w:t>6.1</w:t>
        </w:r>
        <w:r w:rsidR="00BD60D1">
          <w:rPr>
            <w:rFonts w:asciiTheme="minorHAnsi" w:eastAsiaTheme="minorEastAsia" w:hAnsiTheme="minorHAnsi" w:cstheme="minorBidi"/>
            <w:b w:val="0"/>
            <w:bCs w:val="0"/>
            <w:lang w:eastAsia="zh-CN"/>
          </w:rPr>
          <w:tab/>
        </w:r>
        <w:r w:rsidR="00BD60D1" w:rsidRPr="00A93658">
          <w:rPr>
            <w:rStyle w:val="Hyperlink"/>
          </w:rPr>
          <w:t>Inclusion criteria</w:t>
        </w:r>
        <w:r w:rsidR="00BD60D1">
          <w:rPr>
            <w:webHidden/>
          </w:rPr>
          <w:tab/>
        </w:r>
        <w:r w:rsidR="00BD60D1">
          <w:rPr>
            <w:webHidden/>
          </w:rPr>
          <w:fldChar w:fldCharType="begin"/>
        </w:r>
        <w:r w:rsidR="00BD60D1">
          <w:rPr>
            <w:webHidden/>
          </w:rPr>
          <w:instrText xml:space="preserve"> PAGEREF _Toc453926786 \h </w:instrText>
        </w:r>
        <w:r w:rsidR="00BD60D1">
          <w:rPr>
            <w:webHidden/>
          </w:rPr>
        </w:r>
        <w:r w:rsidR="00BD60D1">
          <w:rPr>
            <w:webHidden/>
          </w:rPr>
          <w:fldChar w:fldCharType="separate"/>
        </w:r>
        <w:r w:rsidR="00BD60D1">
          <w:rPr>
            <w:webHidden/>
          </w:rPr>
          <w:t>21</w:t>
        </w:r>
        <w:r w:rsidR="00BD60D1">
          <w:rPr>
            <w:webHidden/>
          </w:rPr>
          <w:fldChar w:fldCharType="end"/>
        </w:r>
      </w:hyperlink>
    </w:p>
    <w:p w14:paraId="16388CB6" w14:textId="77777777" w:rsidR="00BD60D1" w:rsidRDefault="008A461A">
      <w:pPr>
        <w:pStyle w:val="TOC2"/>
        <w:rPr>
          <w:rFonts w:asciiTheme="minorHAnsi" w:eastAsiaTheme="minorEastAsia" w:hAnsiTheme="minorHAnsi" w:cstheme="minorBidi"/>
          <w:b w:val="0"/>
          <w:bCs w:val="0"/>
          <w:lang w:eastAsia="zh-CN"/>
        </w:rPr>
      </w:pPr>
      <w:hyperlink w:anchor="_Toc453926787" w:history="1">
        <w:r w:rsidR="00BD60D1" w:rsidRPr="00A93658">
          <w:rPr>
            <w:rStyle w:val="Hyperlink"/>
          </w:rPr>
          <w:t>6.2</w:t>
        </w:r>
        <w:r w:rsidR="00BD60D1">
          <w:rPr>
            <w:rFonts w:asciiTheme="minorHAnsi" w:eastAsiaTheme="minorEastAsia" w:hAnsiTheme="minorHAnsi" w:cstheme="minorBidi"/>
            <w:b w:val="0"/>
            <w:bCs w:val="0"/>
            <w:lang w:eastAsia="zh-CN"/>
          </w:rPr>
          <w:tab/>
        </w:r>
        <w:r w:rsidR="00BD60D1" w:rsidRPr="00A93658">
          <w:rPr>
            <w:rStyle w:val="Hyperlink"/>
          </w:rPr>
          <w:t>Exclusion criteria</w:t>
        </w:r>
        <w:r w:rsidR="00BD60D1">
          <w:rPr>
            <w:webHidden/>
          </w:rPr>
          <w:tab/>
        </w:r>
        <w:r w:rsidR="00BD60D1">
          <w:rPr>
            <w:webHidden/>
          </w:rPr>
          <w:fldChar w:fldCharType="begin"/>
        </w:r>
        <w:r w:rsidR="00BD60D1">
          <w:rPr>
            <w:webHidden/>
          </w:rPr>
          <w:instrText xml:space="preserve"> PAGEREF _Toc453926787 \h </w:instrText>
        </w:r>
        <w:r w:rsidR="00BD60D1">
          <w:rPr>
            <w:webHidden/>
          </w:rPr>
        </w:r>
        <w:r w:rsidR="00BD60D1">
          <w:rPr>
            <w:webHidden/>
          </w:rPr>
          <w:fldChar w:fldCharType="separate"/>
        </w:r>
        <w:r w:rsidR="00BD60D1">
          <w:rPr>
            <w:webHidden/>
          </w:rPr>
          <w:t>21</w:t>
        </w:r>
        <w:r w:rsidR="00BD60D1">
          <w:rPr>
            <w:webHidden/>
          </w:rPr>
          <w:fldChar w:fldCharType="end"/>
        </w:r>
      </w:hyperlink>
    </w:p>
    <w:p w14:paraId="127AD0F3" w14:textId="77777777" w:rsidR="00BD60D1" w:rsidRDefault="008A461A">
      <w:pPr>
        <w:pStyle w:val="TOC2"/>
        <w:rPr>
          <w:rFonts w:asciiTheme="minorHAnsi" w:eastAsiaTheme="minorEastAsia" w:hAnsiTheme="minorHAnsi" w:cstheme="minorBidi"/>
          <w:b w:val="0"/>
          <w:bCs w:val="0"/>
          <w:lang w:eastAsia="zh-CN"/>
        </w:rPr>
      </w:pPr>
      <w:hyperlink w:anchor="_Toc453926788" w:history="1">
        <w:r w:rsidR="00BD60D1" w:rsidRPr="00A93658">
          <w:rPr>
            <w:rStyle w:val="Hyperlink"/>
          </w:rPr>
          <w:t>6.3</w:t>
        </w:r>
        <w:r w:rsidR="00BD60D1">
          <w:rPr>
            <w:rFonts w:asciiTheme="minorHAnsi" w:eastAsiaTheme="minorEastAsia" w:hAnsiTheme="minorHAnsi" w:cstheme="minorBidi"/>
            <w:b w:val="0"/>
            <w:bCs w:val="0"/>
            <w:lang w:eastAsia="zh-CN"/>
          </w:rPr>
          <w:tab/>
        </w:r>
        <w:r w:rsidR="00BD60D1" w:rsidRPr="00A93658">
          <w:rPr>
            <w:rStyle w:val="Hyperlink"/>
          </w:rPr>
          <w:t>Patients’ carers inclusion criteria</w:t>
        </w:r>
        <w:r w:rsidR="00BD60D1">
          <w:rPr>
            <w:webHidden/>
          </w:rPr>
          <w:tab/>
        </w:r>
        <w:r w:rsidR="00BD60D1">
          <w:rPr>
            <w:webHidden/>
          </w:rPr>
          <w:fldChar w:fldCharType="begin"/>
        </w:r>
        <w:r w:rsidR="00BD60D1">
          <w:rPr>
            <w:webHidden/>
          </w:rPr>
          <w:instrText xml:space="preserve"> PAGEREF _Toc453926788 \h </w:instrText>
        </w:r>
        <w:r w:rsidR="00BD60D1">
          <w:rPr>
            <w:webHidden/>
          </w:rPr>
        </w:r>
        <w:r w:rsidR="00BD60D1">
          <w:rPr>
            <w:webHidden/>
          </w:rPr>
          <w:fldChar w:fldCharType="separate"/>
        </w:r>
        <w:r w:rsidR="00BD60D1">
          <w:rPr>
            <w:webHidden/>
          </w:rPr>
          <w:t>22</w:t>
        </w:r>
        <w:r w:rsidR="00BD60D1">
          <w:rPr>
            <w:webHidden/>
          </w:rPr>
          <w:fldChar w:fldCharType="end"/>
        </w:r>
      </w:hyperlink>
    </w:p>
    <w:p w14:paraId="0CAEC1EA" w14:textId="77777777" w:rsidR="00BD60D1" w:rsidRDefault="008A461A">
      <w:pPr>
        <w:pStyle w:val="TOC2"/>
        <w:rPr>
          <w:rFonts w:asciiTheme="minorHAnsi" w:eastAsiaTheme="minorEastAsia" w:hAnsiTheme="minorHAnsi" w:cstheme="minorBidi"/>
          <w:b w:val="0"/>
          <w:bCs w:val="0"/>
          <w:lang w:eastAsia="zh-CN"/>
        </w:rPr>
      </w:pPr>
      <w:hyperlink w:anchor="_Toc453926789" w:history="1">
        <w:r w:rsidR="00BD60D1" w:rsidRPr="00A93658">
          <w:rPr>
            <w:rStyle w:val="Hyperlink"/>
          </w:rPr>
          <w:t>6.4</w:t>
        </w:r>
        <w:r w:rsidR="00BD60D1">
          <w:rPr>
            <w:rFonts w:asciiTheme="minorHAnsi" w:eastAsiaTheme="minorEastAsia" w:hAnsiTheme="minorHAnsi" w:cstheme="minorBidi"/>
            <w:b w:val="0"/>
            <w:bCs w:val="0"/>
            <w:lang w:eastAsia="zh-CN"/>
          </w:rPr>
          <w:tab/>
        </w:r>
        <w:r w:rsidR="00BD60D1" w:rsidRPr="00A93658">
          <w:rPr>
            <w:rStyle w:val="Hyperlink"/>
          </w:rPr>
          <w:t>Patients’ carers Exclusion Criteria</w:t>
        </w:r>
        <w:r w:rsidR="00BD60D1">
          <w:rPr>
            <w:webHidden/>
          </w:rPr>
          <w:tab/>
        </w:r>
        <w:r w:rsidR="00BD60D1">
          <w:rPr>
            <w:webHidden/>
          </w:rPr>
          <w:fldChar w:fldCharType="begin"/>
        </w:r>
        <w:r w:rsidR="00BD60D1">
          <w:rPr>
            <w:webHidden/>
          </w:rPr>
          <w:instrText xml:space="preserve"> PAGEREF _Toc453926789 \h </w:instrText>
        </w:r>
        <w:r w:rsidR="00BD60D1">
          <w:rPr>
            <w:webHidden/>
          </w:rPr>
        </w:r>
        <w:r w:rsidR="00BD60D1">
          <w:rPr>
            <w:webHidden/>
          </w:rPr>
          <w:fldChar w:fldCharType="separate"/>
        </w:r>
        <w:r w:rsidR="00BD60D1">
          <w:rPr>
            <w:webHidden/>
          </w:rPr>
          <w:t>22</w:t>
        </w:r>
        <w:r w:rsidR="00BD60D1">
          <w:rPr>
            <w:webHidden/>
          </w:rPr>
          <w:fldChar w:fldCharType="end"/>
        </w:r>
      </w:hyperlink>
    </w:p>
    <w:p w14:paraId="2751D400" w14:textId="77777777" w:rsidR="00BD60D1" w:rsidRDefault="008A461A">
      <w:pPr>
        <w:pStyle w:val="TOC1"/>
        <w:rPr>
          <w:rFonts w:asciiTheme="minorHAnsi" w:eastAsiaTheme="minorEastAsia" w:hAnsiTheme="minorHAnsi" w:cstheme="minorBidi"/>
          <w:caps w:val="0"/>
          <w:color w:val="auto"/>
          <w:lang w:eastAsia="zh-CN"/>
        </w:rPr>
      </w:pPr>
      <w:hyperlink w:anchor="_Toc453926790" w:history="1">
        <w:r w:rsidR="00BD60D1" w:rsidRPr="00A93658">
          <w:rPr>
            <w:rStyle w:val="Hyperlink"/>
          </w:rPr>
          <w:t>7</w:t>
        </w:r>
        <w:r w:rsidR="00BD60D1">
          <w:rPr>
            <w:rFonts w:asciiTheme="minorHAnsi" w:eastAsiaTheme="minorEastAsia" w:hAnsiTheme="minorHAnsi" w:cstheme="minorBidi"/>
            <w:caps w:val="0"/>
            <w:color w:val="auto"/>
            <w:lang w:eastAsia="zh-CN"/>
          </w:rPr>
          <w:tab/>
        </w:r>
        <w:r w:rsidR="00BD60D1" w:rsidRPr="00A93658">
          <w:rPr>
            <w:rStyle w:val="Hyperlink"/>
          </w:rPr>
          <w:t>participant recruitment</w:t>
        </w:r>
        <w:r w:rsidR="00BD60D1">
          <w:rPr>
            <w:webHidden/>
          </w:rPr>
          <w:tab/>
        </w:r>
        <w:r w:rsidR="00BD60D1">
          <w:rPr>
            <w:webHidden/>
          </w:rPr>
          <w:fldChar w:fldCharType="begin"/>
        </w:r>
        <w:r w:rsidR="00BD60D1">
          <w:rPr>
            <w:webHidden/>
          </w:rPr>
          <w:instrText xml:space="preserve"> PAGEREF _Toc453926790 \h </w:instrText>
        </w:r>
        <w:r w:rsidR="00BD60D1">
          <w:rPr>
            <w:webHidden/>
          </w:rPr>
        </w:r>
        <w:r w:rsidR="00BD60D1">
          <w:rPr>
            <w:webHidden/>
          </w:rPr>
          <w:fldChar w:fldCharType="separate"/>
        </w:r>
        <w:r w:rsidR="00BD60D1">
          <w:rPr>
            <w:webHidden/>
          </w:rPr>
          <w:t>22</w:t>
        </w:r>
        <w:r w:rsidR="00BD60D1">
          <w:rPr>
            <w:webHidden/>
          </w:rPr>
          <w:fldChar w:fldCharType="end"/>
        </w:r>
      </w:hyperlink>
    </w:p>
    <w:p w14:paraId="093EBB00" w14:textId="77777777" w:rsidR="00BD60D1" w:rsidRDefault="008A461A">
      <w:pPr>
        <w:pStyle w:val="TOC2"/>
        <w:rPr>
          <w:rFonts w:asciiTheme="minorHAnsi" w:eastAsiaTheme="minorEastAsia" w:hAnsiTheme="minorHAnsi" w:cstheme="minorBidi"/>
          <w:b w:val="0"/>
          <w:bCs w:val="0"/>
          <w:lang w:eastAsia="zh-CN"/>
        </w:rPr>
      </w:pPr>
      <w:hyperlink w:anchor="_Toc453926791" w:history="1">
        <w:r w:rsidR="00BD60D1" w:rsidRPr="00A93658">
          <w:rPr>
            <w:rStyle w:val="Hyperlink"/>
          </w:rPr>
          <w:t>7.1</w:t>
        </w:r>
        <w:r w:rsidR="00BD60D1">
          <w:rPr>
            <w:rFonts w:asciiTheme="minorHAnsi" w:eastAsiaTheme="minorEastAsia" w:hAnsiTheme="minorHAnsi" w:cstheme="minorBidi"/>
            <w:b w:val="0"/>
            <w:bCs w:val="0"/>
            <w:lang w:eastAsia="zh-CN"/>
          </w:rPr>
          <w:tab/>
        </w:r>
        <w:r w:rsidR="00BD60D1" w:rsidRPr="00A93658">
          <w:rPr>
            <w:rStyle w:val="Hyperlink"/>
          </w:rPr>
          <w:t>Recruitment strategies</w:t>
        </w:r>
        <w:r w:rsidR="00BD60D1">
          <w:rPr>
            <w:webHidden/>
          </w:rPr>
          <w:tab/>
        </w:r>
        <w:r w:rsidR="00BD60D1">
          <w:rPr>
            <w:webHidden/>
          </w:rPr>
          <w:fldChar w:fldCharType="begin"/>
        </w:r>
        <w:r w:rsidR="00BD60D1">
          <w:rPr>
            <w:webHidden/>
          </w:rPr>
          <w:instrText xml:space="preserve"> PAGEREF _Toc453926791 \h </w:instrText>
        </w:r>
        <w:r w:rsidR="00BD60D1">
          <w:rPr>
            <w:webHidden/>
          </w:rPr>
        </w:r>
        <w:r w:rsidR="00BD60D1">
          <w:rPr>
            <w:webHidden/>
          </w:rPr>
          <w:fldChar w:fldCharType="separate"/>
        </w:r>
        <w:r w:rsidR="00BD60D1">
          <w:rPr>
            <w:webHidden/>
          </w:rPr>
          <w:t>22</w:t>
        </w:r>
        <w:r w:rsidR="00BD60D1">
          <w:rPr>
            <w:webHidden/>
          </w:rPr>
          <w:fldChar w:fldCharType="end"/>
        </w:r>
      </w:hyperlink>
    </w:p>
    <w:p w14:paraId="4698AEEA" w14:textId="77777777" w:rsidR="00BD60D1" w:rsidRDefault="008A461A">
      <w:pPr>
        <w:pStyle w:val="TOC2"/>
        <w:rPr>
          <w:rFonts w:asciiTheme="minorHAnsi" w:eastAsiaTheme="minorEastAsia" w:hAnsiTheme="minorHAnsi" w:cstheme="minorBidi"/>
          <w:b w:val="0"/>
          <w:bCs w:val="0"/>
          <w:lang w:eastAsia="zh-CN"/>
        </w:rPr>
      </w:pPr>
      <w:hyperlink w:anchor="_Toc453926792" w:history="1">
        <w:r w:rsidR="00BD60D1" w:rsidRPr="00A93658">
          <w:rPr>
            <w:rStyle w:val="Hyperlink"/>
          </w:rPr>
          <w:t>7.2</w:t>
        </w:r>
        <w:r w:rsidR="00BD60D1">
          <w:rPr>
            <w:rFonts w:asciiTheme="minorHAnsi" w:eastAsiaTheme="minorEastAsia" w:hAnsiTheme="minorHAnsi" w:cstheme="minorBidi"/>
            <w:b w:val="0"/>
            <w:bCs w:val="0"/>
            <w:lang w:eastAsia="zh-CN"/>
          </w:rPr>
          <w:tab/>
        </w:r>
        <w:r w:rsidR="00BD60D1" w:rsidRPr="00A93658">
          <w:rPr>
            <w:rStyle w:val="Hyperlink"/>
          </w:rPr>
          <w:t>Patient identification and approach</w:t>
        </w:r>
        <w:r w:rsidR="00BD60D1">
          <w:rPr>
            <w:webHidden/>
          </w:rPr>
          <w:tab/>
        </w:r>
        <w:r w:rsidR="00BD60D1">
          <w:rPr>
            <w:webHidden/>
          </w:rPr>
          <w:fldChar w:fldCharType="begin"/>
        </w:r>
        <w:r w:rsidR="00BD60D1">
          <w:rPr>
            <w:webHidden/>
          </w:rPr>
          <w:instrText xml:space="preserve"> PAGEREF _Toc453926792 \h </w:instrText>
        </w:r>
        <w:r w:rsidR="00BD60D1">
          <w:rPr>
            <w:webHidden/>
          </w:rPr>
        </w:r>
        <w:r w:rsidR="00BD60D1">
          <w:rPr>
            <w:webHidden/>
          </w:rPr>
          <w:fldChar w:fldCharType="separate"/>
        </w:r>
        <w:r w:rsidR="00BD60D1">
          <w:rPr>
            <w:webHidden/>
          </w:rPr>
          <w:t>23</w:t>
        </w:r>
        <w:r w:rsidR="00BD60D1">
          <w:rPr>
            <w:webHidden/>
          </w:rPr>
          <w:fldChar w:fldCharType="end"/>
        </w:r>
      </w:hyperlink>
    </w:p>
    <w:p w14:paraId="6A7B1E86" w14:textId="77777777" w:rsidR="00BD60D1" w:rsidRDefault="008A461A">
      <w:pPr>
        <w:pStyle w:val="TOC3"/>
        <w:rPr>
          <w:rFonts w:asciiTheme="minorHAnsi" w:eastAsiaTheme="minorEastAsia" w:hAnsiTheme="minorHAnsi" w:cstheme="minorBidi"/>
          <w:noProof/>
          <w:lang w:eastAsia="zh-CN"/>
        </w:rPr>
      </w:pPr>
      <w:hyperlink w:anchor="_Toc453926793" w:history="1">
        <w:r w:rsidR="00BD60D1" w:rsidRPr="00A93658">
          <w:rPr>
            <w:rStyle w:val="Hyperlink"/>
            <w:bCs/>
            <w:i/>
            <w:noProof/>
          </w:rPr>
          <w:t>7.2.1</w:t>
        </w:r>
        <w:r w:rsidR="00BD60D1">
          <w:rPr>
            <w:rFonts w:asciiTheme="minorHAnsi" w:eastAsiaTheme="minorEastAsia" w:hAnsiTheme="minorHAnsi" w:cstheme="minorBidi"/>
            <w:noProof/>
            <w:lang w:eastAsia="zh-CN"/>
          </w:rPr>
          <w:tab/>
        </w:r>
        <w:r w:rsidR="00BD60D1" w:rsidRPr="00A93658">
          <w:rPr>
            <w:rStyle w:val="Hyperlink"/>
            <w:noProof/>
          </w:rPr>
          <w:t>Recording details of identification and approach</w:t>
        </w:r>
        <w:r w:rsidR="00BD60D1">
          <w:rPr>
            <w:noProof/>
            <w:webHidden/>
          </w:rPr>
          <w:tab/>
        </w:r>
        <w:r w:rsidR="00BD60D1">
          <w:rPr>
            <w:noProof/>
            <w:webHidden/>
          </w:rPr>
          <w:fldChar w:fldCharType="begin"/>
        </w:r>
        <w:r w:rsidR="00BD60D1">
          <w:rPr>
            <w:noProof/>
            <w:webHidden/>
          </w:rPr>
          <w:instrText xml:space="preserve"> PAGEREF _Toc453926793 \h </w:instrText>
        </w:r>
        <w:r w:rsidR="00BD60D1">
          <w:rPr>
            <w:noProof/>
            <w:webHidden/>
          </w:rPr>
        </w:r>
        <w:r w:rsidR="00BD60D1">
          <w:rPr>
            <w:noProof/>
            <w:webHidden/>
          </w:rPr>
          <w:fldChar w:fldCharType="separate"/>
        </w:r>
        <w:r w:rsidR="00BD60D1">
          <w:rPr>
            <w:noProof/>
            <w:webHidden/>
          </w:rPr>
          <w:t>25</w:t>
        </w:r>
        <w:r w:rsidR="00BD60D1">
          <w:rPr>
            <w:noProof/>
            <w:webHidden/>
          </w:rPr>
          <w:fldChar w:fldCharType="end"/>
        </w:r>
      </w:hyperlink>
    </w:p>
    <w:p w14:paraId="104EDA84" w14:textId="77777777" w:rsidR="00BD60D1" w:rsidRDefault="008A461A">
      <w:pPr>
        <w:pStyle w:val="TOC2"/>
        <w:rPr>
          <w:rFonts w:asciiTheme="minorHAnsi" w:eastAsiaTheme="minorEastAsia" w:hAnsiTheme="minorHAnsi" w:cstheme="minorBidi"/>
          <w:b w:val="0"/>
          <w:bCs w:val="0"/>
          <w:lang w:eastAsia="zh-CN"/>
        </w:rPr>
      </w:pPr>
      <w:hyperlink w:anchor="_Toc453926794" w:history="1">
        <w:r w:rsidR="00BD60D1" w:rsidRPr="00A93658">
          <w:rPr>
            <w:rStyle w:val="Hyperlink"/>
          </w:rPr>
          <w:t>7.3</w:t>
        </w:r>
        <w:r w:rsidR="00BD60D1">
          <w:rPr>
            <w:rFonts w:asciiTheme="minorHAnsi" w:eastAsiaTheme="minorEastAsia" w:hAnsiTheme="minorHAnsi" w:cstheme="minorBidi"/>
            <w:b w:val="0"/>
            <w:bCs w:val="0"/>
            <w:lang w:eastAsia="zh-CN"/>
          </w:rPr>
          <w:tab/>
        </w:r>
        <w:r w:rsidR="00BD60D1" w:rsidRPr="00A93658">
          <w:rPr>
            <w:rStyle w:val="Hyperlink"/>
          </w:rPr>
          <w:t>Consent and eligibility</w:t>
        </w:r>
        <w:r w:rsidR="00BD60D1">
          <w:rPr>
            <w:webHidden/>
          </w:rPr>
          <w:tab/>
        </w:r>
        <w:r w:rsidR="00BD60D1">
          <w:rPr>
            <w:webHidden/>
          </w:rPr>
          <w:fldChar w:fldCharType="begin"/>
        </w:r>
        <w:r w:rsidR="00BD60D1">
          <w:rPr>
            <w:webHidden/>
          </w:rPr>
          <w:instrText xml:space="preserve"> PAGEREF _Toc453926794 \h </w:instrText>
        </w:r>
        <w:r w:rsidR="00BD60D1">
          <w:rPr>
            <w:webHidden/>
          </w:rPr>
        </w:r>
        <w:r w:rsidR="00BD60D1">
          <w:rPr>
            <w:webHidden/>
          </w:rPr>
          <w:fldChar w:fldCharType="separate"/>
        </w:r>
        <w:r w:rsidR="00BD60D1">
          <w:rPr>
            <w:webHidden/>
          </w:rPr>
          <w:t>25</w:t>
        </w:r>
        <w:r w:rsidR="00BD60D1">
          <w:rPr>
            <w:webHidden/>
          </w:rPr>
          <w:fldChar w:fldCharType="end"/>
        </w:r>
      </w:hyperlink>
    </w:p>
    <w:p w14:paraId="3C21B9A5" w14:textId="77777777" w:rsidR="00BD60D1" w:rsidRDefault="008A461A">
      <w:pPr>
        <w:pStyle w:val="TOC1"/>
        <w:rPr>
          <w:rFonts w:asciiTheme="minorHAnsi" w:eastAsiaTheme="minorEastAsia" w:hAnsiTheme="minorHAnsi" w:cstheme="minorBidi"/>
          <w:caps w:val="0"/>
          <w:color w:val="auto"/>
          <w:lang w:eastAsia="zh-CN"/>
        </w:rPr>
      </w:pPr>
      <w:hyperlink w:anchor="_Toc453926795" w:history="1">
        <w:r w:rsidR="00BD60D1" w:rsidRPr="00A93658">
          <w:rPr>
            <w:rStyle w:val="Hyperlink"/>
          </w:rPr>
          <w:t>8</w:t>
        </w:r>
        <w:r w:rsidR="00BD60D1">
          <w:rPr>
            <w:rFonts w:asciiTheme="minorHAnsi" w:eastAsiaTheme="minorEastAsia" w:hAnsiTheme="minorHAnsi" w:cstheme="minorBidi"/>
            <w:caps w:val="0"/>
            <w:color w:val="auto"/>
            <w:lang w:eastAsia="zh-CN"/>
          </w:rPr>
          <w:tab/>
        </w:r>
        <w:r w:rsidR="00BD60D1" w:rsidRPr="00A93658">
          <w:rPr>
            <w:rStyle w:val="Hyperlink"/>
          </w:rPr>
          <w:t>Study schedule – INTERVENTION PILOT phase</w:t>
        </w:r>
        <w:r w:rsidR="00BD60D1">
          <w:rPr>
            <w:webHidden/>
          </w:rPr>
          <w:tab/>
        </w:r>
        <w:r w:rsidR="00BD60D1">
          <w:rPr>
            <w:webHidden/>
          </w:rPr>
          <w:fldChar w:fldCharType="begin"/>
        </w:r>
        <w:r w:rsidR="00BD60D1">
          <w:rPr>
            <w:webHidden/>
          </w:rPr>
          <w:instrText xml:space="preserve"> PAGEREF _Toc453926795 \h </w:instrText>
        </w:r>
        <w:r w:rsidR="00BD60D1">
          <w:rPr>
            <w:webHidden/>
          </w:rPr>
        </w:r>
        <w:r w:rsidR="00BD60D1">
          <w:rPr>
            <w:webHidden/>
          </w:rPr>
          <w:fldChar w:fldCharType="separate"/>
        </w:r>
        <w:r w:rsidR="00BD60D1">
          <w:rPr>
            <w:webHidden/>
          </w:rPr>
          <w:t>27</w:t>
        </w:r>
        <w:r w:rsidR="00BD60D1">
          <w:rPr>
            <w:webHidden/>
          </w:rPr>
          <w:fldChar w:fldCharType="end"/>
        </w:r>
      </w:hyperlink>
    </w:p>
    <w:p w14:paraId="74DBB18D" w14:textId="77777777" w:rsidR="00BD60D1" w:rsidRDefault="008A461A">
      <w:pPr>
        <w:pStyle w:val="TOC2"/>
        <w:rPr>
          <w:rFonts w:asciiTheme="minorHAnsi" w:eastAsiaTheme="minorEastAsia" w:hAnsiTheme="minorHAnsi" w:cstheme="minorBidi"/>
          <w:b w:val="0"/>
          <w:bCs w:val="0"/>
          <w:lang w:eastAsia="zh-CN"/>
        </w:rPr>
      </w:pPr>
      <w:hyperlink w:anchor="_Toc453926796" w:history="1">
        <w:r w:rsidR="00BD60D1" w:rsidRPr="00A93658">
          <w:rPr>
            <w:rStyle w:val="Hyperlink"/>
          </w:rPr>
          <w:t>8.1</w:t>
        </w:r>
        <w:r w:rsidR="00BD60D1">
          <w:rPr>
            <w:rFonts w:asciiTheme="minorHAnsi" w:eastAsiaTheme="minorEastAsia" w:hAnsiTheme="minorHAnsi" w:cstheme="minorBidi"/>
            <w:b w:val="0"/>
            <w:bCs w:val="0"/>
            <w:lang w:eastAsia="zh-CN"/>
          </w:rPr>
          <w:tab/>
        </w:r>
        <w:r w:rsidR="00BD60D1" w:rsidRPr="00A93658">
          <w:rPr>
            <w:rStyle w:val="Hyperlink"/>
          </w:rPr>
          <w:t>Intervention pilot phase baseline visit</w:t>
        </w:r>
        <w:r w:rsidR="00BD60D1">
          <w:rPr>
            <w:webHidden/>
          </w:rPr>
          <w:tab/>
        </w:r>
        <w:r w:rsidR="00BD60D1">
          <w:rPr>
            <w:webHidden/>
          </w:rPr>
          <w:fldChar w:fldCharType="begin"/>
        </w:r>
        <w:r w:rsidR="00BD60D1">
          <w:rPr>
            <w:webHidden/>
          </w:rPr>
          <w:instrText xml:space="preserve"> PAGEREF _Toc453926796 \h </w:instrText>
        </w:r>
        <w:r w:rsidR="00BD60D1">
          <w:rPr>
            <w:webHidden/>
          </w:rPr>
        </w:r>
        <w:r w:rsidR="00BD60D1">
          <w:rPr>
            <w:webHidden/>
          </w:rPr>
          <w:fldChar w:fldCharType="separate"/>
        </w:r>
        <w:r w:rsidR="00BD60D1">
          <w:rPr>
            <w:webHidden/>
          </w:rPr>
          <w:t>29</w:t>
        </w:r>
        <w:r w:rsidR="00BD60D1">
          <w:rPr>
            <w:webHidden/>
          </w:rPr>
          <w:fldChar w:fldCharType="end"/>
        </w:r>
      </w:hyperlink>
    </w:p>
    <w:p w14:paraId="2B375A6C" w14:textId="77777777" w:rsidR="00BD60D1" w:rsidRDefault="008A461A">
      <w:pPr>
        <w:pStyle w:val="TOC3"/>
        <w:rPr>
          <w:rFonts w:asciiTheme="minorHAnsi" w:eastAsiaTheme="minorEastAsia" w:hAnsiTheme="minorHAnsi" w:cstheme="minorBidi"/>
          <w:noProof/>
          <w:lang w:eastAsia="zh-CN"/>
        </w:rPr>
      </w:pPr>
      <w:hyperlink w:anchor="_Toc453926797" w:history="1">
        <w:r w:rsidR="00BD60D1" w:rsidRPr="00A93658">
          <w:rPr>
            <w:rStyle w:val="Hyperlink"/>
            <w:bCs/>
            <w:i/>
            <w:noProof/>
          </w:rPr>
          <w:t>8.1.1</w:t>
        </w:r>
        <w:r w:rsidR="00BD60D1">
          <w:rPr>
            <w:rFonts w:asciiTheme="minorHAnsi" w:eastAsiaTheme="minorEastAsia" w:hAnsiTheme="minorHAnsi" w:cstheme="minorBidi"/>
            <w:noProof/>
            <w:lang w:eastAsia="zh-CN"/>
          </w:rPr>
          <w:tab/>
        </w:r>
        <w:r w:rsidR="00BD60D1" w:rsidRPr="00A93658">
          <w:rPr>
            <w:rStyle w:val="Hyperlink"/>
            <w:noProof/>
          </w:rPr>
          <w:t>Baseline participant characteristics</w:t>
        </w:r>
        <w:r w:rsidR="00BD60D1">
          <w:rPr>
            <w:noProof/>
            <w:webHidden/>
          </w:rPr>
          <w:tab/>
        </w:r>
        <w:r w:rsidR="00BD60D1">
          <w:rPr>
            <w:noProof/>
            <w:webHidden/>
          </w:rPr>
          <w:fldChar w:fldCharType="begin"/>
        </w:r>
        <w:r w:rsidR="00BD60D1">
          <w:rPr>
            <w:noProof/>
            <w:webHidden/>
          </w:rPr>
          <w:instrText xml:space="preserve"> PAGEREF _Toc453926797 \h </w:instrText>
        </w:r>
        <w:r w:rsidR="00BD60D1">
          <w:rPr>
            <w:noProof/>
            <w:webHidden/>
          </w:rPr>
        </w:r>
        <w:r w:rsidR="00BD60D1">
          <w:rPr>
            <w:noProof/>
            <w:webHidden/>
          </w:rPr>
          <w:fldChar w:fldCharType="separate"/>
        </w:r>
        <w:r w:rsidR="00BD60D1">
          <w:rPr>
            <w:noProof/>
            <w:webHidden/>
          </w:rPr>
          <w:t>29</w:t>
        </w:r>
        <w:r w:rsidR="00BD60D1">
          <w:rPr>
            <w:noProof/>
            <w:webHidden/>
          </w:rPr>
          <w:fldChar w:fldCharType="end"/>
        </w:r>
      </w:hyperlink>
    </w:p>
    <w:p w14:paraId="05949FCE" w14:textId="77777777" w:rsidR="00BD60D1" w:rsidRDefault="008A461A">
      <w:pPr>
        <w:pStyle w:val="TOC3"/>
        <w:rPr>
          <w:rFonts w:asciiTheme="minorHAnsi" w:eastAsiaTheme="minorEastAsia" w:hAnsiTheme="minorHAnsi" w:cstheme="minorBidi"/>
          <w:noProof/>
          <w:lang w:eastAsia="zh-CN"/>
        </w:rPr>
      </w:pPr>
      <w:hyperlink w:anchor="_Toc453926798" w:history="1">
        <w:r w:rsidR="00BD60D1" w:rsidRPr="00A93658">
          <w:rPr>
            <w:rStyle w:val="Hyperlink"/>
            <w:bCs/>
            <w:i/>
            <w:noProof/>
          </w:rPr>
          <w:t>8.1.2</w:t>
        </w:r>
        <w:r w:rsidR="00BD60D1">
          <w:rPr>
            <w:rFonts w:asciiTheme="minorHAnsi" w:eastAsiaTheme="minorEastAsia" w:hAnsiTheme="minorHAnsi" w:cstheme="minorBidi"/>
            <w:noProof/>
            <w:lang w:eastAsia="zh-CN"/>
          </w:rPr>
          <w:tab/>
        </w:r>
        <w:r w:rsidR="00BD60D1" w:rsidRPr="00A93658">
          <w:rPr>
            <w:rStyle w:val="Hyperlink"/>
            <w:noProof/>
          </w:rPr>
          <w:t>Baseline balance tests</w:t>
        </w:r>
        <w:r w:rsidR="00BD60D1">
          <w:rPr>
            <w:noProof/>
            <w:webHidden/>
          </w:rPr>
          <w:tab/>
        </w:r>
        <w:r w:rsidR="00BD60D1">
          <w:rPr>
            <w:noProof/>
            <w:webHidden/>
          </w:rPr>
          <w:fldChar w:fldCharType="begin"/>
        </w:r>
        <w:r w:rsidR="00BD60D1">
          <w:rPr>
            <w:noProof/>
            <w:webHidden/>
          </w:rPr>
          <w:instrText xml:space="preserve"> PAGEREF _Toc453926798 \h </w:instrText>
        </w:r>
        <w:r w:rsidR="00BD60D1">
          <w:rPr>
            <w:noProof/>
            <w:webHidden/>
          </w:rPr>
        </w:r>
        <w:r w:rsidR="00BD60D1">
          <w:rPr>
            <w:noProof/>
            <w:webHidden/>
          </w:rPr>
          <w:fldChar w:fldCharType="separate"/>
        </w:r>
        <w:r w:rsidR="00BD60D1">
          <w:rPr>
            <w:noProof/>
            <w:webHidden/>
          </w:rPr>
          <w:t>29</w:t>
        </w:r>
        <w:r w:rsidR="00BD60D1">
          <w:rPr>
            <w:noProof/>
            <w:webHidden/>
          </w:rPr>
          <w:fldChar w:fldCharType="end"/>
        </w:r>
      </w:hyperlink>
    </w:p>
    <w:p w14:paraId="31C348A6" w14:textId="77777777" w:rsidR="00BD60D1" w:rsidRDefault="008A461A">
      <w:pPr>
        <w:pStyle w:val="TOC3"/>
        <w:rPr>
          <w:rFonts w:asciiTheme="minorHAnsi" w:eastAsiaTheme="minorEastAsia" w:hAnsiTheme="minorHAnsi" w:cstheme="minorBidi"/>
          <w:noProof/>
          <w:lang w:eastAsia="zh-CN"/>
        </w:rPr>
      </w:pPr>
      <w:hyperlink w:anchor="_Toc453926799" w:history="1">
        <w:r w:rsidR="00BD60D1" w:rsidRPr="00A93658">
          <w:rPr>
            <w:rStyle w:val="Hyperlink"/>
            <w:bCs/>
            <w:i/>
            <w:noProof/>
          </w:rPr>
          <w:t>8.1.3</w:t>
        </w:r>
        <w:r w:rsidR="00BD60D1">
          <w:rPr>
            <w:rFonts w:asciiTheme="minorHAnsi" w:eastAsiaTheme="minorEastAsia" w:hAnsiTheme="minorHAnsi" w:cstheme="minorBidi"/>
            <w:noProof/>
            <w:lang w:eastAsia="zh-CN"/>
          </w:rPr>
          <w:tab/>
        </w:r>
        <w:r w:rsidR="00BD60D1" w:rsidRPr="00A93658">
          <w:rPr>
            <w:rStyle w:val="Hyperlink"/>
            <w:noProof/>
          </w:rPr>
          <w:t>Baseline questionnaires</w:t>
        </w:r>
        <w:r w:rsidR="00BD60D1">
          <w:rPr>
            <w:noProof/>
            <w:webHidden/>
          </w:rPr>
          <w:tab/>
        </w:r>
        <w:r w:rsidR="00BD60D1">
          <w:rPr>
            <w:noProof/>
            <w:webHidden/>
          </w:rPr>
          <w:fldChar w:fldCharType="begin"/>
        </w:r>
        <w:r w:rsidR="00BD60D1">
          <w:rPr>
            <w:noProof/>
            <w:webHidden/>
          </w:rPr>
          <w:instrText xml:space="preserve"> PAGEREF _Toc453926799 \h </w:instrText>
        </w:r>
        <w:r w:rsidR="00BD60D1">
          <w:rPr>
            <w:noProof/>
            <w:webHidden/>
          </w:rPr>
        </w:r>
        <w:r w:rsidR="00BD60D1">
          <w:rPr>
            <w:noProof/>
            <w:webHidden/>
          </w:rPr>
          <w:fldChar w:fldCharType="separate"/>
        </w:r>
        <w:r w:rsidR="00BD60D1">
          <w:rPr>
            <w:noProof/>
            <w:webHidden/>
          </w:rPr>
          <w:t>30</w:t>
        </w:r>
        <w:r w:rsidR="00BD60D1">
          <w:rPr>
            <w:noProof/>
            <w:webHidden/>
          </w:rPr>
          <w:fldChar w:fldCharType="end"/>
        </w:r>
      </w:hyperlink>
    </w:p>
    <w:p w14:paraId="2BC6E598" w14:textId="77777777" w:rsidR="00BD60D1" w:rsidRDefault="008A461A">
      <w:pPr>
        <w:pStyle w:val="TOC3"/>
        <w:rPr>
          <w:rFonts w:asciiTheme="minorHAnsi" w:eastAsiaTheme="minorEastAsia" w:hAnsiTheme="minorHAnsi" w:cstheme="minorBidi"/>
          <w:noProof/>
          <w:lang w:eastAsia="zh-CN"/>
        </w:rPr>
      </w:pPr>
      <w:hyperlink w:anchor="_Toc453926800" w:history="1">
        <w:r w:rsidR="00BD60D1" w:rsidRPr="00A93658">
          <w:rPr>
            <w:rStyle w:val="Hyperlink"/>
            <w:bCs/>
            <w:i/>
            <w:noProof/>
          </w:rPr>
          <w:t>8.1.4</w:t>
        </w:r>
        <w:r w:rsidR="00BD60D1">
          <w:rPr>
            <w:rFonts w:asciiTheme="minorHAnsi" w:eastAsiaTheme="minorEastAsia" w:hAnsiTheme="minorHAnsi" w:cstheme="minorBidi"/>
            <w:noProof/>
            <w:lang w:eastAsia="zh-CN"/>
          </w:rPr>
          <w:tab/>
        </w:r>
        <w:r w:rsidR="00BD60D1" w:rsidRPr="00A93658">
          <w:rPr>
            <w:rStyle w:val="Hyperlink"/>
            <w:noProof/>
          </w:rPr>
          <w:t>Completion of the baseline visit</w:t>
        </w:r>
        <w:r w:rsidR="00BD60D1">
          <w:rPr>
            <w:noProof/>
            <w:webHidden/>
          </w:rPr>
          <w:tab/>
        </w:r>
        <w:r w:rsidR="00BD60D1">
          <w:rPr>
            <w:noProof/>
            <w:webHidden/>
          </w:rPr>
          <w:fldChar w:fldCharType="begin"/>
        </w:r>
        <w:r w:rsidR="00BD60D1">
          <w:rPr>
            <w:noProof/>
            <w:webHidden/>
          </w:rPr>
          <w:instrText xml:space="preserve"> PAGEREF _Toc453926800 \h </w:instrText>
        </w:r>
        <w:r w:rsidR="00BD60D1">
          <w:rPr>
            <w:noProof/>
            <w:webHidden/>
          </w:rPr>
        </w:r>
        <w:r w:rsidR="00BD60D1">
          <w:rPr>
            <w:noProof/>
            <w:webHidden/>
          </w:rPr>
          <w:fldChar w:fldCharType="separate"/>
        </w:r>
        <w:r w:rsidR="00BD60D1">
          <w:rPr>
            <w:noProof/>
            <w:webHidden/>
          </w:rPr>
          <w:t>30</w:t>
        </w:r>
        <w:r w:rsidR="00BD60D1">
          <w:rPr>
            <w:noProof/>
            <w:webHidden/>
          </w:rPr>
          <w:fldChar w:fldCharType="end"/>
        </w:r>
      </w:hyperlink>
    </w:p>
    <w:p w14:paraId="0862B12B" w14:textId="77777777" w:rsidR="00BD60D1" w:rsidRDefault="008A461A">
      <w:pPr>
        <w:pStyle w:val="TOC2"/>
        <w:rPr>
          <w:rFonts w:asciiTheme="minorHAnsi" w:eastAsiaTheme="minorEastAsia" w:hAnsiTheme="minorHAnsi" w:cstheme="minorBidi"/>
          <w:b w:val="0"/>
          <w:bCs w:val="0"/>
          <w:lang w:eastAsia="zh-CN"/>
        </w:rPr>
      </w:pPr>
      <w:hyperlink w:anchor="_Toc453926801" w:history="1">
        <w:r w:rsidR="00BD60D1" w:rsidRPr="00A93658">
          <w:rPr>
            <w:rStyle w:val="Hyperlink"/>
          </w:rPr>
          <w:t>8.2</w:t>
        </w:r>
        <w:r w:rsidR="00BD60D1">
          <w:rPr>
            <w:rFonts w:asciiTheme="minorHAnsi" w:eastAsiaTheme="minorEastAsia" w:hAnsiTheme="minorHAnsi" w:cstheme="minorBidi"/>
            <w:b w:val="0"/>
            <w:bCs w:val="0"/>
            <w:lang w:eastAsia="zh-CN"/>
          </w:rPr>
          <w:tab/>
        </w:r>
        <w:r w:rsidR="00BD60D1" w:rsidRPr="00A93658">
          <w:rPr>
            <w:rStyle w:val="Hyperlink"/>
          </w:rPr>
          <w:t>Organisation of classes</w:t>
        </w:r>
        <w:r w:rsidR="00BD60D1">
          <w:rPr>
            <w:webHidden/>
          </w:rPr>
          <w:tab/>
        </w:r>
        <w:r w:rsidR="00BD60D1">
          <w:rPr>
            <w:webHidden/>
          </w:rPr>
          <w:fldChar w:fldCharType="begin"/>
        </w:r>
        <w:r w:rsidR="00BD60D1">
          <w:rPr>
            <w:webHidden/>
          </w:rPr>
          <w:instrText xml:space="preserve"> PAGEREF _Toc453926801 \h </w:instrText>
        </w:r>
        <w:r w:rsidR="00BD60D1">
          <w:rPr>
            <w:webHidden/>
          </w:rPr>
        </w:r>
        <w:r w:rsidR="00BD60D1">
          <w:rPr>
            <w:webHidden/>
          </w:rPr>
          <w:fldChar w:fldCharType="separate"/>
        </w:r>
        <w:r w:rsidR="00BD60D1">
          <w:rPr>
            <w:webHidden/>
          </w:rPr>
          <w:t>31</w:t>
        </w:r>
        <w:r w:rsidR="00BD60D1">
          <w:rPr>
            <w:webHidden/>
          </w:rPr>
          <w:fldChar w:fldCharType="end"/>
        </w:r>
      </w:hyperlink>
    </w:p>
    <w:p w14:paraId="4D3373E5" w14:textId="77777777" w:rsidR="00BD60D1" w:rsidRDefault="008A461A">
      <w:pPr>
        <w:pStyle w:val="TOC2"/>
        <w:rPr>
          <w:rFonts w:asciiTheme="minorHAnsi" w:eastAsiaTheme="minorEastAsia" w:hAnsiTheme="minorHAnsi" w:cstheme="minorBidi"/>
          <w:b w:val="0"/>
          <w:bCs w:val="0"/>
          <w:lang w:eastAsia="zh-CN"/>
        </w:rPr>
      </w:pPr>
      <w:hyperlink w:anchor="_Toc453926802" w:history="1">
        <w:r w:rsidR="00BD60D1" w:rsidRPr="00A93658">
          <w:rPr>
            <w:rStyle w:val="Hyperlink"/>
          </w:rPr>
          <w:t>8.3</w:t>
        </w:r>
        <w:r w:rsidR="00BD60D1">
          <w:rPr>
            <w:rFonts w:asciiTheme="minorHAnsi" w:eastAsiaTheme="minorEastAsia" w:hAnsiTheme="minorHAnsi" w:cstheme="minorBidi"/>
            <w:b w:val="0"/>
            <w:bCs w:val="0"/>
            <w:lang w:eastAsia="zh-CN"/>
          </w:rPr>
          <w:tab/>
        </w:r>
        <w:r w:rsidR="00BD60D1" w:rsidRPr="00A93658">
          <w:rPr>
            <w:rStyle w:val="Hyperlink"/>
          </w:rPr>
          <w:t>Intervention delivery</w:t>
        </w:r>
        <w:r w:rsidR="00BD60D1">
          <w:rPr>
            <w:webHidden/>
          </w:rPr>
          <w:tab/>
        </w:r>
        <w:r w:rsidR="00BD60D1">
          <w:rPr>
            <w:webHidden/>
          </w:rPr>
          <w:fldChar w:fldCharType="begin"/>
        </w:r>
        <w:r w:rsidR="00BD60D1">
          <w:rPr>
            <w:webHidden/>
          </w:rPr>
          <w:instrText xml:space="preserve"> PAGEREF _Toc453926802 \h </w:instrText>
        </w:r>
        <w:r w:rsidR="00BD60D1">
          <w:rPr>
            <w:webHidden/>
          </w:rPr>
        </w:r>
        <w:r w:rsidR="00BD60D1">
          <w:rPr>
            <w:webHidden/>
          </w:rPr>
          <w:fldChar w:fldCharType="separate"/>
        </w:r>
        <w:r w:rsidR="00BD60D1">
          <w:rPr>
            <w:webHidden/>
          </w:rPr>
          <w:t>31</w:t>
        </w:r>
        <w:r w:rsidR="00BD60D1">
          <w:rPr>
            <w:webHidden/>
          </w:rPr>
          <w:fldChar w:fldCharType="end"/>
        </w:r>
      </w:hyperlink>
    </w:p>
    <w:p w14:paraId="49F1F7A6" w14:textId="77777777" w:rsidR="00BD60D1" w:rsidRDefault="008A461A">
      <w:pPr>
        <w:pStyle w:val="TOC2"/>
        <w:rPr>
          <w:rFonts w:asciiTheme="minorHAnsi" w:eastAsiaTheme="minorEastAsia" w:hAnsiTheme="minorHAnsi" w:cstheme="minorBidi"/>
          <w:b w:val="0"/>
          <w:bCs w:val="0"/>
          <w:lang w:eastAsia="zh-CN"/>
        </w:rPr>
      </w:pPr>
      <w:hyperlink w:anchor="_Toc453926803" w:history="1">
        <w:r w:rsidR="00BD60D1" w:rsidRPr="00A93658">
          <w:rPr>
            <w:rStyle w:val="Hyperlink"/>
          </w:rPr>
          <w:t>8.4</w:t>
        </w:r>
        <w:r w:rsidR="00BD60D1">
          <w:rPr>
            <w:rFonts w:asciiTheme="minorHAnsi" w:eastAsiaTheme="minorEastAsia" w:hAnsiTheme="minorHAnsi" w:cstheme="minorBidi"/>
            <w:b w:val="0"/>
            <w:bCs w:val="0"/>
            <w:lang w:eastAsia="zh-CN"/>
          </w:rPr>
          <w:tab/>
        </w:r>
        <w:r w:rsidR="00BD60D1" w:rsidRPr="00A93658">
          <w:rPr>
            <w:rStyle w:val="Hyperlink"/>
          </w:rPr>
          <w:t>Qualitative assessments</w:t>
        </w:r>
        <w:r w:rsidR="00BD60D1">
          <w:rPr>
            <w:webHidden/>
          </w:rPr>
          <w:tab/>
        </w:r>
        <w:r w:rsidR="00BD60D1">
          <w:rPr>
            <w:webHidden/>
          </w:rPr>
          <w:fldChar w:fldCharType="begin"/>
        </w:r>
        <w:r w:rsidR="00BD60D1">
          <w:rPr>
            <w:webHidden/>
          </w:rPr>
          <w:instrText xml:space="preserve"> PAGEREF _Toc453926803 \h </w:instrText>
        </w:r>
        <w:r w:rsidR="00BD60D1">
          <w:rPr>
            <w:webHidden/>
          </w:rPr>
        </w:r>
        <w:r w:rsidR="00BD60D1">
          <w:rPr>
            <w:webHidden/>
          </w:rPr>
          <w:fldChar w:fldCharType="separate"/>
        </w:r>
        <w:r w:rsidR="00BD60D1">
          <w:rPr>
            <w:webHidden/>
          </w:rPr>
          <w:t>31</w:t>
        </w:r>
        <w:r w:rsidR="00BD60D1">
          <w:rPr>
            <w:webHidden/>
          </w:rPr>
          <w:fldChar w:fldCharType="end"/>
        </w:r>
      </w:hyperlink>
    </w:p>
    <w:p w14:paraId="62B684E0" w14:textId="77777777" w:rsidR="00BD60D1" w:rsidRDefault="008A461A">
      <w:pPr>
        <w:pStyle w:val="TOC2"/>
        <w:rPr>
          <w:rFonts w:asciiTheme="minorHAnsi" w:eastAsiaTheme="minorEastAsia" w:hAnsiTheme="minorHAnsi" w:cstheme="minorBidi"/>
          <w:b w:val="0"/>
          <w:bCs w:val="0"/>
          <w:lang w:eastAsia="zh-CN"/>
        </w:rPr>
      </w:pPr>
      <w:hyperlink w:anchor="_Toc453926804" w:history="1">
        <w:r w:rsidR="00BD60D1" w:rsidRPr="00A93658">
          <w:rPr>
            <w:rStyle w:val="Hyperlink"/>
          </w:rPr>
          <w:t>8.5</w:t>
        </w:r>
        <w:r w:rsidR="00BD60D1">
          <w:rPr>
            <w:rFonts w:asciiTheme="minorHAnsi" w:eastAsiaTheme="minorEastAsia" w:hAnsiTheme="minorHAnsi" w:cstheme="minorBidi"/>
            <w:b w:val="0"/>
            <w:bCs w:val="0"/>
            <w:lang w:eastAsia="zh-CN"/>
          </w:rPr>
          <w:tab/>
        </w:r>
        <w:r w:rsidR="00BD60D1" w:rsidRPr="00A93658">
          <w:rPr>
            <w:rStyle w:val="Hyperlink"/>
          </w:rPr>
          <w:t>Data collection during the intervention period</w:t>
        </w:r>
        <w:r w:rsidR="00BD60D1">
          <w:rPr>
            <w:webHidden/>
          </w:rPr>
          <w:tab/>
        </w:r>
        <w:r w:rsidR="00BD60D1">
          <w:rPr>
            <w:webHidden/>
          </w:rPr>
          <w:fldChar w:fldCharType="begin"/>
        </w:r>
        <w:r w:rsidR="00BD60D1">
          <w:rPr>
            <w:webHidden/>
          </w:rPr>
          <w:instrText xml:space="preserve"> PAGEREF _Toc453926804 \h </w:instrText>
        </w:r>
        <w:r w:rsidR="00BD60D1">
          <w:rPr>
            <w:webHidden/>
          </w:rPr>
        </w:r>
        <w:r w:rsidR="00BD60D1">
          <w:rPr>
            <w:webHidden/>
          </w:rPr>
          <w:fldChar w:fldCharType="separate"/>
        </w:r>
        <w:r w:rsidR="00BD60D1">
          <w:rPr>
            <w:webHidden/>
          </w:rPr>
          <w:t>32</w:t>
        </w:r>
        <w:r w:rsidR="00BD60D1">
          <w:rPr>
            <w:webHidden/>
          </w:rPr>
          <w:fldChar w:fldCharType="end"/>
        </w:r>
      </w:hyperlink>
    </w:p>
    <w:p w14:paraId="0F1482F5" w14:textId="77777777" w:rsidR="00BD60D1" w:rsidRDefault="008A461A">
      <w:pPr>
        <w:pStyle w:val="TOC2"/>
        <w:rPr>
          <w:rFonts w:asciiTheme="minorHAnsi" w:eastAsiaTheme="minorEastAsia" w:hAnsiTheme="minorHAnsi" w:cstheme="minorBidi"/>
          <w:b w:val="0"/>
          <w:bCs w:val="0"/>
          <w:lang w:eastAsia="zh-CN"/>
        </w:rPr>
      </w:pPr>
      <w:hyperlink w:anchor="_Toc453926805" w:history="1">
        <w:r w:rsidR="00BD60D1" w:rsidRPr="00A93658">
          <w:rPr>
            <w:rStyle w:val="Hyperlink"/>
          </w:rPr>
          <w:t>8.6</w:t>
        </w:r>
        <w:r w:rsidR="00BD60D1">
          <w:rPr>
            <w:rFonts w:asciiTheme="minorHAnsi" w:eastAsiaTheme="minorEastAsia" w:hAnsiTheme="minorHAnsi" w:cstheme="minorBidi"/>
            <w:b w:val="0"/>
            <w:bCs w:val="0"/>
            <w:lang w:eastAsia="zh-CN"/>
          </w:rPr>
          <w:tab/>
        </w:r>
        <w:r w:rsidR="00BD60D1" w:rsidRPr="00A93658">
          <w:rPr>
            <w:rStyle w:val="Hyperlink"/>
          </w:rPr>
          <w:t>Duration of participation</w:t>
        </w:r>
        <w:r w:rsidR="00BD60D1">
          <w:rPr>
            <w:webHidden/>
          </w:rPr>
          <w:tab/>
        </w:r>
        <w:r w:rsidR="00BD60D1">
          <w:rPr>
            <w:webHidden/>
          </w:rPr>
          <w:fldChar w:fldCharType="begin"/>
        </w:r>
        <w:r w:rsidR="00BD60D1">
          <w:rPr>
            <w:webHidden/>
          </w:rPr>
          <w:instrText xml:space="preserve"> PAGEREF _Toc453926805 \h </w:instrText>
        </w:r>
        <w:r w:rsidR="00BD60D1">
          <w:rPr>
            <w:webHidden/>
          </w:rPr>
        </w:r>
        <w:r w:rsidR="00BD60D1">
          <w:rPr>
            <w:webHidden/>
          </w:rPr>
          <w:fldChar w:fldCharType="separate"/>
        </w:r>
        <w:r w:rsidR="00BD60D1">
          <w:rPr>
            <w:webHidden/>
          </w:rPr>
          <w:t>32</w:t>
        </w:r>
        <w:r w:rsidR="00BD60D1">
          <w:rPr>
            <w:webHidden/>
          </w:rPr>
          <w:fldChar w:fldCharType="end"/>
        </w:r>
      </w:hyperlink>
    </w:p>
    <w:p w14:paraId="20F0B4F7" w14:textId="77777777" w:rsidR="00BD60D1" w:rsidRDefault="008A461A">
      <w:pPr>
        <w:pStyle w:val="TOC1"/>
        <w:rPr>
          <w:rFonts w:asciiTheme="minorHAnsi" w:eastAsiaTheme="minorEastAsia" w:hAnsiTheme="minorHAnsi" w:cstheme="minorBidi"/>
          <w:caps w:val="0"/>
          <w:color w:val="auto"/>
          <w:lang w:eastAsia="zh-CN"/>
        </w:rPr>
      </w:pPr>
      <w:hyperlink w:anchor="_Toc453926806" w:history="1">
        <w:r w:rsidR="00BD60D1" w:rsidRPr="00A93658">
          <w:rPr>
            <w:rStyle w:val="Hyperlink"/>
          </w:rPr>
          <w:t>9</w:t>
        </w:r>
        <w:r w:rsidR="00BD60D1">
          <w:rPr>
            <w:rFonts w:asciiTheme="minorHAnsi" w:eastAsiaTheme="minorEastAsia" w:hAnsiTheme="minorHAnsi" w:cstheme="minorBidi"/>
            <w:caps w:val="0"/>
            <w:color w:val="auto"/>
            <w:lang w:eastAsia="zh-CN"/>
          </w:rPr>
          <w:tab/>
        </w:r>
        <w:r w:rsidR="00BD60D1" w:rsidRPr="00A93658">
          <w:rPr>
            <w:rStyle w:val="Hyperlink"/>
          </w:rPr>
          <w:t>Study schedule – RCT phase</w:t>
        </w:r>
        <w:r w:rsidR="00BD60D1">
          <w:rPr>
            <w:webHidden/>
          </w:rPr>
          <w:tab/>
        </w:r>
        <w:r w:rsidR="00BD60D1">
          <w:rPr>
            <w:webHidden/>
          </w:rPr>
          <w:fldChar w:fldCharType="begin"/>
        </w:r>
        <w:r w:rsidR="00BD60D1">
          <w:rPr>
            <w:webHidden/>
          </w:rPr>
          <w:instrText xml:space="preserve"> PAGEREF _Toc453926806 \h </w:instrText>
        </w:r>
        <w:r w:rsidR="00BD60D1">
          <w:rPr>
            <w:webHidden/>
          </w:rPr>
        </w:r>
        <w:r w:rsidR="00BD60D1">
          <w:rPr>
            <w:webHidden/>
          </w:rPr>
          <w:fldChar w:fldCharType="separate"/>
        </w:r>
        <w:r w:rsidR="00BD60D1">
          <w:rPr>
            <w:webHidden/>
          </w:rPr>
          <w:t>32</w:t>
        </w:r>
        <w:r w:rsidR="00BD60D1">
          <w:rPr>
            <w:webHidden/>
          </w:rPr>
          <w:fldChar w:fldCharType="end"/>
        </w:r>
      </w:hyperlink>
    </w:p>
    <w:p w14:paraId="4D5B37E7" w14:textId="77777777" w:rsidR="00BD60D1" w:rsidRDefault="008A461A">
      <w:pPr>
        <w:pStyle w:val="TOC2"/>
        <w:rPr>
          <w:rFonts w:asciiTheme="minorHAnsi" w:eastAsiaTheme="minorEastAsia" w:hAnsiTheme="minorHAnsi" w:cstheme="minorBidi"/>
          <w:b w:val="0"/>
          <w:bCs w:val="0"/>
          <w:lang w:eastAsia="zh-CN"/>
        </w:rPr>
      </w:pPr>
      <w:hyperlink w:anchor="_Toc453926807" w:history="1">
        <w:r w:rsidR="00BD60D1" w:rsidRPr="00A93658">
          <w:rPr>
            <w:rStyle w:val="Hyperlink"/>
          </w:rPr>
          <w:t>9.1</w:t>
        </w:r>
        <w:r w:rsidR="00BD60D1">
          <w:rPr>
            <w:rFonts w:asciiTheme="minorHAnsi" w:eastAsiaTheme="minorEastAsia" w:hAnsiTheme="minorHAnsi" w:cstheme="minorBidi"/>
            <w:b w:val="0"/>
            <w:bCs w:val="0"/>
            <w:lang w:eastAsia="zh-CN"/>
          </w:rPr>
          <w:tab/>
        </w:r>
        <w:r w:rsidR="00BD60D1" w:rsidRPr="00A93658">
          <w:rPr>
            <w:rStyle w:val="Hyperlink"/>
          </w:rPr>
          <w:t>RCT baseline visit</w:t>
        </w:r>
        <w:r w:rsidR="00BD60D1">
          <w:rPr>
            <w:webHidden/>
          </w:rPr>
          <w:tab/>
        </w:r>
        <w:r w:rsidR="00BD60D1">
          <w:rPr>
            <w:webHidden/>
          </w:rPr>
          <w:fldChar w:fldCharType="begin"/>
        </w:r>
        <w:r w:rsidR="00BD60D1">
          <w:rPr>
            <w:webHidden/>
          </w:rPr>
          <w:instrText xml:space="preserve"> PAGEREF _Toc453926807 \h </w:instrText>
        </w:r>
        <w:r w:rsidR="00BD60D1">
          <w:rPr>
            <w:webHidden/>
          </w:rPr>
        </w:r>
        <w:r w:rsidR="00BD60D1">
          <w:rPr>
            <w:webHidden/>
          </w:rPr>
          <w:fldChar w:fldCharType="separate"/>
        </w:r>
        <w:r w:rsidR="00BD60D1">
          <w:rPr>
            <w:webHidden/>
          </w:rPr>
          <w:t>34</w:t>
        </w:r>
        <w:r w:rsidR="00BD60D1">
          <w:rPr>
            <w:webHidden/>
          </w:rPr>
          <w:fldChar w:fldCharType="end"/>
        </w:r>
      </w:hyperlink>
    </w:p>
    <w:p w14:paraId="3F7C8065" w14:textId="77777777" w:rsidR="00BD60D1" w:rsidRDefault="008A461A">
      <w:pPr>
        <w:pStyle w:val="TOC3"/>
        <w:rPr>
          <w:rFonts w:asciiTheme="minorHAnsi" w:eastAsiaTheme="minorEastAsia" w:hAnsiTheme="minorHAnsi" w:cstheme="minorBidi"/>
          <w:noProof/>
          <w:lang w:eastAsia="zh-CN"/>
        </w:rPr>
      </w:pPr>
      <w:hyperlink w:anchor="_Toc453926808" w:history="1">
        <w:r w:rsidR="00BD60D1" w:rsidRPr="00A93658">
          <w:rPr>
            <w:rStyle w:val="Hyperlink"/>
            <w:bCs/>
            <w:i/>
            <w:noProof/>
          </w:rPr>
          <w:t>9.1.1</w:t>
        </w:r>
        <w:r w:rsidR="00BD60D1">
          <w:rPr>
            <w:rFonts w:asciiTheme="minorHAnsi" w:eastAsiaTheme="minorEastAsia" w:hAnsiTheme="minorHAnsi" w:cstheme="minorBidi"/>
            <w:noProof/>
            <w:lang w:eastAsia="zh-CN"/>
          </w:rPr>
          <w:tab/>
        </w:r>
        <w:r w:rsidR="00BD60D1" w:rsidRPr="00A93658">
          <w:rPr>
            <w:rStyle w:val="Hyperlink"/>
            <w:noProof/>
          </w:rPr>
          <w:t>Completion of the baseline visit</w:t>
        </w:r>
        <w:r w:rsidR="00BD60D1">
          <w:rPr>
            <w:noProof/>
            <w:webHidden/>
          </w:rPr>
          <w:tab/>
        </w:r>
        <w:r w:rsidR="00BD60D1">
          <w:rPr>
            <w:noProof/>
            <w:webHidden/>
          </w:rPr>
          <w:fldChar w:fldCharType="begin"/>
        </w:r>
        <w:r w:rsidR="00BD60D1">
          <w:rPr>
            <w:noProof/>
            <w:webHidden/>
          </w:rPr>
          <w:instrText xml:space="preserve"> PAGEREF _Toc453926808 \h </w:instrText>
        </w:r>
        <w:r w:rsidR="00BD60D1">
          <w:rPr>
            <w:noProof/>
            <w:webHidden/>
          </w:rPr>
        </w:r>
        <w:r w:rsidR="00BD60D1">
          <w:rPr>
            <w:noProof/>
            <w:webHidden/>
          </w:rPr>
          <w:fldChar w:fldCharType="separate"/>
        </w:r>
        <w:r w:rsidR="00BD60D1">
          <w:rPr>
            <w:noProof/>
            <w:webHidden/>
          </w:rPr>
          <w:t>34</w:t>
        </w:r>
        <w:r w:rsidR="00BD60D1">
          <w:rPr>
            <w:noProof/>
            <w:webHidden/>
          </w:rPr>
          <w:fldChar w:fldCharType="end"/>
        </w:r>
      </w:hyperlink>
    </w:p>
    <w:p w14:paraId="2656769D" w14:textId="77777777" w:rsidR="00BD60D1" w:rsidRDefault="008A461A">
      <w:pPr>
        <w:pStyle w:val="TOC3"/>
        <w:rPr>
          <w:rFonts w:asciiTheme="minorHAnsi" w:eastAsiaTheme="minorEastAsia" w:hAnsiTheme="minorHAnsi" w:cstheme="minorBidi"/>
          <w:noProof/>
          <w:lang w:eastAsia="zh-CN"/>
        </w:rPr>
      </w:pPr>
      <w:hyperlink w:anchor="_Toc453926809" w:history="1">
        <w:r w:rsidR="00BD60D1" w:rsidRPr="00A93658">
          <w:rPr>
            <w:rStyle w:val="Hyperlink"/>
            <w:bCs/>
            <w:i/>
            <w:noProof/>
          </w:rPr>
          <w:t>9.1.2</w:t>
        </w:r>
        <w:r w:rsidR="00BD60D1">
          <w:rPr>
            <w:rFonts w:asciiTheme="minorHAnsi" w:eastAsiaTheme="minorEastAsia" w:hAnsiTheme="minorHAnsi" w:cstheme="minorBidi"/>
            <w:noProof/>
            <w:lang w:eastAsia="zh-CN"/>
          </w:rPr>
          <w:tab/>
        </w:r>
        <w:r w:rsidR="00BD60D1" w:rsidRPr="00A93658">
          <w:rPr>
            <w:rStyle w:val="Hyperlink"/>
            <w:noProof/>
          </w:rPr>
          <w:t>Randomisation procedure</w:t>
        </w:r>
        <w:r w:rsidR="00BD60D1">
          <w:rPr>
            <w:noProof/>
            <w:webHidden/>
          </w:rPr>
          <w:tab/>
        </w:r>
        <w:r w:rsidR="00BD60D1">
          <w:rPr>
            <w:noProof/>
            <w:webHidden/>
          </w:rPr>
          <w:fldChar w:fldCharType="begin"/>
        </w:r>
        <w:r w:rsidR="00BD60D1">
          <w:rPr>
            <w:noProof/>
            <w:webHidden/>
          </w:rPr>
          <w:instrText xml:space="preserve"> PAGEREF _Toc453926809 \h </w:instrText>
        </w:r>
        <w:r w:rsidR="00BD60D1">
          <w:rPr>
            <w:noProof/>
            <w:webHidden/>
          </w:rPr>
        </w:r>
        <w:r w:rsidR="00BD60D1">
          <w:rPr>
            <w:noProof/>
            <w:webHidden/>
          </w:rPr>
          <w:fldChar w:fldCharType="separate"/>
        </w:r>
        <w:r w:rsidR="00BD60D1">
          <w:rPr>
            <w:noProof/>
            <w:webHidden/>
          </w:rPr>
          <w:t>34</w:t>
        </w:r>
        <w:r w:rsidR="00BD60D1">
          <w:rPr>
            <w:noProof/>
            <w:webHidden/>
          </w:rPr>
          <w:fldChar w:fldCharType="end"/>
        </w:r>
      </w:hyperlink>
    </w:p>
    <w:p w14:paraId="5E11294B" w14:textId="77777777" w:rsidR="00BD60D1" w:rsidRDefault="008A461A">
      <w:pPr>
        <w:pStyle w:val="TOC2"/>
        <w:rPr>
          <w:rFonts w:asciiTheme="minorHAnsi" w:eastAsiaTheme="minorEastAsia" w:hAnsiTheme="minorHAnsi" w:cstheme="minorBidi"/>
          <w:b w:val="0"/>
          <w:bCs w:val="0"/>
          <w:lang w:eastAsia="zh-CN"/>
        </w:rPr>
      </w:pPr>
      <w:hyperlink w:anchor="_Toc453926810" w:history="1">
        <w:r w:rsidR="00BD60D1" w:rsidRPr="00A93658">
          <w:rPr>
            <w:rStyle w:val="Hyperlink"/>
          </w:rPr>
          <w:t>9.2</w:t>
        </w:r>
        <w:r w:rsidR="00BD60D1">
          <w:rPr>
            <w:rFonts w:asciiTheme="minorHAnsi" w:eastAsiaTheme="minorEastAsia" w:hAnsiTheme="minorHAnsi" w:cstheme="minorBidi"/>
            <w:b w:val="0"/>
            <w:bCs w:val="0"/>
            <w:lang w:eastAsia="zh-CN"/>
          </w:rPr>
          <w:tab/>
        </w:r>
        <w:r w:rsidR="00BD60D1" w:rsidRPr="00A93658">
          <w:rPr>
            <w:rStyle w:val="Hyperlink"/>
          </w:rPr>
          <w:t>Organisation of classes for intervention group participants</w:t>
        </w:r>
        <w:r w:rsidR="00BD60D1">
          <w:rPr>
            <w:webHidden/>
          </w:rPr>
          <w:tab/>
        </w:r>
        <w:r w:rsidR="00BD60D1">
          <w:rPr>
            <w:webHidden/>
          </w:rPr>
          <w:fldChar w:fldCharType="begin"/>
        </w:r>
        <w:r w:rsidR="00BD60D1">
          <w:rPr>
            <w:webHidden/>
          </w:rPr>
          <w:instrText xml:space="preserve"> PAGEREF _Toc453926810 \h </w:instrText>
        </w:r>
        <w:r w:rsidR="00BD60D1">
          <w:rPr>
            <w:webHidden/>
          </w:rPr>
        </w:r>
        <w:r w:rsidR="00BD60D1">
          <w:rPr>
            <w:webHidden/>
          </w:rPr>
          <w:fldChar w:fldCharType="separate"/>
        </w:r>
        <w:r w:rsidR="00BD60D1">
          <w:rPr>
            <w:webHidden/>
          </w:rPr>
          <w:t>34</w:t>
        </w:r>
        <w:r w:rsidR="00BD60D1">
          <w:rPr>
            <w:webHidden/>
          </w:rPr>
          <w:fldChar w:fldCharType="end"/>
        </w:r>
      </w:hyperlink>
    </w:p>
    <w:p w14:paraId="536A0E4B" w14:textId="77777777" w:rsidR="00BD60D1" w:rsidRDefault="008A461A">
      <w:pPr>
        <w:pStyle w:val="TOC2"/>
        <w:rPr>
          <w:rFonts w:asciiTheme="minorHAnsi" w:eastAsiaTheme="minorEastAsia" w:hAnsiTheme="minorHAnsi" w:cstheme="minorBidi"/>
          <w:b w:val="0"/>
          <w:bCs w:val="0"/>
          <w:lang w:eastAsia="zh-CN"/>
        </w:rPr>
      </w:pPr>
      <w:hyperlink w:anchor="_Toc453926811" w:history="1">
        <w:r w:rsidR="00BD60D1" w:rsidRPr="00A93658">
          <w:rPr>
            <w:rStyle w:val="Hyperlink"/>
          </w:rPr>
          <w:t>9.3</w:t>
        </w:r>
        <w:r w:rsidR="00BD60D1">
          <w:rPr>
            <w:rFonts w:asciiTheme="minorHAnsi" w:eastAsiaTheme="minorEastAsia" w:hAnsiTheme="minorHAnsi" w:cstheme="minorBidi"/>
            <w:b w:val="0"/>
            <w:bCs w:val="0"/>
            <w:lang w:eastAsia="zh-CN"/>
          </w:rPr>
          <w:tab/>
        </w:r>
        <w:r w:rsidR="00BD60D1" w:rsidRPr="00A93658">
          <w:rPr>
            <w:rStyle w:val="Hyperlink"/>
          </w:rPr>
          <w:t>Intervention delivery for intervention group participants</w:t>
        </w:r>
        <w:r w:rsidR="00BD60D1">
          <w:rPr>
            <w:webHidden/>
          </w:rPr>
          <w:tab/>
        </w:r>
        <w:r w:rsidR="00BD60D1">
          <w:rPr>
            <w:webHidden/>
          </w:rPr>
          <w:fldChar w:fldCharType="begin"/>
        </w:r>
        <w:r w:rsidR="00BD60D1">
          <w:rPr>
            <w:webHidden/>
          </w:rPr>
          <w:instrText xml:space="preserve"> PAGEREF _Toc453926811 \h </w:instrText>
        </w:r>
        <w:r w:rsidR="00BD60D1">
          <w:rPr>
            <w:webHidden/>
          </w:rPr>
        </w:r>
        <w:r w:rsidR="00BD60D1">
          <w:rPr>
            <w:webHidden/>
          </w:rPr>
          <w:fldChar w:fldCharType="separate"/>
        </w:r>
        <w:r w:rsidR="00BD60D1">
          <w:rPr>
            <w:webHidden/>
          </w:rPr>
          <w:t>35</w:t>
        </w:r>
        <w:r w:rsidR="00BD60D1">
          <w:rPr>
            <w:webHidden/>
          </w:rPr>
          <w:fldChar w:fldCharType="end"/>
        </w:r>
      </w:hyperlink>
    </w:p>
    <w:p w14:paraId="26B32A3D" w14:textId="77777777" w:rsidR="00BD60D1" w:rsidRDefault="008A461A">
      <w:pPr>
        <w:pStyle w:val="TOC2"/>
        <w:rPr>
          <w:rFonts w:asciiTheme="minorHAnsi" w:eastAsiaTheme="minorEastAsia" w:hAnsiTheme="minorHAnsi" w:cstheme="minorBidi"/>
          <w:b w:val="0"/>
          <w:bCs w:val="0"/>
          <w:lang w:eastAsia="zh-CN"/>
        </w:rPr>
      </w:pPr>
      <w:hyperlink w:anchor="_Toc453926812" w:history="1">
        <w:r w:rsidR="00BD60D1" w:rsidRPr="00A93658">
          <w:rPr>
            <w:rStyle w:val="Hyperlink"/>
          </w:rPr>
          <w:t>9.4</w:t>
        </w:r>
        <w:r w:rsidR="00BD60D1">
          <w:rPr>
            <w:rFonts w:asciiTheme="minorHAnsi" w:eastAsiaTheme="minorEastAsia" w:hAnsiTheme="minorHAnsi" w:cstheme="minorBidi"/>
            <w:b w:val="0"/>
            <w:bCs w:val="0"/>
            <w:lang w:eastAsia="zh-CN"/>
          </w:rPr>
          <w:tab/>
        </w:r>
        <w:r w:rsidR="00BD60D1" w:rsidRPr="00A93658">
          <w:rPr>
            <w:rStyle w:val="Hyperlink"/>
          </w:rPr>
          <w:t>Qualitative assessments for intervention group participants</w:t>
        </w:r>
        <w:r w:rsidR="00BD60D1">
          <w:rPr>
            <w:webHidden/>
          </w:rPr>
          <w:tab/>
        </w:r>
        <w:r w:rsidR="00BD60D1">
          <w:rPr>
            <w:webHidden/>
          </w:rPr>
          <w:fldChar w:fldCharType="begin"/>
        </w:r>
        <w:r w:rsidR="00BD60D1">
          <w:rPr>
            <w:webHidden/>
          </w:rPr>
          <w:instrText xml:space="preserve"> PAGEREF _Toc453926812 \h </w:instrText>
        </w:r>
        <w:r w:rsidR="00BD60D1">
          <w:rPr>
            <w:webHidden/>
          </w:rPr>
        </w:r>
        <w:r w:rsidR="00BD60D1">
          <w:rPr>
            <w:webHidden/>
          </w:rPr>
          <w:fldChar w:fldCharType="separate"/>
        </w:r>
        <w:r w:rsidR="00BD60D1">
          <w:rPr>
            <w:webHidden/>
          </w:rPr>
          <w:t>35</w:t>
        </w:r>
        <w:r w:rsidR="00BD60D1">
          <w:rPr>
            <w:webHidden/>
          </w:rPr>
          <w:fldChar w:fldCharType="end"/>
        </w:r>
      </w:hyperlink>
    </w:p>
    <w:p w14:paraId="42683B94" w14:textId="77777777" w:rsidR="00BD60D1" w:rsidRDefault="008A461A">
      <w:pPr>
        <w:pStyle w:val="TOC2"/>
        <w:rPr>
          <w:rFonts w:asciiTheme="minorHAnsi" w:eastAsiaTheme="minorEastAsia" w:hAnsiTheme="minorHAnsi" w:cstheme="minorBidi"/>
          <w:b w:val="0"/>
          <w:bCs w:val="0"/>
          <w:lang w:eastAsia="zh-CN"/>
        </w:rPr>
      </w:pPr>
      <w:hyperlink w:anchor="_Toc453926813" w:history="1">
        <w:r w:rsidR="00BD60D1" w:rsidRPr="00A93658">
          <w:rPr>
            <w:rStyle w:val="Hyperlink"/>
          </w:rPr>
          <w:t>9.5</w:t>
        </w:r>
        <w:r w:rsidR="00BD60D1">
          <w:rPr>
            <w:rFonts w:asciiTheme="minorHAnsi" w:eastAsiaTheme="minorEastAsia" w:hAnsiTheme="minorHAnsi" w:cstheme="minorBidi"/>
            <w:b w:val="0"/>
            <w:bCs w:val="0"/>
            <w:lang w:eastAsia="zh-CN"/>
          </w:rPr>
          <w:tab/>
        </w:r>
        <w:r w:rsidR="00BD60D1" w:rsidRPr="00A93658">
          <w:rPr>
            <w:rStyle w:val="Hyperlink"/>
          </w:rPr>
          <w:t>Data collection during the study period</w:t>
        </w:r>
        <w:r w:rsidR="00BD60D1">
          <w:rPr>
            <w:webHidden/>
          </w:rPr>
          <w:tab/>
        </w:r>
        <w:r w:rsidR="00BD60D1">
          <w:rPr>
            <w:webHidden/>
          </w:rPr>
          <w:fldChar w:fldCharType="begin"/>
        </w:r>
        <w:r w:rsidR="00BD60D1">
          <w:rPr>
            <w:webHidden/>
          </w:rPr>
          <w:instrText xml:space="preserve"> PAGEREF _Toc453926813 \h </w:instrText>
        </w:r>
        <w:r w:rsidR="00BD60D1">
          <w:rPr>
            <w:webHidden/>
          </w:rPr>
        </w:r>
        <w:r w:rsidR="00BD60D1">
          <w:rPr>
            <w:webHidden/>
          </w:rPr>
          <w:fldChar w:fldCharType="separate"/>
        </w:r>
        <w:r w:rsidR="00BD60D1">
          <w:rPr>
            <w:webHidden/>
          </w:rPr>
          <w:t>36</w:t>
        </w:r>
        <w:r w:rsidR="00BD60D1">
          <w:rPr>
            <w:webHidden/>
          </w:rPr>
          <w:fldChar w:fldCharType="end"/>
        </w:r>
      </w:hyperlink>
    </w:p>
    <w:p w14:paraId="33C2794E" w14:textId="77777777" w:rsidR="00BD60D1" w:rsidRDefault="008A461A">
      <w:pPr>
        <w:pStyle w:val="TOC2"/>
        <w:rPr>
          <w:rFonts w:asciiTheme="minorHAnsi" w:eastAsiaTheme="minorEastAsia" w:hAnsiTheme="minorHAnsi" w:cstheme="minorBidi"/>
          <w:b w:val="0"/>
          <w:bCs w:val="0"/>
          <w:lang w:eastAsia="zh-CN"/>
        </w:rPr>
      </w:pPr>
      <w:hyperlink w:anchor="_Toc453926814" w:history="1">
        <w:r w:rsidR="00BD60D1" w:rsidRPr="00A93658">
          <w:rPr>
            <w:rStyle w:val="Hyperlink"/>
          </w:rPr>
          <w:t>9.6</w:t>
        </w:r>
        <w:r w:rsidR="00BD60D1">
          <w:rPr>
            <w:rFonts w:asciiTheme="minorHAnsi" w:eastAsiaTheme="minorEastAsia" w:hAnsiTheme="minorHAnsi" w:cstheme="minorBidi"/>
            <w:b w:val="0"/>
            <w:bCs w:val="0"/>
            <w:lang w:eastAsia="zh-CN"/>
          </w:rPr>
          <w:tab/>
        </w:r>
        <w:r w:rsidR="00BD60D1" w:rsidRPr="00A93658">
          <w:rPr>
            <w:rStyle w:val="Hyperlink"/>
          </w:rPr>
          <w:t>RCT follow up visit (6 months)</w:t>
        </w:r>
        <w:r w:rsidR="00BD60D1">
          <w:rPr>
            <w:webHidden/>
          </w:rPr>
          <w:tab/>
        </w:r>
        <w:r w:rsidR="00BD60D1">
          <w:rPr>
            <w:webHidden/>
          </w:rPr>
          <w:fldChar w:fldCharType="begin"/>
        </w:r>
        <w:r w:rsidR="00BD60D1">
          <w:rPr>
            <w:webHidden/>
          </w:rPr>
          <w:instrText xml:space="preserve"> PAGEREF _Toc453926814 \h </w:instrText>
        </w:r>
        <w:r w:rsidR="00BD60D1">
          <w:rPr>
            <w:webHidden/>
          </w:rPr>
        </w:r>
        <w:r w:rsidR="00BD60D1">
          <w:rPr>
            <w:webHidden/>
          </w:rPr>
          <w:fldChar w:fldCharType="separate"/>
        </w:r>
        <w:r w:rsidR="00BD60D1">
          <w:rPr>
            <w:webHidden/>
          </w:rPr>
          <w:t>37</w:t>
        </w:r>
        <w:r w:rsidR="00BD60D1">
          <w:rPr>
            <w:webHidden/>
          </w:rPr>
          <w:fldChar w:fldCharType="end"/>
        </w:r>
      </w:hyperlink>
    </w:p>
    <w:p w14:paraId="46B46553" w14:textId="77777777" w:rsidR="00BD60D1" w:rsidRDefault="008A461A">
      <w:pPr>
        <w:pStyle w:val="TOC3"/>
        <w:rPr>
          <w:rFonts w:asciiTheme="minorHAnsi" w:eastAsiaTheme="minorEastAsia" w:hAnsiTheme="minorHAnsi" w:cstheme="minorBidi"/>
          <w:noProof/>
          <w:lang w:eastAsia="zh-CN"/>
        </w:rPr>
      </w:pPr>
      <w:hyperlink w:anchor="_Toc453926815" w:history="1">
        <w:r w:rsidR="00BD60D1" w:rsidRPr="00A93658">
          <w:rPr>
            <w:rStyle w:val="Hyperlink"/>
            <w:bCs/>
            <w:i/>
            <w:noProof/>
          </w:rPr>
          <w:t>9.6.1</w:t>
        </w:r>
        <w:r w:rsidR="00BD60D1">
          <w:rPr>
            <w:rFonts w:asciiTheme="minorHAnsi" w:eastAsiaTheme="minorEastAsia" w:hAnsiTheme="minorHAnsi" w:cstheme="minorBidi"/>
            <w:noProof/>
            <w:lang w:eastAsia="zh-CN"/>
          </w:rPr>
          <w:tab/>
        </w:r>
        <w:r w:rsidR="00BD60D1" w:rsidRPr="00A93658">
          <w:rPr>
            <w:rStyle w:val="Hyperlink"/>
            <w:noProof/>
          </w:rPr>
          <w:t>Joint exit interview with PWD &amp; carer</w:t>
        </w:r>
        <w:r w:rsidR="00BD60D1">
          <w:rPr>
            <w:noProof/>
            <w:webHidden/>
          </w:rPr>
          <w:tab/>
        </w:r>
        <w:r w:rsidR="00BD60D1">
          <w:rPr>
            <w:noProof/>
            <w:webHidden/>
          </w:rPr>
          <w:fldChar w:fldCharType="begin"/>
        </w:r>
        <w:r w:rsidR="00BD60D1">
          <w:rPr>
            <w:noProof/>
            <w:webHidden/>
          </w:rPr>
          <w:instrText xml:space="preserve"> PAGEREF _Toc453926815 \h </w:instrText>
        </w:r>
        <w:r w:rsidR="00BD60D1">
          <w:rPr>
            <w:noProof/>
            <w:webHidden/>
          </w:rPr>
        </w:r>
        <w:r w:rsidR="00BD60D1">
          <w:rPr>
            <w:noProof/>
            <w:webHidden/>
          </w:rPr>
          <w:fldChar w:fldCharType="separate"/>
        </w:r>
        <w:r w:rsidR="00BD60D1">
          <w:rPr>
            <w:noProof/>
            <w:webHidden/>
          </w:rPr>
          <w:t>37</w:t>
        </w:r>
        <w:r w:rsidR="00BD60D1">
          <w:rPr>
            <w:noProof/>
            <w:webHidden/>
          </w:rPr>
          <w:fldChar w:fldCharType="end"/>
        </w:r>
      </w:hyperlink>
    </w:p>
    <w:p w14:paraId="119FFFA4" w14:textId="77777777" w:rsidR="00BD60D1" w:rsidRDefault="008A461A">
      <w:pPr>
        <w:pStyle w:val="TOC3"/>
        <w:rPr>
          <w:rFonts w:asciiTheme="minorHAnsi" w:eastAsiaTheme="minorEastAsia" w:hAnsiTheme="minorHAnsi" w:cstheme="minorBidi"/>
          <w:noProof/>
          <w:lang w:eastAsia="zh-CN"/>
        </w:rPr>
      </w:pPr>
      <w:hyperlink w:anchor="_Toc453926816" w:history="1">
        <w:r w:rsidR="00BD60D1" w:rsidRPr="00A93658">
          <w:rPr>
            <w:rStyle w:val="Hyperlink"/>
            <w:bCs/>
            <w:i/>
            <w:noProof/>
          </w:rPr>
          <w:t>9.6.2</w:t>
        </w:r>
        <w:r w:rsidR="00BD60D1">
          <w:rPr>
            <w:rFonts w:asciiTheme="minorHAnsi" w:eastAsiaTheme="minorEastAsia" w:hAnsiTheme="minorHAnsi" w:cstheme="minorBidi"/>
            <w:noProof/>
            <w:lang w:eastAsia="zh-CN"/>
          </w:rPr>
          <w:tab/>
        </w:r>
        <w:r w:rsidR="00BD60D1" w:rsidRPr="00A93658">
          <w:rPr>
            <w:rStyle w:val="Hyperlink"/>
            <w:noProof/>
          </w:rPr>
          <w:t>Completion of the 6-month follow up visit</w:t>
        </w:r>
        <w:r w:rsidR="00BD60D1">
          <w:rPr>
            <w:noProof/>
            <w:webHidden/>
          </w:rPr>
          <w:tab/>
        </w:r>
        <w:r w:rsidR="00BD60D1">
          <w:rPr>
            <w:noProof/>
            <w:webHidden/>
          </w:rPr>
          <w:fldChar w:fldCharType="begin"/>
        </w:r>
        <w:r w:rsidR="00BD60D1">
          <w:rPr>
            <w:noProof/>
            <w:webHidden/>
          </w:rPr>
          <w:instrText xml:space="preserve"> PAGEREF _Toc453926816 \h </w:instrText>
        </w:r>
        <w:r w:rsidR="00BD60D1">
          <w:rPr>
            <w:noProof/>
            <w:webHidden/>
          </w:rPr>
        </w:r>
        <w:r w:rsidR="00BD60D1">
          <w:rPr>
            <w:noProof/>
            <w:webHidden/>
          </w:rPr>
          <w:fldChar w:fldCharType="separate"/>
        </w:r>
        <w:r w:rsidR="00BD60D1">
          <w:rPr>
            <w:noProof/>
            <w:webHidden/>
          </w:rPr>
          <w:t>37</w:t>
        </w:r>
        <w:r w:rsidR="00BD60D1">
          <w:rPr>
            <w:noProof/>
            <w:webHidden/>
          </w:rPr>
          <w:fldChar w:fldCharType="end"/>
        </w:r>
      </w:hyperlink>
    </w:p>
    <w:p w14:paraId="421EEBED" w14:textId="77777777" w:rsidR="00BD60D1" w:rsidRDefault="008A461A">
      <w:pPr>
        <w:pStyle w:val="TOC2"/>
        <w:rPr>
          <w:rFonts w:asciiTheme="minorHAnsi" w:eastAsiaTheme="minorEastAsia" w:hAnsiTheme="minorHAnsi" w:cstheme="minorBidi"/>
          <w:b w:val="0"/>
          <w:bCs w:val="0"/>
          <w:lang w:eastAsia="zh-CN"/>
        </w:rPr>
      </w:pPr>
      <w:hyperlink w:anchor="_Toc453926817" w:history="1">
        <w:r w:rsidR="00BD60D1" w:rsidRPr="00A93658">
          <w:rPr>
            <w:rStyle w:val="Hyperlink"/>
          </w:rPr>
          <w:t>9.7</w:t>
        </w:r>
        <w:r w:rsidR="00BD60D1">
          <w:rPr>
            <w:rFonts w:asciiTheme="minorHAnsi" w:eastAsiaTheme="minorEastAsia" w:hAnsiTheme="minorHAnsi" w:cstheme="minorBidi"/>
            <w:b w:val="0"/>
            <w:bCs w:val="0"/>
            <w:lang w:eastAsia="zh-CN"/>
          </w:rPr>
          <w:tab/>
        </w:r>
        <w:r w:rsidR="00BD60D1" w:rsidRPr="00A93658">
          <w:rPr>
            <w:rStyle w:val="Hyperlink"/>
          </w:rPr>
          <w:t>Duration of participation</w:t>
        </w:r>
        <w:r w:rsidR="00BD60D1">
          <w:rPr>
            <w:webHidden/>
          </w:rPr>
          <w:tab/>
        </w:r>
        <w:r w:rsidR="00BD60D1">
          <w:rPr>
            <w:webHidden/>
          </w:rPr>
          <w:fldChar w:fldCharType="begin"/>
        </w:r>
        <w:r w:rsidR="00BD60D1">
          <w:rPr>
            <w:webHidden/>
          </w:rPr>
          <w:instrText xml:space="preserve"> PAGEREF _Toc453926817 \h </w:instrText>
        </w:r>
        <w:r w:rsidR="00BD60D1">
          <w:rPr>
            <w:webHidden/>
          </w:rPr>
        </w:r>
        <w:r w:rsidR="00BD60D1">
          <w:rPr>
            <w:webHidden/>
          </w:rPr>
          <w:fldChar w:fldCharType="separate"/>
        </w:r>
        <w:r w:rsidR="00BD60D1">
          <w:rPr>
            <w:webHidden/>
          </w:rPr>
          <w:t>37</w:t>
        </w:r>
        <w:r w:rsidR="00BD60D1">
          <w:rPr>
            <w:webHidden/>
          </w:rPr>
          <w:fldChar w:fldCharType="end"/>
        </w:r>
      </w:hyperlink>
    </w:p>
    <w:p w14:paraId="374DC987" w14:textId="77777777" w:rsidR="00BD60D1" w:rsidRDefault="008A461A">
      <w:pPr>
        <w:pStyle w:val="TOC2"/>
        <w:rPr>
          <w:rFonts w:asciiTheme="minorHAnsi" w:eastAsiaTheme="minorEastAsia" w:hAnsiTheme="minorHAnsi" w:cstheme="minorBidi"/>
          <w:b w:val="0"/>
          <w:bCs w:val="0"/>
          <w:lang w:eastAsia="zh-CN"/>
        </w:rPr>
      </w:pPr>
      <w:hyperlink w:anchor="_Toc453926818" w:history="1">
        <w:r w:rsidR="00BD60D1" w:rsidRPr="00A93658">
          <w:rPr>
            <w:rStyle w:val="Hyperlink"/>
          </w:rPr>
          <w:t>9.8</w:t>
        </w:r>
        <w:r w:rsidR="00BD60D1">
          <w:rPr>
            <w:rFonts w:asciiTheme="minorHAnsi" w:eastAsiaTheme="minorEastAsia" w:hAnsiTheme="minorHAnsi" w:cstheme="minorBidi"/>
            <w:b w:val="0"/>
            <w:bCs w:val="0"/>
            <w:lang w:eastAsia="zh-CN"/>
          </w:rPr>
          <w:tab/>
        </w:r>
        <w:r w:rsidR="00BD60D1" w:rsidRPr="00A93658">
          <w:rPr>
            <w:rStyle w:val="Hyperlink"/>
          </w:rPr>
          <w:t>End of trial</w:t>
        </w:r>
        <w:r w:rsidR="00BD60D1">
          <w:rPr>
            <w:webHidden/>
          </w:rPr>
          <w:tab/>
        </w:r>
        <w:r w:rsidR="00BD60D1">
          <w:rPr>
            <w:webHidden/>
          </w:rPr>
          <w:fldChar w:fldCharType="begin"/>
        </w:r>
        <w:r w:rsidR="00BD60D1">
          <w:rPr>
            <w:webHidden/>
          </w:rPr>
          <w:instrText xml:space="preserve"> PAGEREF _Toc453926818 \h </w:instrText>
        </w:r>
        <w:r w:rsidR="00BD60D1">
          <w:rPr>
            <w:webHidden/>
          </w:rPr>
        </w:r>
        <w:r w:rsidR="00BD60D1">
          <w:rPr>
            <w:webHidden/>
          </w:rPr>
          <w:fldChar w:fldCharType="separate"/>
        </w:r>
        <w:r w:rsidR="00BD60D1">
          <w:rPr>
            <w:webHidden/>
          </w:rPr>
          <w:t>37</w:t>
        </w:r>
        <w:r w:rsidR="00BD60D1">
          <w:rPr>
            <w:webHidden/>
          </w:rPr>
          <w:fldChar w:fldCharType="end"/>
        </w:r>
      </w:hyperlink>
    </w:p>
    <w:p w14:paraId="3E38FF22" w14:textId="77777777" w:rsidR="00BD60D1" w:rsidRDefault="008A461A">
      <w:pPr>
        <w:pStyle w:val="TOC3"/>
        <w:rPr>
          <w:rFonts w:asciiTheme="minorHAnsi" w:eastAsiaTheme="minorEastAsia" w:hAnsiTheme="minorHAnsi" w:cstheme="minorBidi"/>
          <w:noProof/>
          <w:lang w:eastAsia="zh-CN"/>
        </w:rPr>
      </w:pPr>
      <w:hyperlink w:anchor="_Toc453926819" w:history="1">
        <w:r w:rsidR="00BD60D1" w:rsidRPr="00A93658">
          <w:rPr>
            <w:rStyle w:val="Hyperlink"/>
            <w:bCs/>
            <w:i/>
            <w:noProof/>
          </w:rPr>
          <w:t>9.8.1</w:t>
        </w:r>
        <w:r w:rsidR="00BD60D1">
          <w:rPr>
            <w:rFonts w:asciiTheme="minorHAnsi" w:eastAsiaTheme="minorEastAsia" w:hAnsiTheme="minorHAnsi" w:cstheme="minorBidi"/>
            <w:noProof/>
            <w:lang w:eastAsia="zh-CN"/>
          </w:rPr>
          <w:tab/>
        </w:r>
        <w:r w:rsidR="00BD60D1" w:rsidRPr="00A93658">
          <w:rPr>
            <w:rStyle w:val="Hyperlink"/>
            <w:noProof/>
          </w:rPr>
          <w:t>Stopping criteria</w:t>
        </w:r>
        <w:r w:rsidR="00BD60D1">
          <w:rPr>
            <w:noProof/>
            <w:webHidden/>
          </w:rPr>
          <w:tab/>
        </w:r>
        <w:r w:rsidR="00BD60D1">
          <w:rPr>
            <w:noProof/>
            <w:webHidden/>
          </w:rPr>
          <w:fldChar w:fldCharType="begin"/>
        </w:r>
        <w:r w:rsidR="00BD60D1">
          <w:rPr>
            <w:noProof/>
            <w:webHidden/>
          </w:rPr>
          <w:instrText xml:space="preserve"> PAGEREF _Toc453926819 \h </w:instrText>
        </w:r>
        <w:r w:rsidR="00BD60D1">
          <w:rPr>
            <w:noProof/>
            <w:webHidden/>
          </w:rPr>
        </w:r>
        <w:r w:rsidR="00BD60D1">
          <w:rPr>
            <w:noProof/>
            <w:webHidden/>
          </w:rPr>
          <w:fldChar w:fldCharType="separate"/>
        </w:r>
        <w:r w:rsidR="00BD60D1">
          <w:rPr>
            <w:noProof/>
            <w:webHidden/>
          </w:rPr>
          <w:t>37</w:t>
        </w:r>
        <w:r w:rsidR="00BD60D1">
          <w:rPr>
            <w:noProof/>
            <w:webHidden/>
          </w:rPr>
          <w:fldChar w:fldCharType="end"/>
        </w:r>
      </w:hyperlink>
    </w:p>
    <w:p w14:paraId="2BA092F2" w14:textId="77777777" w:rsidR="00BD60D1" w:rsidRDefault="008A461A">
      <w:pPr>
        <w:pStyle w:val="TOC1"/>
        <w:rPr>
          <w:rFonts w:asciiTheme="minorHAnsi" w:eastAsiaTheme="minorEastAsia" w:hAnsiTheme="minorHAnsi" w:cstheme="minorBidi"/>
          <w:caps w:val="0"/>
          <w:color w:val="auto"/>
          <w:lang w:eastAsia="zh-CN"/>
        </w:rPr>
      </w:pPr>
      <w:hyperlink w:anchor="_Toc453926820" w:history="1">
        <w:r w:rsidR="00BD60D1" w:rsidRPr="00A93658">
          <w:rPr>
            <w:rStyle w:val="Hyperlink"/>
          </w:rPr>
          <w:t>10</w:t>
        </w:r>
        <w:r w:rsidR="00BD60D1">
          <w:rPr>
            <w:rFonts w:asciiTheme="minorHAnsi" w:eastAsiaTheme="minorEastAsia" w:hAnsiTheme="minorHAnsi" w:cstheme="minorBidi"/>
            <w:caps w:val="0"/>
            <w:color w:val="auto"/>
            <w:lang w:eastAsia="zh-CN"/>
          </w:rPr>
          <w:tab/>
        </w:r>
        <w:r w:rsidR="00BD60D1" w:rsidRPr="00A93658">
          <w:rPr>
            <w:rStyle w:val="Hyperlink"/>
          </w:rPr>
          <w:t>DISCONTINUATION / WITHDRAWAL</w:t>
        </w:r>
        <w:r w:rsidR="00BD60D1">
          <w:rPr>
            <w:webHidden/>
          </w:rPr>
          <w:tab/>
        </w:r>
        <w:r w:rsidR="00BD60D1">
          <w:rPr>
            <w:webHidden/>
          </w:rPr>
          <w:fldChar w:fldCharType="begin"/>
        </w:r>
        <w:r w:rsidR="00BD60D1">
          <w:rPr>
            <w:webHidden/>
          </w:rPr>
          <w:instrText xml:space="preserve"> PAGEREF _Toc453926820 \h </w:instrText>
        </w:r>
        <w:r w:rsidR="00BD60D1">
          <w:rPr>
            <w:webHidden/>
          </w:rPr>
        </w:r>
        <w:r w:rsidR="00BD60D1">
          <w:rPr>
            <w:webHidden/>
          </w:rPr>
          <w:fldChar w:fldCharType="separate"/>
        </w:r>
        <w:r w:rsidR="00BD60D1">
          <w:rPr>
            <w:webHidden/>
          </w:rPr>
          <w:t>38</w:t>
        </w:r>
        <w:r w:rsidR="00BD60D1">
          <w:rPr>
            <w:webHidden/>
          </w:rPr>
          <w:fldChar w:fldCharType="end"/>
        </w:r>
      </w:hyperlink>
    </w:p>
    <w:p w14:paraId="4A320E5A" w14:textId="77777777" w:rsidR="00BD60D1" w:rsidRDefault="008A461A">
      <w:pPr>
        <w:pStyle w:val="TOC1"/>
        <w:rPr>
          <w:rFonts w:asciiTheme="minorHAnsi" w:eastAsiaTheme="minorEastAsia" w:hAnsiTheme="minorHAnsi" w:cstheme="minorBidi"/>
          <w:caps w:val="0"/>
          <w:color w:val="auto"/>
          <w:lang w:eastAsia="zh-CN"/>
        </w:rPr>
      </w:pPr>
      <w:hyperlink w:anchor="_Toc453926821" w:history="1">
        <w:r w:rsidR="00BD60D1" w:rsidRPr="00A93658">
          <w:rPr>
            <w:rStyle w:val="Hyperlink"/>
          </w:rPr>
          <w:t>11</w:t>
        </w:r>
        <w:r w:rsidR="00BD60D1">
          <w:rPr>
            <w:rFonts w:asciiTheme="minorHAnsi" w:eastAsiaTheme="minorEastAsia" w:hAnsiTheme="minorHAnsi" w:cstheme="minorBidi"/>
            <w:caps w:val="0"/>
            <w:color w:val="auto"/>
            <w:lang w:eastAsia="zh-CN"/>
          </w:rPr>
          <w:tab/>
        </w:r>
        <w:r w:rsidR="00BD60D1" w:rsidRPr="00A93658">
          <w:rPr>
            <w:rStyle w:val="Hyperlink"/>
          </w:rPr>
          <w:t>INTERVENTION</w:t>
        </w:r>
        <w:r w:rsidR="00BD60D1">
          <w:rPr>
            <w:webHidden/>
          </w:rPr>
          <w:tab/>
        </w:r>
        <w:r w:rsidR="00BD60D1">
          <w:rPr>
            <w:webHidden/>
          </w:rPr>
          <w:fldChar w:fldCharType="begin"/>
        </w:r>
        <w:r w:rsidR="00BD60D1">
          <w:rPr>
            <w:webHidden/>
          </w:rPr>
          <w:instrText xml:space="preserve"> PAGEREF _Toc453926821 \h </w:instrText>
        </w:r>
        <w:r w:rsidR="00BD60D1">
          <w:rPr>
            <w:webHidden/>
          </w:rPr>
        </w:r>
        <w:r w:rsidR="00BD60D1">
          <w:rPr>
            <w:webHidden/>
          </w:rPr>
          <w:fldChar w:fldCharType="separate"/>
        </w:r>
        <w:r w:rsidR="00BD60D1">
          <w:rPr>
            <w:webHidden/>
          </w:rPr>
          <w:t>39</w:t>
        </w:r>
        <w:r w:rsidR="00BD60D1">
          <w:rPr>
            <w:webHidden/>
          </w:rPr>
          <w:fldChar w:fldCharType="end"/>
        </w:r>
      </w:hyperlink>
    </w:p>
    <w:p w14:paraId="7D5D74A0" w14:textId="77777777" w:rsidR="00BD60D1" w:rsidRDefault="008A461A">
      <w:pPr>
        <w:pStyle w:val="TOC2"/>
        <w:rPr>
          <w:rFonts w:asciiTheme="minorHAnsi" w:eastAsiaTheme="minorEastAsia" w:hAnsiTheme="minorHAnsi" w:cstheme="minorBidi"/>
          <w:b w:val="0"/>
          <w:bCs w:val="0"/>
          <w:lang w:eastAsia="zh-CN"/>
        </w:rPr>
      </w:pPr>
      <w:hyperlink w:anchor="_Toc453926822" w:history="1">
        <w:r w:rsidR="00BD60D1" w:rsidRPr="00A93658">
          <w:rPr>
            <w:rStyle w:val="Hyperlink"/>
          </w:rPr>
          <w:t>11.1</w:t>
        </w:r>
        <w:r w:rsidR="00BD60D1">
          <w:rPr>
            <w:rFonts w:asciiTheme="minorHAnsi" w:eastAsiaTheme="minorEastAsia" w:hAnsiTheme="minorHAnsi" w:cstheme="minorBidi"/>
            <w:b w:val="0"/>
            <w:bCs w:val="0"/>
            <w:lang w:eastAsia="zh-CN"/>
          </w:rPr>
          <w:tab/>
        </w:r>
        <w:r w:rsidR="00BD60D1" w:rsidRPr="00A93658">
          <w:rPr>
            <w:rStyle w:val="Hyperlink"/>
          </w:rPr>
          <w:t>Assessment of treatment adherence</w:t>
        </w:r>
        <w:r w:rsidR="00BD60D1">
          <w:rPr>
            <w:webHidden/>
          </w:rPr>
          <w:tab/>
        </w:r>
        <w:r w:rsidR="00BD60D1">
          <w:rPr>
            <w:webHidden/>
          </w:rPr>
          <w:fldChar w:fldCharType="begin"/>
        </w:r>
        <w:r w:rsidR="00BD60D1">
          <w:rPr>
            <w:webHidden/>
          </w:rPr>
          <w:instrText xml:space="preserve"> PAGEREF _Toc453926822 \h </w:instrText>
        </w:r>
        <w:r w:rsidR="00BD60D1">
          <w:rPr>
            <w:webHidden/>
          </w:rPr>
        </w:r>
        <w:r w:rsidR="00BD60D1">
          <w:rPr>
            <w:webHidden/>
          </w:rPr>
          <w:fldChar w:fldCharType="separate"/>
        </w:r>
        <w:r w:rsidR="00BD60D1">
          <w:rPr>
            <w:webHidden/>
          </w:rPr>
          <w:t>41</w:t>
        </w:r>
        <w:r w:rsidR="00BD60D1">
          <w:rPr>
            <w:webHidden/>
          </w:rPr>
          <w:fldChar w:fldCharType="end"/>
        </w:r>
      </w:hyperlink>
    </w:p>
    <w:p w14:paraId="0550077A" w14:textId="77777777" w:rsidR="00BD60D1" w:rsidRDefault="008A461A">
      <w:pPr>
        <w:pStyle w:val="TOC1"/>
        <w:rPr>
          <w:rFonts w:asciiTheme="minorHAnsi" w:eastAsiaTheme="minorEastAsia" w:hAnsiTheme="minorHAnsi" w:cstheme="minorBidi"/>
          <w:caps w:val="0"/>
          <w:color w:val="auto"/>
          <w:lang w:eastAsia="zh-CN"/>
        </w:rPr>
      </w:pPr>
      <w:hyperlink w:anchor="_Toc453926823" w:history="1">
        <w:r w:rsidR="00BD60D1" w:rsidRPr="00A93658">
          <w:rPr>
            <w:rStyle w:val="Hyperlink"/>
          </w:rPr>
          <w:t>12</w:t>
        </w:r>
        <w:r w:rsidR="00BD60D1">
          <w:rPr>
            <w:rFonts w:asciiTheme="minorHAnsi" w:eastAsiaTheme="minorEastAsia" w:hAnsiTheme="minorHAnsi" w:cstheme="minorBidi"/>
            <w:caps w:val="0"/>
            <w:color w:val="auto"/>
            <w:lang w:eastAsia="zh-CN"/>
          </w:rPr>
          <w:tab/>
        </w:r>
        <w:r w:rsidR="00BD60D1" w:rsidRPr="00A93658">
          <w:rPr>
            <w:rStyle w:val="Hyperlink"/>
          </w:rPr>
          <w:t>CONTROL GROUP</w:t>
        </w:r>
        <w:r w:rsidR="00BD60D1">
          <w:rPr>
            <w:webHidden/>
          </w:rPr>
          <w:tab/>
        </w:r>
        <w:r w:rsidR="00BD60D1">
          <w:rPr>
            <w:webHidden/>
          </w:rPr>
          <w:fldChar w:fldCharType="begin"/>
        </w:r>
        <w:r w:rsidR="00BD60D1">
          <w:rPr>
            <w:webHidden/>
          </w:rPr>
          <w:instrText xml:space="preserve"> PAGEREF _Toc453926823 \h </w:instrText>
        </w:r>
        <w:r w:rsidR="00BD60D1">
          <w:rPr>
            <w:webHidden/>
          </w:rPr>
        </w:r>
        <w:r w:rsidR="00BD60D1">
          <w:rPr>
            <w:webHidden/>
          </w:rPr>
          <w:fldChar w:fldCharType="separate"/>
        </w:r>
        <w:r w:rsidR="00BD60D1">
          <w:rPr>
            <w:webHidden/>
          </w:rPr>
          <w:t>41</w:t>
        </w:r>
        <w:r w:rsidR="00BD60D1">
          <w:rPr>
            <w:webHidden/>
          </w:rPr>
          <w:fldChar w:fldCharType="end"/>
        </w:r>
      </w:hyperlink>
    </w:p>
    <w:p w14:paraId="6A3B95C8" w14:textId="77777777" w:rsidR="00BD60D1" w:rsidRDefault="008A461A">
      <w:pPr>
        <w:pStyle w:val="TOC1"/>
        <w:rPr>
          <w:rFonts w:asciiTheme="minorHAnsi" w:eastAsiaTheme="minorEastAsia" w:hAnsiTheme="minorHAnsi" w:cstheme="minorBidi"/>
          <w:caps w:val="0"/>
          <w:color w:val="auto"/>
          <w:lang w:eastAsia="zh-CN"/>
        </w:rPr>
      </w:pPr>
      <w:hyperlink w:anchor="_Toc453926824" w:history="1">
        <w:r w:rsidR="00BD60D1" w:rsidRPr="00A93658">
          <w:rPr>
            <w:rStyle w:val="Hyperlink"/>
          </w:rPr>
          <w:t>13</w:t>
        </w:r>
        <w:r w:rsidR="00BD60D1">
          <w:rPr>
            <w:rFonts w:asciiTheme="minorHAnsi" w:eastAsiaTheme="minorEastAsia" w:hAnsiTheme="minorHAnsi" w:cstheme="minorBidi"/>
            <w:caps w:val="0"/>
            <w:color w:val="auto"/>
            <w:lang w:eastAsia="zh-CN"/>
          </w:rPr>
          <w:tab/>
        </w:r>
        <w:r w:rsidR="00BD60D1" w:rsidRPr="00A93658">
          <w:rPr>
            <w:rStyle w:val="Hyperlink"/>
          </w:rPr>
          <w:t>PROCESS EVALUATION</w:t>
        </w:r>
        <w:r w:rsidR="00BD60D1">
          <w:rPr>
            <w:webHidden/>
          </w:rPr>
          <w:tab/>
        </w:r>
        <w:r w:rsidR="00BD60D1">
          <w:rPr>
            <w:webHidden/>
          </w:rPr>
          <w:fldChar w:fldCharType="begin"/>
        </w:r>
        <w:r w:rsidR="00BD60D1">
          <w:rPr>
            <w:webHidden/>
          </w:rPr>
          <w:instrText xml:space="preserve"> PAGEREF _Toc453926824 \h </w:instrText>
        </w:r>
        <w:r w:rsidR="00BD60D1">
          <w:rPr>
            <w:webHidden/>
          </w:rPr>
        </w:r>
        <w:r w:rsidR="00BD60D1">
          <w:rPr>
            <w:webHidden/>
          </w:rPr>
          <w:fldChar w:fldCharType="separate"/>
        </w:r>
        <w:r w:rsidR="00BD60D1">
          <w:rPr>
            <w:webHidden/>
          </w:rPr>
          <w:t>43</w:t>
        </w:r>
        <w:r w:rsidR="00BD60D1">
          <w:rPr>
            <w:webHidden/>
          </w:rPr>
          <w:fldChar w:fldCharType="end"/>
        </w:r>
      </w:hyperlink>
    </w:p>
    <w:p w14:paraId="0AEDF7EB" w14:textId="77777777" w:rsidR="00BD60D1" w:rsidRDefault="008A461A">
      <w:pPr>
        <w:pStyle w:val="TOC1"/>
        <w:rPr>
          <w:rFonts w:asciiTheme="minorHAnsi" w:eastAsiaTheme="minorEastAsia" w:hAnsiTheme="minorHAnsi" w:cstheme="minorBidi"/>
          <w:caps w:val="0"/>
          <w:color w:val="auto"/>
          <w:lang w:eastAsia="zh-CN"/>
        </w:rPr>
      </w:pPr>
      <w:hyperlink w:anchor="_Toc453926825" w:history="1">
        <w:r w:rsidR="00BD60D1" w:rsidRPr="00A93658">
          <w:rPr>
            <w:rStyle w:val="Hyperlink"/>
            <w:b/>
            <w:bCs/>
          </w:rPr>
          <w:t>14</w:t>
        </w:r>
        <w:r w:rsidR="00BD60D1">
          <w:rPr>
            <w:rFonts w:asciiTheme="minorHAnsi" w:eastAsiaTheme="minorEastAsia" w:hAnsiTheme="minorHAnsi" w:cstheme="minorBidi"/>
            <w:caps w:val="0"/>
            <w:color w:val="auto"/>
            <w:lang w:eastAsia="zh-CN"/>
          </w:rPr>
          <w:tab/>
        </w:r>
        <w:r w:rsidR="00BD60D1" w:rsidRPr="00A93658">
          <w:rPr>
            <w:rStyle w:val="Hyperlink"/>
            <w:b/>
            <w:bCs/>
          </w:rPr>
          <w:t>SAFETY MONITORING</w:t>
        </w:r>
        <w:r w:rsidR="00BD60D1">
          <w:rPr>
            <w:webHidden/>
          </w:rPr>
          <w:tab/>
        </w:r>
        <w:r w:rsidR="00BD60D1">
          <w:rPr>
            <w:webHidden/>
          </w:rPr>
          <w:fldChar w:fldCharType="begin"/>
        </w:r>
        <w:r w:rsidR="00BD60D1">
          <w:rPr>
            <w:webHidden/>
          </w:rPr>
          <w:instrText xml:space="preserve"> PAGEREF _Toc453926825 \h </w:instrText>
        </w:r>
        <w:r w:rsidR="00BD60D1">
          <w:rPr>
            <w:webHidden/>
          </w:rPr>
        </w:r>
        <w:r w:rsidR="00BD60D1">
          <w:rPr>
            <w:webHidden/>
          </w:rPr>
          <w:fldChar w:fldCharType="separate"/>
        </w:r>
        <w:r w:rsidR="00BD60D1">
          <w:rPr>
            <w:webHidden/>
          </w:rPr>
          <w:t>45</w:t>
        </w:r>
        <w:r w:rsidR="00BD60D1">
          <w:rPr>
            <w:webHidden/>
          </w:rPr>
          <w:fldChar w:fldCharType="end"/>
        </w:r>
      </w:hyperlink>
    </w:p>
    <w:p w14:paraId="664CB92D" w14:textId="77777777" w:rsidR="00BD60D1" w:rsidRDefault="008A461A">
      <w:pPr>
        <w:pStyle w:val="TOC2"/>
        <w:rPr>
          <w:rFonts w:asciiTheme="minorHAnsi" w:eastAsiaTheme="minorEastAsia" w:hAnsiTheme="minorHAnsi" w:cstheme="minorBidi"/>
          <w:b w:val="0"/>
          <w:bCs w:val="0"/>
          <w:lang w:eastAsia="zh-CN"/>
        </w:rPr>
      </w:pPr>
      <w:hyperlink w:anchor="_Toc453926826" w:history="1">
        <w:r w:rsidR="00BD60D1" w:rsidRPr="00A93658">
          <w:rPr>
            <w:rStyle w:val="Hyperlink"/>
          </w:rPr>
          <w:t>14.1</w:t>
        </w:r>
        <w:r w:rsidR="00BD60D1">
          <w:rPr>
            <w:rFonts w:asciiTheme="minorHAnsi" w:eastAsiaTheme="minorEastAsia" w:hAnsiTheme="minorHAnsi" w:cstheme="minorBidi"/>
            <w:b w:val="0"/>
            <w:bCs w:val="0"/>
            <w:lang w:eastAsia="zh-CN"/>
          </w:rPr>
          <w:tab/>
        </w:r>
        <w:r w:rsidR="00BD60D1" w:rsidRPr="00A93658">
          <w:rPr>
            <w:rStyle w:val="Hyperlink"/>
            <w:lang w:eastAsia="zh-CN"/>
          </w:rPr>
          <w:t>Adverse events related to</w:t>
        </w:r>
        <w:r w:rsidR="00BD60D1" w:rsidRPr="00A93658">
          <w:rPr>
            <w:rStyle w:val="Hyperlink"/>
          </w:rPr>
          <w:t xml:space="preserve"> the Tai Chi intervention</w:t>
        </w:r>
        <w:r w:rsidR="00BD60D1">
          <w:rPr>
            <w:webHidden/>
          </w:rPr>
          <w:tab/>
        </w:r>
        <w:r w:rsidR="00BD60D1">
          <w:rPr>
            <w:webHidden/>
          </w:rPr>
          <w:fldChar w:fldCharType="begin"/>
        </w:r>
        <w:r w:rsidR="00BD60D1">
          <w:rPr>
            <w:webHidden/>
          </w:rPr>
          <w:instrText xml:space="preserve"> PAGEREF _Toc453926826 \h </w:instrText>
        </w:r>
        <w:r w:rsidR="00BD60D1">
          <w:rPr>
            <w:webHidden/>
          </w:rPr>
        </w:r>
        <w:r w:rsidR="00BD60D1">
          <w:rPr>
            <w:webHidden/>
          </w:rPr>
          <w:fldChar w:fldCharType="separate"/>
        </w:r>
        <w:r w:rsidR="00BD60D1">
          <w:rPr>
            <w:webHidden/>
          </w:rPr>
          <w:t>45</w:t>
        </w:r>
        <w:r w:rsidR="00BD60D1">
          <w:rPr>
            <w:webHidden/>
          </w:rPr>
          <w:fldChar w:fldCharType="end"/>
        </w:r>
      </w:hyperlink>
    </w:p>
    <w:p w14:paraId="2868E624" w14:textId="77777777" w:rsidR="00BD60D1" w:rsidRDefault="008A461A">
      <w:pPr>
        <w:pStyle w:val="TOC2"/>
        <w:rPr>
          <w:rFonts w:asciiTheme="minorHAnsi" w:eastAsiaTheme="minorEastAsia" w:hAnsiTheme="minorHAnsi" w:cstheme="minorBidi"/>
          <w:b w:val="0"/>
          <w:bCs w:val="0"/>
          <w:lang w:eastAsia="zh-CN"/>
        </w:rPr>
      </w:pPr>
      <w:hyperlink w:anchor="_Toc453926827" w:history="1">
        <w:r w:rsidR="00BD60D1" w:rsidRPr="00A93658">
          <w:rPr>
            <w:rStyle w:val="Hyperlink"/>
          </w:rPr>
          <w:t>14.2</w:t>
        </w:r>
        <w:r w:rsidR="00BD60D1">
          <w:rPr>
            <w:rFonts w:asciiTheme="minorHAnsi" w:eastAsiaTheme="minorEastAsia" w:hAnsiTheme="minorHAnsi" w:cstheme="minorBidi"/>
            <w:b w:val="0"/>
            <w:bCs w:val="0"/>
            <w:lang w:eastAsia="zh-CN"/>
          </w:rPr>
          <w:tab/>
        </w:r>
        <w:r w:rsidR="00BD60D1" w:rsidRPr="00A93658">
          <w:rPr>
            <w:rStyle w:val="Hyperlink"/>
            <w:lang w:eastAsia="zh-CN"/>
          </w:rPr>
          <w:t>Related events in regard to b</w:t>
        </w:r>
        <w:r w:rsidR="00BD60D1" w:rsidRPr="00A93658">
          <w:rPr>
            <w:rStyle w:val="Hyperlink"/>
          </w:rPr>
          <w:t xml:space="preserve">alance test </w:t>
        </w:r>
        <w:r w:rsidR="00BD60D1" w:rsidRPr="00A93658">
          <w:rPr>
            <w:rStyle w:val="Hyperlink"/>
            <w:lang w:eastAsia="zh-CN"/>
          </w:rPr>
          <w:t>assessment</w:t>
        </w:r>
        <w:r w:rsidR="00BD60D1" w:rsidRPr="00A93658">
          <w:rPr>
            <w:rStyle w:val="Hyperlink"/>
          </w:rPr>
          <w:t>s</w:t>
        </w:r>
        <w:r w:rsidR="00BD60D1">
          <w:rPr>
            <w:webHidden/>
          </w:rPr>
          <w:tab/>
        </w:r>
        <w:r w:rsidR="00BD60D1">
          <w:rPr>
            <w:webHidden/>
          </w:rPr>
          <w:fldChar w:fldCharType="begin"/>
        </w:r>
        <w:r w:rsidR="00BD60D1">
          <w:rPr>
            <w:webHidden/>
          </w:rPr>
          <w:instrText xml:space="preserve"> PAGEREF _Toc453926827 \h </w:instrText>
        </w:r>
        <w:r w:rsidR="00BD60D1">
          <w:rPr>
            <w:webHidden/>
          </w:rPr>
        </w:r>
        <w:r w:rsidR="00BD60D1">
          <w:rPr>
            <w:webHidden/>
          </w:rPr>
          <w:fldChar w:fldCharType="separate"/>
        </w:r>
        <w:r w:rsidR="00BD60D1">
          <w:rPr>
            <w:webHidden/>
          </w:rPr>
          <w:t>46</w:t>
        </w:r>
        <w:r w:rsidR="00BD60D1">
          <w:rPr>
            <w:webHidden/>
          </w:rPr>
          <w:fldChar w:fldCharType="end"/>
        </w:r>
      </w:hyperlink>
    </w:p>
    <w:p w14:paraId="5B51B10B" w14:textId="77777777" w:rsidR="00BD60D1" w:rsidRDefault="008A461A">
      <w:pPr>
        <w:pStyle w:val="TOC2"/>
        <w:rPr>
          <w:rFonts w:asciiTheme="minorHAnsi" w:eastAsiaTheme="minorEastAsia" w:hAnsiTheme="minorHAnsi" w:cstheme="minorBidi"/>
          <w:b w:val="0"/>
          <w:bCs w:val="0"/>
          <w:lang w:eastAsia="zh-CN"/>
        </w:rPr>
      </w:pPr>
      <w:hyperlink w:anchor="_Toc453926828" w:history="1">
        <w:r w:rsidR="00BD60D1" w:rsidRPr="00A93658">
          <w:rPr>
            <w:rStyle w:val="Hyperlink"/>
          </w:rPr>
          <w:t>14.3</w:t>
        </w:r>
        <w:r w:rsidR="00BD60D1">
          <w:rPr>
            <w:rFonts w:asciiTheme="minorHAnsi" w:eastAsiaTheme="minorEastAsia" w:hAnsiTheme="minorHAnsi" w:cstheme="minorBidi"/>
            <w:b w:val="0"/>
            <w:bCs w:val="0"/>
            <w:lang w:eastAsia="zh-CN"/>
          </w:rPr>
          <w:tab/>
        </w:r>
        <w:r w:rsidR="00BD60D1" w:rsidRPr="00A93658">
          <w:rPr>
            <w:rStyle w:val="Hyperlink"/>
          </w:rPr>
          <w:t>Processing of adverse events and reporting to Investigator and Sponsor</w:t>
        </w:r>
        <w:r w:rsidR="00BD60D1">
          <w:rPr>
            <w:webHidden/>
          </w:rPr>
          <w:tab/>
        </w:r>
        <w:r w:rsidR="00BD60D1">
          <w:rPr>
            <w:webHidden/>
          </w:rPr>
          <w:fldChar w:fldCharType="begin"/>
        </w:r>
        <w:r w:rsidR="00BD60D1">
          <w:rPr>
            <w:webHidden/>
          </w:rPr>
          <w:instrText xml:space="preserve"> PAGEREF _Toc453926828 \h </w:instrText>
        </w:r>
        <w:r w:rsidR="00BD60D1">
          <w:rPr>
            <w:webHidden/>
          </w:rPr>
        </w:r>
        <w:r w:rsidR="00BD60D1">
          <w:rPr>
            <w:webHidden/>
          </w:rPr>
          <w:fldChar w:fldCharType="separate"/>
        </w:r>
        <w:r w:rsidR="00BD60D1">
          <w:rPr>
            <w:webHidden/>
          </w:rPr>
          <w:t>46</w:t>
        </w:r>
        <w:r w:rsidR="00BD60D1">
          <w:rPr>
            <w:webHidden/>
          </w:rPr>
          <w:fldChar w:fldCharType="end"/>
        </w:r>
      </w:hyperlink>
    </w:p>
    <w:p w14:paraId="6801D526" w14:textId="77777777" w:rsidR="00BD60D1" w:rsidRDefault="008A461A">
      <w:pPr>
        <w:pStyle w:val="TOC1"/>
        <w:rPr>
          <w:rFonts w:asciiTheme="minorHAnsi" w:eastAsiaTheme="minorEastAsia" w:hAnsiTheme="minorHAnsi" w:cstheme="minorBidi"/>
          <w:caps w:val="0"/>
          <w:color w:val="auto"/>
          <w:lang w:eastAsia="zh-CN"/>
        </w:rPr>
      </w:pPr>
      <w:hyperlink w:anchor="_Toc453926829" w:history="1">
        <w:r w:rsidR="00BD60D1" w:rsidRPr="00A93658">
          <w:rPr>
            <w:rStyle w:val="Hyperlink"/>
          </w:rPr>
          <w:t>15</w:t>
        </w:r>
        <w:r w:rsidR="00BD60D1">
          <w:rPr>
            <w:rFonts w:asciiTheme="minorHAnsi" w:eastAsiaTheme="minorEastAsia" w:hAnsiTheme="minorHAnsi" w:cstheme="minorBidi"/>
            <w:caps w:val="0"/>
            <w:color w:val="auto"/>
            <w:lang w:eastAsia="zh-CN"/>
          </w:rPr>
          <w:tab/>
        </w:r>
        <w:r w:rsidR="00BD60D1" w:rsidRPr="00A93658">
          <w:rPr>
            <w:rStyle w:val="Hyperlink"/>
          </w:rPr>
          <w:t>STATISTICS AND DATA ANALYSIS</w:t>
        </w:r>
        <w:r w:rsidR="00BD60D1">
          <w:rPr>
            <w:webHidden/>
          </w:rPr>
          <w:tab/>
        </w:r>
        <w:r w:rsidR="00BD60D1">
          <w:rPr>
            <w:webHidden/>
          </w:rPr>
          <w:fldChar w:fldCharType="begin"/>
        </w:r>
        <w:r w:rsidR="00BD60D1">
          <w:rPr>
            <w:webHidden/>
          </w:rPr>
          <w:instrText xml:space="preserve"> PAGEREF _Toc453926829 \h </w:instrText>
        </w:r>
        <w:r w:rsidR="00BD60D1">
          <w:rPr>
            <w:webHidden/>
          </w:rPr>
        </w:r>
        <w:r w:rsidR="00BD60D1">
          <w:rPr>
            <w:webHidden/>
          </w:rPr>
          <w:fldChar w:fldCharType="separate"/>
        </w:r>
        <w:r w:rsidR="00BD60D1">
          <w:rPr>
            <w:webHidden/>
          </w:rPr>
          <w:t>48</w:t>
        </w:r>
        <w:r w:rsidR="00BD60D1">
          <w:rPr>
            <w:webHidden/>
          </w:rPr>
          <w:fldChar w:fldCharType="end"/>
        </w:r>
      </w:hyperlink>
    </w:p>
    <w:p w14:paraId="295B1110" w14:textId="77777777" w:rsidR="00BD60D1" w:rsidRDefault="008A461A">
      <w:pPr>
        <w:pStyle w:val="TOC2"/>
        <w:rPr>
          <w:rFonts w:asciiTheme="minorHAnsi" w:eastAsiaTheme="minorEastAsia" w:hAnsiTheme="minorHAnsi" w:cstheme="minorBidi"/>
          <w:b w:val="0"/>
          <w:bCs w:val="0"/>
          <w:lang w:eastAsia="zh-CN"/>
        </w:rPr>
      </w:pPr>
      <w:hyperlink w:anchor="_Toc453926830" w:history="1">
        <w:r w:rsidR="00BD60D1" w:rsidRPr="00A93658">
          <w:rPr>
            <w:rStyle w:val="Hyperlink"/>
          </w:rPr>
          <w:t>15.1</w:t>
        </w:r>
        <w:r w:rsidR="00BD60D1">
          <w:rPr>
            <w:rFonts w:asciiTheme="minorHAnsi" w:eastAsiaTheme="minorEastAsia" w:hAnsiTheme="minorHAnsi" w:cstheme="minorBidi"/>
            <w:b w:val="0"/>
            <w:bCs w:val="0"/>
            <w:lang w:eastAsia="zh-CN"/>
          </w:rPr>
          <w:tab/>
        </w:r>
        <w:r w:rsidR="00BD60D1" w:rsidRPr="00A93658">
          <w:rPr>
            <w:rStyle w:val="Hyperlink"/>
          </w:rPr>
          <w:t>Sample Size</w:t>
        </w:r>
        <w:r w:rsidR="00BD60D1">
          <w:rPr>
            <w:webHidden/>
          </w:rPr>
          <w:tab/>
        </w:r>
        <w:r w:rsidR="00BD60D1">
          <w:rPr>
            <w:webHidden/>
          </w:rPr>
          <w:fldChar w:fldCharType="begin"/>
        </w:r>
        <w:r w:rsidR="00BD60D1">
          <w:rPr>
            <w:webHidden/>
          </w:rPr>
          <w:instrText xml:space="preserve"> PAGEREF _Toc453926830 \h </w:instrText>
        </w:r>
        <w:r w:rsidR="00BD60D1">
          <w:rPr>
            <w:webHidden/>
          </w:rPr>
        </w:r>
        <w:r w:rsidR="00BD60D1">
          <w:rPr>
            <w:webHidden/>
          </w:rPr>
          <w:fldChar w:fldCharType="separate"/>
        </w:r>
        <w:r w:rsidR="00BD60D1">
          <w:rPr>
            <w:webHidden/>
          </w:rPr>
          <w:t>48</w:t>
        </w:r>
        <w:r w:rsidR="00BD60D1">
          <w:rPr>
            <w:webHidden/>
          </w:rPr>
          <w:fldChar w:fldCharType="end"/>
        </w:r>
      </w:hyperlink>
    </w:p>
    <w:p w14:paraId="25AA48C3" w14:textId="77777777" w:rsidR="00BD60D1" w:rsidRDefault="008A461A">
      <w:pPr>
        <w:pStyle w:val="TOC2"/>
        <w:rPr>
          <w:rFonts w:asciiTheme="minorHAnsi" w:eastAsiaTheme="minorEastAsia" w:hAnsiTheme="minorHAnsi" w:cstheme="minorBidi"/>
          <w:b w:val="0"/>
          <w:bCs w:val="0"/>
          <w:lang w:eastAsia="zh-CN"/>
        </w:rPr>
      </w:pPr>
      <w:hyperlink w:anchor="_Toc453926831" w:history="1">
        <w:r w:rsidR="00BD60D1" w:rsidRPr="00A93658">
          <w:rPr>
            <w:rStyle w:val="Hyperlink"/>
          </w:rPr>
          <w:t>15.2</w:t>
        </w:r>
        <w:r w:rsidR="00BD60D1">
          <w:rPr>
            <w:rFonts w:asciiTheme="minorHAnsi" w:eastAsiaTheme="minorEastAsia" w:hAnsiTheme="minorHAnsi" w:cstheme="minorBidi"/>
            <w:b w:val="0"/>
            <w:bCs w:val="0"/>
            <w:lang w:eastAsia="zh-CN"/>
          </w:rPr>
          <w:tab/>
        </w:r>
        <w:r w:rsidR="00BD60D1" w:rsidRPr="00A93658">
          <w:rPr>
            <w:rStyle w:val="Hyperlink"/>
          </w:rPr>
          <w:t>Statistical analysis</w:t>
        </w:r>
        <w:r w:rsidR="00BD60D1">
          <w:rPr>
            <w:webHidden/>
          </w:rPr>
          <w:tab/>
        </w:r>
        <w:r w:rsidR="00BD60D1">
          <w:rPr>
            <w:webHidden/>
          </w:rPr>
          <w:fldChar w:fldCharType="begin"/>
        </w:r>
        <w:r w:rsidR="00BD60D1">
          <w:rPr>
            <w:webHidden/>
          </w:rPr>
          <w:instrText xml:space="preserve"> PAGEREF _Toc453926831 \h </w:instrText>
        </w:r>
        <w:r w:rsidR="00BD60D1">
          <w:rPr>
            <w:webHidden/>
          </w:rPr>
        </w:r>
        <w:r w:rsidR="00BD60D1">
          <w:rPr>
            <w:webHidden/>
          </w:rPr>
          <w:fldChar w:fldCharType="separate"/>
        </w:r>
        <w:r w:rsidR="00BD60D1">
          <w:rPr>
            <w:webHidden/>
          </w:rPr>
          <w:t>50</w:t>
        </w:r>
        <w:r w:rsidR="00BD60D1">
          <w:rPr>
            <w:webHidden/>
          </w:rPr>
          <w:fldChar w:fldCharType="end"/>
        </w:r>
      </w:hyperlink>
    </w:p>
    <w:p w14:paraId="10B6324A" w14:textId="77777777" w:rsidR="00BD60D1" w:rsidRDefault="008A461A">
      <w:pPr>
        <w:pStyle w:val="TOC3"/>
        <w:rPr>
          <w:rFonts w:asciiTheme="minorHAnsi" w:eastAsiaTheme="minorEastAsia" w:hAnsiTheme="minorHAnsi" w:cstheme="minorBidi"/>
          <w:noProof/>
          <w:lang w:eastAsia="zh-CN"/>
        </w:rPr>
      </w:pPr>
      <w:hyperlink w:anchor="_Toc453926832" w:history="1">
        <w:r w:rsidR="00BD60D1" w:rsidRPr="00A93658">
          <w:rPr>
            <w:rStyle w:val="Hyperlink"/>
            <w:bCs/>
            <w:i/>
            <w:noProof/>
          </w:rPr>
          <w:t>15.2.1</w:t>
        </w:r>
        <w:r w:rsidR="00BD60D1">
          <w:rPr>
            <w:rFonts w:asciiTheme="minorHAnsi" w:eastAsiaTheme="minorEastAsia" w:hAnsiTheme="minorHAnsi" w:cstheme="minorBidi"/>
            <w:noProof/>
            <w:lang w:eastAsia="zh-CN"/>
          </w:rPr>
          <w:tab/>
        </w:r>
        <w:r w:rsidR="00BD60D1" w:rsidRPr="00A93658">
          <w:rPr>
            <w:rStyle w:val="Hyperlink"/>
            <w:noProof/>
          </w:rPr>
          <w:t>Primary outcome analysis</w:t>
        </w:r>
        <w:r w:rsidR="00BD60D1">
          <w:rPr>
            <w:noProof/>
            <w:webHidden/>
          </w:rPr>
          <w:tab/>
        </w:r>
        <w:r w:rsidR="00BD60D1">
          <w:rPr>
            <w:noProof/>
            <w:webHidden/>
          </w:rPr>
          <w:fldChar w:fldCharType="begin"/>
        </w:r>
        <w:r w:rsidR="00BD60D1">
          <w:rPr>
            <w:noProof/>
            <w:webHidden/>
          </w:rPr>
          <w:instrText xml:space="preserve"> PAGEREF _Toc453926832 \h </w:instrText>
        </w:r>
        <w:r w:rsidR="00BD60D1">
          <w:rPr>
            <w:noProof/>
            <w:webHidden/>
          </w:rPr>
        </w:r>
        <w:r w:rsidR="00BD60D1">
          <w:rPr>
            <w:noProof/>
            <w:webHidden/>
          </w:rPr>
          <w:fldChar w:fldCharType="separate"/>
        </w:r>
        <w:r w:rsidR="00BD60D1">
          <w:rPr>
            <w:noProof/>
            <w:webHidden/>
          </w:rPr>
          <w:t>50</w:t>
        </w:r>
        <w:r w:rsidR="00BD60D1">
          <w:rPr>
            <w:noProof/>
            <w:webHidden/>
          </w:rPr>
          <w:fldChar w:fldCharType="end"/>
        </w:r>
      </w:hyperlink>
    </w:p>
    <w:p w14:paraId="38B4055E" w14:textId="77777777" w:rsidR="00BD60D1" w:rsidRDefault="008A461A">
      <w:pPr>
        <w:pStyle w:val="TOC3"/>
        <w:rPr>
          <w:rFonts w:asciiTheme="minorHAnsi" w:eastAsiaTheme="minorEastAsia" w:hAnsiTheme="minorHAnsi" w:cstheme="minorBidi"/>
          <w:noProof/>
          <w:lang w:eastAsia="zh-CN"/>
        </w:rPr>
      </w:pPr>
      <w:hyperlink w:anchor="_Toc453926833" w:history="1">
        <w:r w:rsidR="00BD60D1" w:rsidRPr="00A93658">
          <w:rPr>
            <w:rStyle w:val="Hyperlink"/>
            <w:bCs/>
            <w:i/>
            <w:noProof/>
            <w:lang w:eastAsia="zh-CN"/>
          </w:rPr>
          <w:t>15.2.2</w:t>
        </w:r>
        <w:r w:rsidR="00BD60D1">
          <w:rPr>
            <w:rFonts w:asciiTheme="minorHAnsi" w:eastAsiaTheme="minorEastAsia" w:hAnsiTheme="minorHAnsi" w:cstheme="minorBidi"/>
            <w:noProof/>
            <w:lang w:eastAsia="zh-CN"/>
          </w:rPr>
          <w:tab/>
        </w:r>
        <w:r w:rsidR="00BD60D1" w:rsidRPr="00A93658">
          <w:rPr>
            <w:rStyle w:val="Hyperlink"/>
            <w:noProof/>
          </w:rPr>
          <w:t>Secondary outcome analysis</w:t>
        </w:r>
        <w:r w:rsidR="00BD60D1">
          <w:rPr>
            <w:noProof/>
            <w:webHidden/>
          </w:rPr>
          <w:tab/>
        </w:r>
        <w:r w:rsidR="00BD60D1">
          <w:rPr>
            <w:noProof/>
            <w:webHidden/>
          </w:rPr>
          <w:fldChar w:fldCharType="begin"/>
        </w:r>
        <w:r w:rsidR="00BD60D1">
          <w:rPr>
            <w:noProof/>
            <w:webHidden/>
          </w:rPr>
          <w:instrText xml:space="preserve"> PAGEREF _Toc453926833 \h </w:instrText>
        </w:r>
        <w:r w:rsidR="00BD60D1">
          <w:rPr>
            <w:noProof/>
            <w:webHidden/>
          </w:rPr>
        </w:r>
        <w:r w:rsidR="00BD60D1">
          <w:rPr>
            <w:noProof/>
            <w:webHidden/>
          </w:rPr>
          <w:fldChar w:fldCharType="separate"/>
        </w:r>
        <w:r w:rsidR="00BD60D1">
          <w:rPr>
            <w:noProof/>
            <w:webHidden/>
          </w:rPr>
          <w:t>50</w:t>
        </w:r>
        <w:r w:rsidR="00BD60D1">
          <w:rPr>
            <w:noProof/>
            <w:webHidden/>
          </w:rPr>
          <w:fldChar w:fldCharType="end"/>
        </w:r>
      </w:hyperlink>
    </w:p>
    <w:p w14:paraId="6D3EC1BC" w14:textId="77777777" w:rsidR="00BD60D1" w:rsidRDefault="008A461A">
      <w:pPr>
        <w:pStyle w:val="TOC2"/>
        <w:rPr>
          <w:rFonts w:asciiTheme="minorHAnsi" w:eastAsiaTheme="minorEastAsia" w:hAnsiTheme="minorHAnsi" w:cstheme="minorBidi"/>
          <w:b w:val="0"/>
          <w:bCs w:val="0"/>
          <w:lang w:eastAsia="zh-CN"/>
        </w:rPr>
      </w:pPr>
      <w:hyperlink w:anchor="_Toc453926834" w:history="1">
        <w:r w:rsidR="00BD60D1" w:rsidRPr="00A93658">
          <w:rPr>
            <w:rStyle w:val="Hyperlink"/>
          </w:rPr>
          <w:t>15.3</w:t>
        </w:r>
        <w:r w:rsidR="00BD60D1">
          <w:rPr>
            <w:rFonts w:asciiTheme="minorHAnsi" w:eastAsiaTheme="minorEastAsia" w:hAnsiTheme="minorHAnsi" w:cstheme="minorBidi"/>
            <w:b w:val="0"/>
            <w:bCs w:val="0"/>
            <w:lang w:eastAsia="zh-CN"/>
          </w:rPr>
          <w:tab/>
        </w:r>
        <w:r w:rsidR="00BD60D1" w:rsidRPr="00A93658">
          <w:rPr>
            <w:rStyle w:val="Hyperlink"/>
          </w:rPr>
          <w:t>Qualitative analysis</w:t>
        </w:r>
        <w:r w:rsidR="00BD60D1">
          <w:rPr>
            <w:webHidden/>
          </w:rPr>
          <w:tab/>
        </w:r>
        <w:r w:rsidR="00BD60D1">
          <w:rPr>
            <w:webHidden/>
          </w:rPr>
          <w:fldChar w:fldCharType="begin"/>
        </w:r>
        <w:r w:rsidR="00BD60D1">
          <w:rPr>
            <w:webHidden/>
          </w:rPr>
          <w:instrText xml:space="preserve"> PAGEREF _Toc453926834 \h </w:instrText>
        </w:r>
        <w:r w:rsidR="00BD60D1">
          <w:rPr>
            <w:webHidden/>
          </w:rPr>
        </w:r>
        <w:r w:rsidR="00BD60D1">
          <w:rPr>
            <w:webHidden/>
          </w:rPr>
          <w:fldChar w:fldCharType="separate"/>
        </w:r>
        <w:r w:rsidR="00BD60D1">
          <w:rPr>
            <w:webHidden/>
          </w:rPr>
          <w:t>51</w:t>
        </w:r>
        <w:r w:rsidR="00BD60D1">
          <w:rPr>
            <w:webHidden/>
          </w:rPr>
          <w:fldChar w:fldCharType="end"/>
        </w:r>
      </w:hyperlink>
    </w:p>
    <w:p w14:paraId="1B9B3A4B" w14:textId="77777777" w:rsidR="00BD60D1" w:rsidRDefault="008A461A">
      <w:pPr>
        <w:pStyle w:val="TOC1"/>
        <w:rPr>
          <w:rFonts w:asciiTheme="minorHAnsi" w:eastAsiaTheme="minorEastAsia" w:hAnsiTheme="minorHAnsi" w:cstheme="minorBidi"/>
          <w:caps w:val="0"/>
          <w:color w:val="auto"/>
          <w:lang w:eastAsia="zh-CN"/>
        </w:rPr>
      </w:pPr>
      <w:hyperlink w:anchor="_Toc453926835" w:history="1">
        <w:r w:rsidR="00BD60D1" w:rsidRPr="00A93658">
          <w:rPr>
            <w:rStyle w:val="Hyperlink"/>
          </w:rPr>
          <w:t>16</w:t>
        </w:r>
        <w:r w:rsidR="00BD60D1">
          <w:rPr>
            <w:rFonts w:asciiTheme="minorHAnsi" w:eastAsiaTheme="minorEastAsia" w:hAnsiTheme="minorHAnsi" w:cstheme="minorBidi"/>
            <w:caps w:val="0"/>
            <w:color w:val="auto"/>
            <w:lang w:eastAsia="zh-CN"/>
          </w:rPr>
          <w:tab/>
        </w:r>
        <w:r w:rsidR="00BD60D1" w:rsidRPr="00A93658">
          <w:rPr>
            <w:rStyle w:val="Hyperlink"/>
          </w:rPr>
          <w:t>HEALTH ECONOMICS EVALUATION</w:t>
        </w:r>
        <w:r w:rsidR="00BD60D1">
          <w:rPr>
            <w:webHidden/>
          </w:rPr>
          <w:tab/>
        </w:r>
        <w:r w:rsidR="00BD60D1">
          <w:rPr>
            <w:webHidden/>
          </w:rPr>
          <w:fldChar w:fldCharType="begin"/>
        </w:r>
        <w:r w:rsidR="00BD60D1">
          <w:rPr>
            <w:webHidden/>
          </w:rPr>
          <w:instrText xml:space="preserve"> PAGEREF _Toc453926835 \h </w:instrText>
        </w:r>
        <w:r w:rsidR="00BD60D1">
          <w:rPr>
            <w:webHidden/>
          </w:rPr>
        </w:r>
        <w:r w:rsidR="00BD60D1">
          <w:rPr>
            <w:webHidden/>
          </w:rPr>
          <w:fldChar w:fldCharType="separate"/>
        </w:r>
        <w:r w:rsidR="00BD60D1">
          <w:rPr>
            <w:webHidden/>
          </w:rPr>
          <w:t>52</w:t>
        </w:r>
        <w:r w:rsidR="00BD60D1">
          <w:rPr>
            <w:webHidden/>
          </w:rPr>
          <w:fldChar w:fldCharType="end"/>
        </w:r>
      </w:hyperlink>
    </w:p>
    <w:p w14:paraId="2D17FF6D" w14:textId="77777777" w:rsidR="00BD60D1" w:rsidRDefault="008A461A">
      <w:pPr>
        <w:pStyle w:val="TOC1"/>
        <w:rPr>
          <w:rFonts w:asciiTheme="minorHAnsi" w:eastAsiaTheme="minorEastAsia" w:hAnsiTheme="minorHAnsi" w:cstheme="minorBidi"/>
          <w:caps w:val="0"/>
          <w:color w:val="auto"/>
          <w:lang w:eastAsia="zh-CN"/>
        </w:rPr>
      </w:pPr>
      <w:hyperlink w:anchor="_Toc453926836" w:history="1">
        <w:r w:rsidR="00BD60D1" w:rsidRPr="00A93658">
          <w:rPr>
            <w:rStyle w:val="Hyperlink"/>
          </w:rPr>
          <w:t>17</w:t>
        </w:r>
        <w:r w:rsidR="00BD60D1">
          <w:rPr>
            <w:rFonts w:asciiTheme="minorHAnsi" w:eastAsiaTheme="minorEastAsia" w:hAnsiTheme="minorHAnsi" w:cstheme="minorBidi"/>
            <w:caps w:val="0"/>
            <w:color w:val="auto"/>
            <w:lang w:eastAsia="zh-CN"/>
          </w:rPr>
          <w:tab/>
        </w:r>
        <w:r w:rsidR="00BD60D1" w:rsidRPr="00A93658">
          <w:rPr>
            <w:rStyle w:val="Hyperlink"/>
          </w:rPr>
          <w:t>DATA MANAGEMENT</w:t>
        </w:r>
        <w:r w:rsidR="00BD60D1">
          <w:rPr>
            <w:webHidden/>
          </w:rPr>
          <w:tab/>
        </w:r>
        <w:r w:rsidR="00BD60D1">
          <w:rPr>
            <w:webHidden/>
          </w:rPr>
          <w:fldChar w:fldCharType="begin"/>
        </w:r>
        <w:r w:rsidR="00BD60D1">
          <w:rPr>
            <w:webHidden/>
          </w:rPr>
          <w:instrText xml:space="preserve"> PAGEREF _Toc453926836 \h </w:instrText>
        </w:r>
        <w:r w:rsidR="00BD60D1">
          <w:rPr>
            <w:webHidden/>
          </w:rPr>
        </w:r>
        <w:r w:rsidR="00BD60D1">
          <w:rPr>
            <w:webHidden/>
          </w:rPr>
          <w:fldChar w:fldCharType="separate"/>
        </w:r>
        <w:r w:rsidR="00BD60D1">
          <w:rPr>
            <w:webHidden/>
          </w:rPr>
          <w:t>52</w:t>
        </w:r>
        <w:r w:rsidR="00BD60D1">
          <w:rPr>
            <w:webHidden/>
          </w:rPr>
          <w:fldChar w:fldCharType="end"/>
        </w:r>
      </w:hyperlink>
    </w:p>
    <w:p w14:paraId="0CAECA93" w14:textId="77777777" w:rsidR="00BD60D1" w:rsidRDefault="008A461A">
      <w:pPr>
        <w:pStyle w:val="TOC2"/>
        <w:rPr>
          <w:rFonts w:asciiTheme="minorHAnsi" w:eastAsiaTheme="minorEastAsia" w:hAnsiTheme="minorHAnsi" w:cstheme="minorBidi"/>
          <w:b w:val="0"/>
          <w:bCs w:val="0"/>
          <w:lang w:eastAsia="zh-CN"/>
        </w:rPr>
      </w:pPr>
      <w:hyperlink w:anchor="_Toc453926837" w:history="1">
        <w:r w:rsidR="00BD60D1" w:rsidRPr="00A93658">
          <w:rPr>
            <w:rStyle w:val="Hyperlink"/>
          </w:rPr>
          <w:t>17.1</w:t>
        </w:r>
        <w:r w:rsidR="00BD60D1">
          <w:rPr>
            <w:rFonts w:asciiTheme="minorHAnsi" w:eastAsiaTheme="minorEastAsia" w:hAnsiTheme="minorHAnsi" w:cstheme="minorBidi"/>
            <w:b w:val="0"/>
            <w:bCs w:val="0"/>
            <w:lang w:eastAsia="zh-CN"/>
          </w:rPr>
          <w:tab/>
        </w:r>
        <w:r w:rsidR="00BD60D1" w:rsidRPr="00A93658">
          <w:rPr>
            <w:rStyle w:val="Hyperlink"/>
          </w:rPr>
          <w:t>Study Numbering</w:t>
        </w:r>
        <w:r w:rsidR="00BD60D1">
          <w:rPr>
            <w:webHidden/>
          </w:rPr>
          <w:tab/>
        </w:r>
        <w:r w:rsidR="00BD60D1">
          <w:rPr>
            <w:webHidden/>
          </w:rPr>
          <w:fldChar w:fldCharType="begin"/>
        </w:r>
        <w:r w:rsidR="00BD60D1">
          <w:rPr>
            <w:webHidden/>
          </w:rPr>
          <w:instrText xml:space="preserve"> PAGEREF _Toc453926837 \h </w:instrText>
        </w:r>
        <w:r w:rsidR="00BD60D1">
          <w:rPr>
            <w:webHidden/>
          </w:rPr>
        </w:r>
        <w:r w:rsidR="00BD60D1">
          <w:rPr>
            <w:webHidden/>
          </w:rPr>
          <w:fldChar w:fldCharType="separate"/>
        </w:r>
        <w:r w:rsidR="00BD60D1">
          <w:rPr>
            <w:webHidden/>
          </w:rPr>
          <w:t>53</w:t>
        </w:r>
        <w:r w:rsidR="00BD60D1">
          <w:rPr>
            <w:webHidden/>
          </w:rPr>
          <w:fldChar w:fldCharType="end"/>
        </w:r>
      </w:hyperlink>
    </w:p>
    <w:p w14:paraId="289E11F1" w14:textId="77777777" w:rsidR="00BD60D1" w:rsidRDefault="008A461A">
      <w:pPr>
        <w:pStyle w:val="TOC2"/>
        <w:rPr>
          <w:rFonts w:asciiTheme="minorHAnsi" w:eastAsiaTheme="minorEastAsia" w:hAnsiTheme="minorHAnsi" w:cstheme="minorBidi"/>
          <w:b w:val="0"/>
          <w:bCs w:val="0"/>
          <w:lang w:eastAsia="zh-CN"/>
        </w:rPr>
      </w:pPr>
      <w:hyperlink w:anchor="_Toc453926838" w:history="1">
        <w:r w:rsidR="00BD60D1" w:rsidRPr="00A93658">
          <w:rPr>
            <w:rStyle w:val="Hyperlink"/>
          </w:rPr>
          <w:t>17.2</w:t>
        </w:r>
        <w:r w:rsidR="00BD60D1">
          <w:rPr>
            <w:rFonts w:asciiTheme="minorHAnsi" w:eastAsiaTheme="minorEastAsia" w:hAnsiTheme="minorHAnsi" w:cstheme="minorBidi"/>
            <w:b w:val="0"/>
            <w:bCs w:val="0"/>
            <w:lang w:eastAsia="zh-CN"/>
          </w:rPr>
          <w:tab/>
        </w:r>
        <w:r w:rsidR="00BD60D1" w:rsidRPr="00A93658">
          <w:rPr>
            <w:rStyle w:val="Hyperlink"/>
          </w:rPr>
          <w:t>Data Collection</w:t>
        </w:r>
        <w:r w:rsidR="00BD60D1">
          <w:rPr>
            <w:webHidden/>
          </w:rPr>
          <w:tab/>
        </w:r>
        <w:r w:rsidR="00BD60D1">
          <w:rPr>
            <w:webHidden/>
          </w:rPr>
          <w:fldChar w:fldCharType="begin"/>
        </w:r>
        <w:r w:rsidR="00BD60D1">
          <w:rPr>
            <w:webHidden/>
          </w:rPr>
          <w:instrText xml:space="preserve"> PAGEREF _Toc453926838 \h </w:instrText>
        </w:r>
        <w:r w:rsidR="00BD60D1">
          <w:rPr>
            <w:webHidden/>
          </w:rPr>
        </w:r>
        <w:r w:rsidR="00BD60D1">
          <w:rPr>
            <w:webHidden/>
          </w:rPr>
          <w:fldChar w:fldCharType="separate"/>
        </w:r>
        <w:r w:rsidR="00BD60D1">
          <w:rPr>
            <w:webHidden/>
          </w:rPr>
          <w:t>53</w:t>
        </w:r>
        <w:r w:rsidR="00BD60D1">
          <w:rPr>
            <w:webHidden/>
          </w:rPr>
          <w:fldChar w:fldCharType="end"/>
        </w:r>
      </w:hyperlink>
    </w:p>
    <w:p w14:paraId="5323084A" w14:textId="77777777" w:rsidR="00BD60D1" w:rsidRDefault="008A461A">
      <w:pPr>
        <w:pStyle w:val="TOC2"/>
        <w:rPr>
          <w:rFonts w:asciiTheme="minorHAnsi" w:eastAsiaTheme="minorEastAsia" w:hAnsiTheme="minorHAnsi" w:cstheme="minorBidi"/>
          <w:b w:val="0"/>
          <w:bCs w:val="0"/>
          <w:lang w:eastAsia="zh-CN"/>
        </w:rPr>
      </w:pPr>
      <w:hyperlink w:anchor="_Toc453926839" w:history="1">
        <w:r w:rsidR="00BD60D1" w:rsidRPr="00A93658">
          <w:rPr>
            <w:rStyle w:val="Hyperlink"/>
          </w:rPr>
          <w:t>17.3</w:t>
        </w:r>
        <w:r w:rsidR="00BD60D1">
          <w:rPr>
            <w:rFonts w:asciiTheme="minorHAnsi" w:eastAsiaTheme="minorEastAsia" w:hAnsiTheme="minorHAnsi" w:cstheme="minorBidi"/>
            <w:b w:val="0"/>
            <w:bCs w:val="0"/>
            <w:lang w:eastAsia="zh-CN"/>
          </w:rPr>
          <w:tab/>
        </w:r>
        <w:r w:rsidR="00BD60D1" w:rsidRPr="00A93658">
          <w:rPr>
            <w:rStyle w:val="Hyperlink"/>
          </w:rPr>
          <w:t>Data entry</w:t>
        </w:r>
        <w:r w:rsidR="00BD60D1">
          <w:rPr>
            <w:webHidden/>
          </w:rPr>
          <w:tab/>
        </w:r>
        <w:r w:rsidR="00BD60D1">
          <w:rPr>
            <w:webHidden/>
          </w:rPr>
          <w:fldChar w:fldCharType="begin"/>
        </w:r>
        <w:r w:rsidR="00BD60D1">
          <w:rPr>
            <w:webHidden/>
          </w:rPr>
          <w:instrText xml:space="preserve"> PAGEREF _Toc453926839 \h </w:instrText>
        </w:r>
        <w:r w:rsidR="00BD60D1">
          <w:rPr>
            <w:webHidden/>
          </w:rPr>
        </w:r>
        <w:r w:rsidR="00BD60D1">
          <w:rPr>
            <w:webHidden/>
          </w:rPr>
          <w:fldChar w:fldCharType="separate"/>
        </w:r>
        <w:r w:rsidR="00BD60D1">
          <w:rPr>
            <w:webHidden/>
          </w:rPr>
          <w:t>53</w:t>
        </w:r>
        <w:r w:rsidR="00BD60D1">
          <w:rPr>
            <w:webHidden/>
          </w:rPr>
          <w:fldChar w:fldCharType="end"/>
        </w:r>
      </w:hyperlink>
    </w:p>
    <w:p w14:paraId="0201F280" w14:textId="77777777" w:rsidR="00BD60D1" w:rsidRDefault="008A461A">
      <w:pPr>
        <w:pStyle w:val="TOC2"/>
        <w:rPr>
          <w:rFonts w:asciiTheme="minorHAnsi" w:eastAsiaTheme="minorEastAsia" w:hAnsiTheme="minorHAnsi" w:cstheme="minorBidi"/>
          <w:b w:val="0"/>
          <w:bCs w:val="0"/>
          <w:lang w:eastAsia="zh-CN"/>
        </w:rPr>
      </w:pPr>
      <w:hyperlink w:anchor="_Toc453926840" w:history="1">
        <w:r w:rsidR="00BD60D1" w:rsidRPr="00A93658">
          <w:rPr>
            <w:rStyle w:val="Hyperlink"/>
          </w:rPr>
          <w:t>17.4</w:t>
        </w:r>
        <w:r w:rsidR="00BD60D1">
          <w:rPr>
            <w:rFonts w:asciiTheme="minorHAnsi" w:eastAsiaTheme="minorEastAsia" w:hAnsiTheme="minorHAnsi" w:cstheme="minorBidi"/>
            <w:b w:val="0"/>
            <w:bCs w:val="0"/>
            <w:lang w:eastAsia="zh-CN"/>
          </w:rPr>
          <w:tab/>
        </w:r>
        <w:r w:rsidR="00BD60D1" w:rsidRPr="00A93658">
          <w:rPr>
            <w:rStyle w:val="Hyperlink"/>
          </w:rPr>
          <w:t>Data Confidentiality</w:t>
        </w:r>
        <w:r w:rsidR="00BD60D1">
          <w:rPr>
            <w:webHidden/>
          </w:rPr>
          <w:tab/>
        </w:r>
        <w:r w:rsidR="00BD60D1">
          <w:rPr>
            <w:webHidden/>
          </w:rPr>
          <w:fldChar w:fldCharType="begin"/>
        </w:r>
        <w:r w:rsidR="00BD60D1">
          <w:rPr>
            <w:webHidden/>
          </w:rPr>
          <w:instrText xml:space="preserve"> PAGEREF _Toc453926840 \h </w:instrText>
        </w:r>
        <w:r w:rsidR="00BD60D1">
          <w:rPr>
            <w:webHidden/>
          </w:rPr>
        </w:r>
        <w:r w:rsidR="00BD60D1">
          <w:rPr>
            <w:webHidden/>
          </w:rPr>
          <w:fldChar w:fldCharType="separate"/>
        </w:r>
        <w:r w:rsidR="00BD60D1">
          <w:rPr>
            <w:webHidden/>
          </w:rPr>
          <w:t>54</w:t>
        </w:r>
        <w:r w:rsidR="00BD60D1">
          <w:rPr>
            <w:webHidden/>
          </w:rPr>
          <w:fldChar w:fldCharType="end"/>
        </w:r>
      </w:hyperlink>
    </w:p>
    <w:p w14:paraId="1FC0D665" w14:textId="77777777" w:rsidR="00BD60D1" w:rsidRDefault="008A461A">
      <w:pPr>
        <w:pStyle w:val="TOC2"/>
        <w:rPr>
          <w:rFonts w:asciiTheme="minorHAnsi" w:eastAsiaTheme="minorEastAsia" w:hAnsiTheme="minorHAnsi" w:cstheme="minorBidi"/>
          <w:b w:val="0"/>
          <w:bCs w:val="0"/>
          <w:lang w:eastAsia="zh-CN"/>
        </w:rPr>
      </w:pPr>
      <w:hyperlink w:anchor="_Toc453926841" w:history="1">
        <w:r w:rsidR="00BD60D1" w:rsidRPr="00A93658">
          <w:rPr>
            <w:rStyle w:val="Hyperlink"/>
          </w:rPr>
          <w:t>17.5</w:t>
        </w:r>
        <w:r w:rsidR="00BD60D1">
          <w:rPr>
            <w:rFonts w:asciiTheme="minorHAnsi" w:eastAsiaTheme="minorEastAsia" w:hAnsiTheme="minorHAnsi" w:cstheme="minorBidi"/>
            <w:b w:val="0"/>
            <w:bCs w:val="0"/>
            <w:lang w:eastAsia="zh-CN"/>
          </w:rPr>
          <w:tab/>
        </w:r>
        <w:r w:rsidR="00BD60D1" w:rsidRPr="00A93658">
          <w:rPr>
            <w:rStyle w:val="Hyperlink"/>
          </w:rPr>
          <w:t>Access to Data</w:t>
        </w:r>
        <w:r w:rsidR="00BD60D1">
          <w:rPr>
            <w:webHidden/>
          </w:rPr>
          <w:tab/>
        </w:r>
        <w:r w:rsidR="00BD60D1">
          <w:rPr>
            <w:webHidden/>
          </w:rPr>
          <w:fldChar w:fldCharType="begin"/>
        </w:r>
        <w:r w:rsidR="00BD60D1">
          <w:rPr>
            <w:webHidden/>
          </w:rPr>
          <w:instrText xml:space="preserve"> PAGEREF _Toc453926841 \h </w:instrText>
        </w:r>
        <w:r w:rsidR="00BD60D1">
          <w:rPr>
            <w:webHidden/>
          </w:rPr>
        </w:r>
        <w:r w:rsidR="00BD60D1">
          <w:rPr>
            <w:webHidden/>
          </w:rPr>
          <w:fldChar w:fldCharType="separate"/>
        </w:r>
        <w:r w:rsidR="00BD60D1">
          <w:rPr>
            <w:webHidden/>
          </w:rPr>
          <w:t>54</w:t>
        </w:r>
        <w:r w:rsidR="00BD60D1">
          <w:rPr>
            <w:webHidden/>
          </w:rPr>
          <w:fldChar w:fldCharType="end"/>
        </w:r>
      </w:hyperlink>
    </w:p>
    <w:p w14:paraId="43ED9585" w14:textId="77777777" w:rsidR="00BD60D1" w:rsidRDefault="008A461A">
      <w:pPr>
        <w:pStyle w:val="TOC2"/>
        <w:rPr>
          <w:rFonts w:asciiTheme="minorHAnsi" w:eastAsiaTheme="minorEastAsia" w:hAnsiTheme="minorHAnsi" w:cstheme="minorBidi"/>
          <w:b w:val="0"/>
          <w:bCs w:val="0"/>
          <w:lang w:eastAsia="zh-CN"/>
        </w:rPr>
      </w:pPr>
      <w:hyperlink w:anchor="_Toc453926842" w:history="1">
        <w:r w:rsidR="00BD60D1" w:rsidRPr="00A93658">
          <w:rPr>
            <w:rStyle w:val="Hyperlink"/>
          </w:rPr>
          <w:t>17.6</w:t>
        </w:r>
        <w:r w:rsidR="00BD60D1">
          <w:rPr>
            <w:rFonts w:asciiTheme="minorHAnsi" w:eastAsiaTheme="minorEastAsia" w:hAnsiTheme="minorHAnsi" w:cstheme="minorBidi"/>
            <w:b w:val="0"/>
            <w:bCs w:val="0"/>
            <w:lang w:eastAsia="zh-CN"/>
          </w:rPr>
          <w:tab/>
        </w:r>
        <w:r w:rsidR="00BD60D1" w:rsidRPr="00A93658">
          <w:rPr>
            <w:rStyle w:val="Hyperlink"/>
          </w:rPr>
          <w:t>Archiving</w:t>
        </w:r>
        <w:r w:rsidR="00BD60D1">
          <w:rPr>
            <w:webHidden/>
          </w:rPr>
          <w:tab/>
        </w:r>
        <w:r w:rsidR="00BD60D1">
          <w:rPr>
            <w:webHidden/>
          </w:rPr>
          <w:fldChar w:fldCharType="begin"/>
        </w:r>
        <w:r w:rsidR="00BD60D1">
          <w:rPr>
            <w:webHidden/>
          </w:rPr>
          <w:instrText xml:space="preserve"> PAGEREF _Toc453926842 \h </w:instrText>
        </w:r>
        <w:r w:rsidR="00BD60D1">
          <w:rPr>
            <w:webHidden/>
          </w:rPr>
        </w:r>
        <w:r w:rsidR="00BD60D1">
          <w:rPr>
            <w:webHidden/>
          </w:rPr>
          <w:fldChar w:fldCharType="separate"/>
        </w:r>
        <w:r w:rsidR="00BD60D1">
          <w:rPr>
            <w:webHidden/>
          </w:rPr>
          <w:t>54</w:t>
        </w:r>
        <w:r w:rsidR="00BD60D1">
          <w:rPr>
            <w:webHidden/>
          </w:rPr>
          <w:fldChar w:fldCharType="end"/>
        </w:r>
      </w:hyperlink>
    </w:p>
    <w:p w14:paraId="0C8DDBF9" w14:textId="77777777" w:rsidR="00BD60D1" w:rsidRDefault="008A461A">
      <w:pPr>
        <w:pStyle w:val="TOC2"/>
        <w:rPr>
          <w:rFonts w:asciiTheme="minorHAnsi" w:eastAsiaTheme="minorEastAsia" w:hAnsiTheme="minorHAnsi" w:cstheme="minorBidi"/>
          <w:b w:val="0"/>
          <w:bCs w:val="0"/>
          <w:lang w:eastAsia="zh-CN"/>
        </w:rPr>
      </w:pPr>
      <w:hyperlink w:anchor="_Toc453926843" w:history="1">
        <w:r w:rsidR="00BD60D1" w:rsidRPr="00A93658">
          <w:rPr>
            <w:rStyle w:val="Hyperlink"/>
          </w:rPr>
          <w:t>17.7</w:t>
        </w:r>
        <w:r w:rsidR="00BD60D1">
          <w:rPr>
            <w:rFonts w:asciiTheme="minorHAnsi" w:eastAsiaTheme="minorEastAsia" w:hAnsiTheme="minorHAnsi" w:cstheme="minorBidi"/>
            <w:b w:val="0"/>
            <w:bCs w:val="0"/>
            <w:lang w:eastAsia="zh-CN"/>
          </w:rPr>
          <w:tab/>
        </w:r>
        <w:r w:rsidR="00BD60D1" w:rsidRPr="00A93658">
          <w:rPr>
            <w:rStyle w:val="Hyperlink"/>
          </w:rPr>
          <w:t>Access to the final data set</w:t>
        </w:r>
        <w:r w:rsidR="00BD60D1">
          <w:rPr>
            <w:webHidden/>
          </w:rPr>
          <w:tab/>
        </w:r>
        <w:r w:rsidR="00BD60D1">
          <w:rPr>
            <w:webHidden/>
          </w:rPr>
          <w:fldChar w:fldCharType="begin"/>
        </w:r>
        <w:r w:rsidR="00BD60D1">
          <w:rPr>
            <w:webHidden/>
          </w:rPr>
          <w:instrText xml:space="preserve"> PAGEREF _Toc453926843 \h </w:instrText>
        </w:r>
        <w:r w:rsidR="00BD60D1">
          <w:rPr>
            <w:webHidden/>
          </w:rPr>
        </w:r>
        <w:r w:rsidR="00BD60D1">
          <w:rPr>
            <w:webHidden/>
          </w:rPr>
          <w:fldChar w:fldCharType="separate"/>
        </w:r>
        <w:r w:rsidR="00BD60D1">
          <w:rPr>
            <w:webHidden/>
          </w:rPr>
          <w:t>54</w:t>
        </w:r>
        <w:r w:rsidR="00BD60D1">
          <w:rPr>
            <w:webHidden/>
          </w:rPr>
          <w:fldChar w:fldCharType="end"/>
        </w:r>
      </w:hyperlink>
    </w:p>
    <w:p w14:paraId="393C8BF7" w14:textId="77777777" w:rsidR="00BD60D1" w:rsidRDefault="008A461A">
      <w:pPr>
        <w:pStyle w:val="TOC1"/>
        <w:rPr>
          <w:rFonts w:asciiTheme="minorHAnsi" w:eastAsiaTheme="minorEastAsia" w:hAnsiTheme="minorHAnsi" w:cstheme="minorBidi"/>
          <w:caps w:val="0"/>
          <w:color w:val="auto"/>
          <w:lang w:eastAsia="zh-CN"/>
        </w:rPr>
      </w:pPr>
      <w:hyperlink w:anchor="_Toc453926844" w:history="1">
        <w:r w:rsidR="00BD60D1" w:rsidRPr="00A93658">
          <w:rPr>
            <w:rStyle w:val="Hyperlink"/>
          </w:rPr>
          <w:t>18</w:t>
        </w:r>
        <w:r w:rsidR="00BD60D1">
          <w:rPr>
            <w:rFonts w:asciiTheme="minorHAnsi" w:eastAsiaTheme="minorEastAsia" w:hAnsiTheme="minorHAnsi" w:cstheme="minorBidi"/>
            <w:caps w:val="0"/>
            <w:color w:val="auto"/>
            <w:lang w:eastAsia="zh-CN"/>
          </w:rPr>
          <w:tab/>
        </w:r>
        <w:r w:rsidR="00BD60D1" w:rsidRPr="00A93658">
          <w:rPr>
            <w:rStyle w:val="Hyperlink"/>
          </w:rPr>
          <w:t>MONITORING and quality assurance</w:t>
        </w:r>
        <w:r w:rsidR="00BD60D1">
          <w:rPr>
            <w:webHidden/>
          </w:rPr>
          <w:tab/>
        </w:r>
        <w:r w:rsidR="00BD60D1">
          <w:rPr>
            <w:webHidden/>
          </w:rPr>
          <w:fldChar w:fldCharType="begin"/>
        </w:r>
        <w:r w:rsidR="00BD60D1">
          <w:rPr>
            <w:webHidden/>
          </w:rPr>
          <w:instrText xml:space="preserve"> PAGEREF _Toc453926844 \h </w:instrText>
        </w:r>
        <w:r w:rsidR="00BD60D1">
          <w:rPr>
            <w:webHidden/>
          </w:rPr>
        </w:r>
        <w:r w:rsidR="00BD60D1">
          <w:rPr>
            <w:webHidden/>
          </w:rPr>
          <w:fldChar w:fldCharType="separate"/>
        </w:r>
        <w:r w:rsidR="00BD60D1">
          <w:rPr>
            <w:webHidden/>
          </w:rPr>
          <w:t>54</w:t>
        </w:r>
        <w:r w:rsidR="00BD60D1">
          <w:rPr>
            <w:webHidden/>
          </w:rPr>
          <w:fldChar w:fldCharType="end"/>
        </w:r>
      </w:hyperlink>
    </w:p>
    <w:p w14:paraId="62D25886" w14:textId="77777777" w:rsidR="00BD60D1" w:rsidRDefault="008A461A">
      <w:pPr>
        <w:pStyle w:val="TOC1"/>
        <w:rPr>
          <w:rFonts w:asciiTheme="minorHAnsi" w:eastAsiaTheme="minorEastAsia" w:hAnsiTheme="minorHAnsi" w:cstheme="minorBidi"/>
          <w:caps w:val="0"/>
          <w:color w:val="auto"/>
          <w:lang w:eastAsia="zh-CN"/>
        </w:rPr>
      </w:pPr>
      <w:hyperlink w:anchor="_Toc453926845" w:history="1">
        <w:r w:rsidR="00BD60D1" w:rsidRPr="00A93658">
          <w:rPr>
            <w:rStyle w:val="Hyperlink"/>
          </w:rPr>
          <w:t>19</w:t>
        </w:r>
        <w:r w:rsidR="00BD60D1">
          <w:rPr>
            <w:rFonts w:asciiTheme="minorHAnsi" w:eastAsiaTheme="minorEastAsia" w:hAnsiTheme="minorHAnsi" w:cstheme="minorBidi"/>
            <w:caps w:val="0"/>
            <w:color w:val="auto"/>
            <w:lang w:eastAsia="zh-CN"/>
          </w:rPr>
          <w:tab/>
        </w:r>
        <w:r w:rsidR="00BD60D1" w:rsidRPr="00A93658">
          <w:rPr>
            <w:rStyle w:val="Hyperlink"/>
          </w:rPr>
          <w:t>STUDY ORGANISATIONAL STRUCTURE</w:t>
        </w:r>
        <w:r w:rsidR="00BD60D1">
          <w:rPr>
            <w:webHidden/>
          </w:rPr>
          <w:tab/>
        </w:r>
        <w:r w:rsidR="00BD60D1">
          <w:rPr>
            <w:webHidden/>
          </w:rPr>
          <w:fldChar w:fldCharType="begin"/>
        </w:r>
        <w:r w:rsidR="00BD60D1">
          <w:rPr>
            <w:webHidden/>
          </w:rPr>
          <w:instrText xml:space="preserve"> PAGEREF _Toc453926845 \h </w:instrText>
        </w:r>
        <w:r w:rsidR="00BD60D1">
          <w:rPr>
            <w:webHidden/>
          </w:rPr>
        </w:r>
        <w:r w:rsidR="00BD60D1">
          <w:rPr>
            <w:webHidden/>
          </w:rPr>
          <w:fldChar w:fldCharType="separate"/>
        </w:r>
        <w:r w:rsidR="00BD60D1">
          <w:rPr>
            <w:webHidden/>
          </w:rPr>
          <w:t>55</w:t>
        </w:r>
        <w:r w:rsidR="00BD60D1">
          <w:rPr>
            <w:webHidden/>
          </w:rPr>
          <w:fldChar w:fldCharType="end"/>
        </w:r>
      </w:hyperlink>
    </w:p>
    <w:p w14:paraId="3A9AE5B2" w14:textId="77777777" w:rsidR="00BD60D1" w:rsidRDefault="008A461A">
      <w:pPr>
        <w:pStyle w:val="TOC2"/>
        <w:rPr>
          <w:rFonts w:asciiTheme="minorHAnsi" w:eastAsiaTheme="minorEastAsia" w:hAnsiTheme="minorHAnsi" w:cstheme="minorBidi"/>
          <w:b w:val="0"/>
          <w:bCs w:val="0"/>
          <w:lang w:eastAsia="zh-CN"/>
        </w:rPr>
      </w:pPr>
      <w:hyperlink w:anchor="_Toc453926846" w:history="1">
        <w:r w:rsidR="00BD60D1" w:rsidRPr="00A93658">
          <w:rPr>
            <w:rStyle w:val="Hyperlink"/>
          </w:rPr>
          <w:t>19.1</w:t>
        </w:r>
        <w:r w:rsidR="00BD60D1">
          <w:rPr>
            <w:rFonts w:asciiTheme="minorHAnsi" w:eastAsiaTheme="minorEastAsia" w:hAnsiTheme="minorHAnsi" w:cstheme="minorBidi"/>
            <w:b w:val="0"/>
            <w:bCs w:val="0"/>
            <w:lang w:eastAsia="zh-CN"/>
          </w:rPr>
          <w:tab/>
        </w:r>
        <w:r w:rsidR="00BD60D1" w:rsidRPr="00A93658">
          <w:rPr>
            <w:rStyle w:val="Hyperlink"/>
          </w:rPr>
          <w:t>Trial Management Group (TMG)</w:t>
        </w:r>
        <w:r w:rsidR="00BD60D1">
          <w:rPr>
            <w:webHidden/>
          </w:rPr>
          <w:tab/>
        </w:r>
        <w:r w:rsidR="00BD60D1">
          <w:rPr>
            <w:webHidden/>
          </w:rPr>
          <w:fldChar w:fldCharType="begin"/>
        </w:r>
        <w:r w:rsidR="00BD60D1">
          <w:rPr>
            <w:webHidden/>
          </w:rPr>
          <w:instrText xml:space="preserve"> PAGEREF _Toc453926846 \h </w:instrText>
        </w:r>
        <w:r w:rsidR="00BD60D1">
          <w:rPr>
            <w:webHidden/>
          </w:rPr>
        </w:r>
        <w:r w:rsidR="00BD60D1">
          <w:rPr>
            <w:webHidden/>
          </w:rPr>
          <w:fldChar w:fldCharType="separate"/>
        </w:r>
        <w:r w:rsidR="00BD60D1">
          <w:rPr>
            <w:webHidden/>
          </w:rPr>
          <w:t>55</w:t>
        </w:r>
        <w:r w:rsidR="00BD60D1">
          <w:rPr>
            <w:webHidden/>
          </w:rPr>
          <w:fldChar w:fldCharType="end"/>
        </w:r>
      </w:hyperlink>
    </w:p>
    <w:p w14:paraId="636AAF69" w14:textId="77777777" w:rsidR="00BD60D1" w:rsidRDefault="008A461A">
      <w:pPr>
        <w:pStyle w:val="TOC2"/>
        <w:rPr>
          <w:rFonts w:asciiTheme="minorHAnsi" w:eastAsiaTheme="minorEastAsia" w:hAnsiTheme="minorHAnsi" w:cstheme="minorBidi"/>
          <w:b w:val="0"/>
          <w:bCs w:val="0"/>
          <w:lang w:eastAsia="zh-CN"/>
        </w:rPr>
      </w:pPr>
      <w:hyperlink w:anchor="_Toc453926847" w:history="1">
        <w:r w:rsidR="00BD60D1" w:rsidRPr="00A93658">
          <w:rPr>
            <w:rStyle w:val="Hyperlink"/>
          </w:rPr>
          <w:t>19.2</w:t>
        </w:r>
        <w:r w:rsidR="00BD60D1">
          <w:rPr>
            <w:rFonts w:asciiTheme="minorHAnsi" w:eastAsiaTheme="minorEastAsia" w:hAnsiTheme="minorHAnsi" w:cstheme="minorBidi"/>
            <w:b w:val="0"/>
            <w:bCs w:val="0"/>
            <w:lang w:eastAsia="zh-CN"/>
          </w:rPr>
          <w:tab/>
        </w:r>
        <w:r w:rsidR="00BD60D1" w:rsidRPr="00A93658">
          <w:rPr>
            <w:rStyle w:val="Hyperlink"/>
          </w:rPr>
          <w:t>Trial Steering Committee (TSC)</w:t>
        </w:r>
        <w:r w:rsidR="00BD60D1">
          <w:rPr>
            <w:webHidden/>
          </w:rPr>
          <w:tab/>
        </w:r>
        <w:r w:rsidR="00BD60D1">
          <w:rPr>
            <w:webHidden/>
          </w:rPr>
          <w:fldChar w:fldCharType="begin"/>
        </w:r>
        <w:r w:rsidR="00BD60D1">
          <w:rPr>
            <w:webHidden/>
          </w:rPr>
          <w:instrText xml:space="preserve"> PAGEREF _Toc453926847 \h </w:instrText>
        </w:r>
        <w:r w:rsidR="00BD60D1">
          <w:rPr>
            <w:webHidden/>
          </w:rPr>
        </w:r>
        <w:r w:rsidR="00BD60D1">
          <w:rPr>
            <w:webHidden/>
          </w:rPr>
          <w:fldChar w:fldCharType="separate"/>
        </w:r>
        <w:r w:rsidR="00BD60D1">
          <w:rPr>
            <w:webHidden/>
          </w:rPr>
          <w:t>55</w:t>
        </w:r>
        <w:r w:rsidR="00BD60D1">
          <w:rPr>
            <w:webHidden/>
          </w:rPr>
          <w:fldChar w:fldCharType="end"/>
        </w:r>
      </w:hyperlink>
    </w:p>
    <w:p w14:paraId="0ED82F81" w14:textId="77777777" w:rsidR="00BD60D1" w:rsidRDefault="008A461A">
      <w:pPr>
        <w:pStyle w:val="TOC1"/>
        <w:rPr>
          <w:rFonts w:asciiTheme="minorHAnsi" w:eastAsiaTheme="minorEastAsia" w:hAnsiTheme="minorHAnsi" w:cstheme="minorBidi"/>
          <w:caps w:val="0"/>
          <w:color w:val="auto"/>
          <w:lang w:eastAsia="zh-CN"/>
        </w:rPr>
      </w:pPr>
      <w:hyperlink w:anchor="_Toc453926848" w:history="1">
        <w:r w:rsidR="00BD60D1" w:rsidRPr="00A93658">
          <w:rPr>
            <w:rStyle w:val="Hyperlink"/>
          </w:rPr>
          <w:t>20</w:t>
        </w:r>
        <w:r w:rsidR="00BD60D1">
          <w:rPr>
            <w:rFonts w:asciiTheme="minorHAnsi" w:eastAsiaTheme="minorEastAsia" w:hAnsiTheme="minorHAnsi" w:cstheme="minorBidi"/>
            <w:caps w:val="0"/>
            <w:color w:val="auto"/>
            <w:lang w:eastAsia="zh-CN"/>
          </w:rPr>
          <w:tab/>
        </w:r>
        <w:r w:rsidR="00BD60D1" w:rsidRPr="00A93658">
          <w:rPr>
            <w:rStyle w:val="Hyperlink"/>
          </w:rPr>
          <w:t>ETHICAL AND REGULATORY CONSIDERATIONS</w:t>
        </w:r>
        <w:r w:rsidR="00BD60D1">
          <w:rPr>
            <w:webHidden/>
          </w:rPr>
          <w:tab/>
        </w:r>
        <w:r w:rsidR="00BD60D1">
          <w:rPr>
            <w:webHidden/>
          </w:rPr>
          <w:fldChar w:fldCharType="begin"/>
        </w:r>
        <w:r w:rsidR="00BD60D1">
          <w:rPr>
            <w:webHidden/>
          </w:rPr>
          <w:instrText xml:space="preserve"> PAGEREF _Toc453926848 \h </w:instrText>
        </w:r>
        <w:r w:rsidR="00BD60D1">
          <w:rPr>
            <w:webHidden/>
          </w:rPr>
        </w:r>
        <w:r w:rsidR="00BD60D1">
          <w:rPr>
            <w:webHidden/>
          </w:rPr>
          <w:fldChar w:fldCharType="separate"/>
        </w:r>
        <w:r w:rsidR="00BD60D1">
          <w:rPr>
            <w:webHidden/>
          </w:rPr>
          <w:t>56</w:t>
        </w:r>
        <w:r w:rsidR="00BD60D1">
          <w:rPr>
            <w:webHidden/>
          </w:rPr>
          <w:fldChar w:fldCharType="end"/>
        </w:r>
      </w:hyperlink>
    </w:p>
    <w:p w14:paraId="16A331F8" w14:textId="77777777" w:rsidR="00BD60D1" w:rsidRDefault="008A461A">
      <w:pPr>
        <w:pStyle w:val="TOC2"/>
        <w:rPr>
          <w:rFonts w:asciiTheme="minorHAnsi" w:eastAsiaTheme="minorEastAsia" w:hAnsiTheme="minorHAnsi" w:cstheme="minorBidi"/>
          <w:b w:val="0"/>
          <w:bCs w:val="0"/>
          <w:lang w:eastAsia="zh-CN"/>
        </w:rPr>
      </w:pPr>
      <w:hyperlink w:anchor="_Toc453926849" w:history="1">
        <w:r w:rsidR="00BD60D1" w:rsidRPr="00A93658">
          <w:rPr>
            <w:rStyle w:val="Hyperlink"/>
          </w:rPr>
          <w:t>20.1</w:t>
        </w:r>
        <w:r w:rsidR="00BD60D1">
          <w:rPr>
            <w:rFonts w:asciiTheme="minorHAnsi" w:eastAsiaTheme="minorEastAsia" w:hAnsiTheme="minorHAnsi" w:cstheme="minorBidi"/>
            <w:b w:val="0"/>
            <w:bCs w:val="0"/>
            <w:lang w:eastAsia="zh-CN"/>
          </w:rPr>
          <w:tab/>
        </w:r>
        <w:r w:rsidR="00BD60D1" w:rsidRPr="00A93658">
          <w:rPr>
            <w:rStyle w:val="Hyperlink"/>
          </w:rPr>
          <w:t>Ethics and HRA review</w:t>
        </w:r>
        <w:r w:rsidR="00BD60D1">
          <w:rPr>
            <w:webHidden/>
          </w:rPr>
          <w:tab/>
        </w:r>
        <w:r w:rsidR="00BD60D1">
          <w:rPr>
            <w:webHidden/>
          </w:rPr>
          <w:fldChar w:fldCharType="begin"/>
        </w:r>
        <w:r w:rsidR="00BD60D1">
          <w:rPr>
            <w:webHidden/>
          </w:rPr>
          <w:instrText xml:space="preserve"> PAGEREF _Toc453926849 \h </w:instrText>
        </w:r>
        <w:r w:rsidR="00BD60D1">
          <w:rPr>
            <w:webHidden/>
          </w:rPr>
        </w:r>
        <w:r w:rsidR="00BD60D1">
          <w:rPr>
            <w:webHidden/>
          </w:rPr>
          <w:fldChar w:fldCharType="separate"/>
        </w:r>
        <w:r w:rsidR="00BD60D1">
          <w:rPr>
            <w:webHidden/>
          </w:rPr>
          <w:t>56</w:t>
        </w:r>
        <w:r w:rsidR="00BD60D1">
          <w:rPr>
            <w:webHidden/>
          </w:rPr>
          <w:fldChar w:fldCharType="end"/>
        </w:r>
      </w:hyperlink>
    </w:p>
    <w:p w14:paraId="0DC0C339" w14:textId="77777777" w:rsidR="00BD60D1" w:rsidRDefault="008A461A">
      <w:pPr>
        <w:pStyle w:val="TOC2"/>
        <w:rPr>
          <w:rFonts w:asciiTheme="minorHAnsi" w:eastAsiaTheme="minorEastAsia" w:hAnsiTheme="minorHAnsi" w:cstheme="minorBidi"/>
          <w:b w:val="0"/>
          <w:bCs w:val="0"/>
          <w:lang w:eastAsia="zh-CN"/>
        </w:rPr>
      </w:pPr>
      <w:hyperlink w:anchor="_Toc453926850" w:history="1">
        <w:r w:rsidR="00BD60D1" w:rsidRPr="00A93658">
          <w:rPr>
            <w:rStyle w:val="Hyperlink"/>
          </w:rPr>
          <w:t>20.2</w:t>
        </w:r>
        <w:r w:rsidR="00BD60D1">
          <w:rPr>
            <w:rFonts w:asciiTheme="minorHAnsi" w:eastAsiaTheme="minorEastAsia" w:hAnsiTheme="minorHAnsi" w:cstheme="minorBidi"/>
            <w:b w:val="0"/>
            <w:bCs w:val="0"/>
            <w:lang w:eastAsia="zh-CN"/>
          </w:rPr>
          <w:tab/>
        </w:r>
        <w:r w:rsidR="00BD60D1" w:rsidRPr="00A93658">
          <w:rPr>
            <w:rStyle w:val="Hyperlink"/>
          </w:rPr>
          <w:t>AMENDMENTS</w:t>
        </w:r>
        <w:r w:rsidR="00BD60D1">
          <w:rPr>
            <w:webHidden/>
          </w:rPr>
          <w:tab/>
        </w:r>
        <w:r w:rsidR="00BD60D1">
          <w:rPr>
            <w:webHidden/>
          </w:rPr>
          <w:fldChar w:fldCharType="begin"/>
        </w:r>
        <w:r w:rsidR="00BD60D1">
          <w:rPr>
            <w:webHidden/>
          </w:rPr>
          <w:instrText xml:space="preserve"> PAGEREF _Toc453926850 \h </w:instrText>
        </w:r>
        <w:r w:rsidR="00BD60D1">
          <w:rPr>
            <w:webHidden/>
          </w:rPr>
        </w:r>
        <w:r w:rsidR="00BD60D1">
          <w:rPr>
            <w:webHidden/>
          </w:rPr>
          <w:fldChar w:fldCharType="separate"/>
        </w:r>
        <w:r w:rsidR="00BD60D1">
          <w:rPr>
            <w:webHidden/>
          </w:rPr>
          <w:t>56</w:t>
        </w:r>
        <w:r w:rsidR="00BD60D1">
          <w:rPr>
            <w:webHidden/>
          </w:rPr>
          <w:fldChar w:fldCharType="end"/>
        </w:r>
      </w:hyperlink>
    </w:p>
    <w:p w14:paraId="370E2A2A" w14:textId="77777777" w:rsidR="00BD60D1" w:rsidRDefault="008A461A">
      <w:pPr>
        <w:pStyle w:val="TOC2"/>
        <w:rPr>
          <w:rFonts w:asciiTheme="minorHAnsi" w:eastAsiaTheme="minorEastAsia" w:hAnsiTheme="minorHAnsi" w:cstheme="minorBidi"/>
          <w:b w:val="0"/>
          <w:bCs w:val="0"/>
          <w:lang w:eastAsia="zh-CN"/>
        </w:rPr>
      </w:pPr>
      <w:hyperlink w:anchor="_Toc453926851" w:history="1">
        <w:r w:rsidR="00BD60D1" w:rsidRPr="00A93658">
          <w:rPr>
            <w:rStyle w:val="Hyperlink"/>
          </w:rPr>
          <w:t>20.3</w:t>
        </w:r>
        <w:r w:rsidR="00BD60D1">
          <w:rPr>
            <w:rFonts w:asciiTheme="minorHAnsi" w:eastAsiaTheme="minorEastAsia" w:hAnsiTheme="minorHAnsi" w:cstheme="minorBidi"/>
            <w:b w:val="0"/>
            <w:bCs w:val="0"/>
            <w:lang w:eastAsia="zh-CN"/>
          </w:rPr>
          <w:tab/>
        </w:r>
        <w:r w:rsidR="00BD60D1" w:rsidRPr="00A93658">
          <w:rPr>
            <w:rStyle w:val="Hyperlink"/>
          </w:rPr>
          <w:t>PEER REVIEW</w:t>
        </w:r>
        <w:r w:rsidR="00BD60D1">
          <w:rPr>
            <w:webHidden/>
          </w:rPr>
          <w:tab/>
        </w:r>
        <w:r w:rsidR="00BD60D1">
          <w:rPr>
            <w:webHidden/>
          </w:rPr>
          <w:fldChar w:fldCharType="begin"/>
        </w:r>
        <w:r w:rsidR="00BD60D1">
          <w:rPr>
            <w:webHidden/>
          </w:rPr>
          <w:instrText xml:space="preserve"> PAGEREF _Toc453926851 \h </w:instrText>
        </w:r>
        <w:r w:rsidR="00BD60D1">
          <w:rPr>
            <w:webHidden/>
          </w:rPr>
        </w:r>
        <w:r w:rsidR="00BD60D1">
          <w:rPr>
            <w:webHidden/>
          </w:rPr>
          <w:fldChar w:fldCharType="separate"/>
        </w:r>
        <w:r w:rsidR="00BD60D1">
          <w:rPr>
            <w:webHidden/>
          </w:rPr>
          <w:t>56</w:t>
        </w:r>
        <w:r w:rsidR="00BD60D1">
          <w:rPr>
            <w:webHidden/>
          </w:rPr>
          <w:fldChar w:fldCharType="end"/>
        </w:r>
      </w:hyperlink>
    </w:p>
    <w:p w14:paraId="35745989" w14:textId="77777777" w:rsidR="00BD60D1" w:rsidRDefault="008A461A">
      <w:pPr>
        <w:pStyle w:val="TOC1"/>
        <w:rPr>
          <w:rFonts w:asciiTheme="minorHAnsi" w:eastAsiaTheme="minorEastAsia" w:hAnsiTheme="minorHAnsi" w:cstheme="minorBidi"/>
          <w:caps w:val="0"/>
          <w:color w:val="auto"/>
          <w:lang w:eastAsia="zh-CN"/>
        </w:rPr>
      </w:pPr>
      <w:hyperlink w:anchor="_Toc453926852" w:history="1">
        <w:r w:rsidR="00BD60D1" w:rsidRPr="00A93658">
          <w:rPr>
            <w:rStyle w:val="Hyperlink"/>
          </w:rPr>
          <w:t>21</w:t>
        </w:r>
        <w:r w:rsidR="00BD60D1">
          <w:rPr>
            <w:rFonts w:asciiTheme="minorHAnsi" w:eastAsiaTheme="minorEastAsia" w:hAnsiTheme="minorHAnsi" w:cstheme="minorBidi"/>
            <w:caps w:val="0"/>
            <w:color w:val="auto"/>
            <w:lang w:eastAsia="zh-CN"/>
          </w:rPr>
          <w:tab/>
        </w:r>
        <w:r w:rsidR="00BD60D1" w:rsidRPr="00A93658">
          <w:rPr>
            <w:rStyle w:val="Hyperlink"/>
          </w:rPr>
          <w:t>PUBLIC AND PATIENT INVOLVEMENT</w:t>
        </w:r>
        <w:r w:rsidR="00BD60D1">
          <w:rPr>
            <w:webHidden/>
          </w:rPr>
          <w:tab/>
        </w:r>
        <w:r w:rsidR="00BD60D1">
          <w:rPr>
            <w:webHidden/>
          </w:rPr>
          <w:fldChar w:fldCharType="begin"/>
        </w:r>
        <w:r w:rsidR="00BD60D1">
          <w:rPr>
            <w:webHidden/>
          </w:rPr>
          <w:instrText xml:space="preserve"> PAGEREF _Toc453926852 \h </w:instrText>
        </w:r>
        <w:r w:rsidR="00BD60D1">
          <w:rPr>
            <w:webHidden/>
          </w:rPr>
        </w:r>
        <w:r w:rsidR="00BD60D1">
          <w:rPr>
            <w:webHidden/>
          </w:rPr>
          <w:fldChar w:fldCharType="separate"/>
        </w:r>
        <w:r w:rsidR="00BD60D1">
          <w:rPr>
            <w:webHidden/>
          </w:rPr>
          <w:t>57</w:t>
        </w:r>
        <w:r w:rsidR="00BD60D1">
          <w:rPr>
            <w:webHidden/>
          </w:rPr>
          <w:fldChar w:fldCharType="end"/>
        </w:r>
      </w:hyperlink>
    </w:p>
    <w:p w14:paraId="4B9BB329" w14:textId="77777777" w:rsidR="00BD60D1" w:rsidRDefault="008A461A">
      <w:pPr>
        <w:pStyle w:val="TOC1"/>
        <w:rPr>
          <w:rFonts w:asciiTheme="minorHAnsi" w:eastAsiaTheme="minorEastAsia" w:hAnsiTheme="minorHAnsi" w:cstheme="minorBidi"/>
          <w:caps w:val="0"/>
          <w:color w:val="auto"/>
          <w:lang w:eastAsia="zh-CN"/>
        </w:rPr>
      </w:pPr>
      <w:hyperlink w:anchor="_Toc453926853" w:history="1">
        <w:r w:rsidR="00BD60D1" w:rsidRPr="00A93658">
          <w:rPr>
            <w:rStyle w:val="Hyperlink"/>
          </w:rPr>
          <w:t>22</w:t>
        </w:r>
        <w:r w:rsidR="00BD60D1">
          <w:rPr>
            <w:rFonts w:asciiTheme="minorHAnsi" w:eastAsiaTheme="minorEastAsia" w:hAnsiTheme="minorHAnsi" w:cstheme="minorBidi"/>
            <w:caps w:val="0"/>
            <w:color w:val="auto"/>
            <w:lang w:eastAsia="zh-CN"/>
          </w:rPr>
          <w:tab/>
        </w:r>
        <w:r w:rsidR="00BD60D1" w:rsidRPr="00A93658">
          <w:rPr>
            <w:rStyle w:val="Hyperlink"/>
          </w:rPr>
          <w:t>STATEMENT OF INDEMNITY</w:t>
        </w:r>
        <w:r w:rsidR="00BD60D1">
          <w:rPr>
            <w:webHidden/>
          </w:rPr>
          <w:tab/>
        </w:r>
        <w:r w:rsidR="00BD60D1">
          <w:rPr>
            <w:webHidden/>
          </w:rPr>
          <w:fldChar w:fldCharType="begin"/>
        </w:r>
        <w:r w:rsidR="00BD60D1">
          <w:rPr>
            <w:webHidden/>
          </w:rPr>
          <w:instrText xml:space="preserve"> PAGEREF _Toc453926853 \h </w:instrText>
        </w:r>
        <w:r w:rsidR="00BD60D1">
          <w:rPr>
            <w:webHidden/>
          </w:rPr>
        </w:r>
        <w:r w:rsidR="00BD60D1">
          <w:rPr>
            <w:webHidden/>
          </w:rPr>
          <w:fldChar w:fldCharType="separate"/>
        </w:r>
        <w:r w:rsidR="00BD60D1">
          <w:rPr>
            <w:webHidden/>
          </w:rPr>
          <w:t>58</w:t>
        </w:r>
        <w:r w:rsidR="00BD60D1">
          <w:rPr>
            <w:webHidden/>
          </w:rPr>
          <w:fldChar w:fldCharType="end"/>
        </w:r>
      </w:hyperlink>
    </w:p>
    <w:p w14:paraId="2F35164B" w14:textId="77777777" w:rsidR="00BD60D1" w:rsidRDefault="008A461A">
      <w:pPr>
        <w:pStyle w:val="TOC1"/>
        <w:rPr>
          <w:rFonts w:asciiTheme="minorHAnsi" w:eastAsiaTheme="minorEastAsia" w:hAnsiTheme="minorHAnsi" w:cstheme="minorBidi"/>
          <w:caps w:val="0"/>
          <w:color w:val="auto"/>
          <w:lang w:eastAsia="zh-CN"/>
        </w:rPr>
      </w:pPr>
      <w:hyperlink w:anchor="_Toc453926854" w:history="1">
        <w:r w:rsidR="00BD60D1" w:rsidRPr="00A93658">
          <w:rPr>
            <w:rStyle w:val="Hyperlink"/>
          </w:rPr>
          <w:t>23</w:t>
        </w:r>
        <w:r w:rsidR="00BD60D1">
          <w:rPr>
            <w:rFonts w:asciiTheme="minorHAnsi" w:eastAsiaTheme="minorEastAsia" w:hAnsiTheme="minorHAnsi" w:cstheme="minorBidi"/>
            <w:caps w:val="0"/>
            <w:color w:val="auto"/>
            <w:lang w:eastAsia="zh-CN"/>
          </w:rPr>
          <w:tab/>
        </w:r>
        <w:r w:rsidR="00BD60D1" w:rsidRPr="00A93658">
          <w:rPr>
            <w:rStyle w:val="Hyperlink"/>
          </w:rPr>
          <w:t>DISSEMINATION</w:t>
        </w:r>
        <w:r w:rsidR="00BD60D1">
          <w:rPr>
            <w:webHidden/>
          </w:rPr>
          <w:tab/>
        </w:r>
        <w:r w:rsidR="00BD60D1">
          <w:rPr>
            <w:webHidden/>
          </w:rPr>
          <w:fldChar w:fldCharType="begin"/>
        </w:r>
        <w:r w:rsidR="00BD60D1">
          <w:rPr>
            <w:webHidden/>
          </w:rPr>
          <w:instrText xml:space="preserve"> PAGEREF _Toc453926854 \h </w:instrText>
        </w:r>
        <w:r w:rsidR="00BD60D1">
          <w:rPr>
            <w:webHidden/>
          </w:rPr>
        </w:r>
        <w:r w:rsidR="00BD60D1">
          <w:rPr>
            <w:webHidden/>
          </w:rPr>
          <w:fldChar w:fldCharType="separate"/>
        </w:r>
        <w:r w:rsidR="00BD60D1">
          <w:rPr>
            <w:webHidden/>
          </w:rPr>
          <w:t>58</w:t>
        </w:r>
        <w:r w:rsidR="00BD60D1">
          <w:rPr>
            <w:webHidden/>
          </w:rPr>
          <w:fldChar w:fldCharType="end"/>
        </w:r>
      </w:hyperlink>
    </w:p>
    <w:p w14:paraId="22A51264" w14:textId="77777777" w:rsidR="00BD60D1" w:rsidRDefault="008A461A">
      <w:pPr>
        <w:pStyle w:val="TOC2"/>
        <w:rPr>
          <w:rFonts w:asciiTheme="minorHAnsi" w:eastAsiaTheme="minorEastAsia" w:hAnsiTheme="minorHAnsi" w:cstheme="minorBidi"/>
          <w:b w:val="0"/>
          <w:bCs w:val="0"/>
          <w:lang w:eastAsia="zh-CN"/>
        </w:rPr>
      </w:pPr>
      <w:hyperlink w:anchor="_Toc453926855" w:history="1">
        <w:r w:rsidR="00BD60D1" w:rsidRPr="00A93658">
          <w:rPr>
            <w:rStyle w:val="Hyperlink"/>
          </w:rPr>
          <w:t>23.1</w:t>
        </w:r>
        <w:r w:rsidR="00BD60D1">
          <w:rPr>
            <w:rFonts w:asciiTheme="minorHAnsi" w:eastAsiaTheme="minorEastAsia" w:hAnsiTheme="minorHAnsi" w:cstheme="minorBidi"/>
            <w:b w:val="0"/>
            <w:bCs w:val="0"/>
            <w:lang w:eastAsia="zh-CN"/>
          </w:rPr>
          <w:tab/>
        </w:r>
        <w:r w:rsidR="00BD60D1" w:rsidRPr="00A93658">
          <w:rPr>
            <w:rStyle w:val="Hyperlink"/>
          </w:rPr>
          <w:t>Dissemination policy</w:t>
        </w:r>
        <w:r w:rsidR="00BD60D1">
          <w:rPr>
            <w:webHidden/>
          </w:rPr>
          <w:tab/>
        </w:r>
        <w:r w:rsidR="00BD60D1">
          <w:rPr>
            <w:webHidden/>
          </w:rPr>
          <w:fldChar w:fldCharType="begin"/>
        </w:r>
        <w:r w:rsidR="00BD60D1">
          <w:rPr>
            <w:webHidden/>
          </w:rPr>
          <w:instrText xml:space="preserve"> PAGEREF _Toc453926855 \h </w:instrText>
        </w:r>
        <w:r w:rsidR="00BD60D1">
          <w:rPr>
            <w:webHidden/>
          </w:rPr>
        </w:r>
        <w:r w:rsidR="00BD60D1">
          <w:rPr>
            <w:webHidden/>
          </w:rPr>
          <w:fldChar w:fldCharType="separate"/>
        </w:r>
        <w:r w:rsidR="00BD60D1">
          <w:rPr>
            <w:webHidden/>
          </w:rPr>
          <w:t>58</w:t>
        </w:r>
        <w:r w:rsidR="00BD60D1">
          <w:rPr>
            <w:webHidden/>
          </w:rPr>
          <w:fldChar w:fldCharType="end"/>
        </w:r>
      </w:hyperlink>
    </w:p>
    <w:p w14:paraId="31BF4352" w14:textId="77777777" w:rsidR="00BD60D1" w:rsidRDefault="008A461A">
      <w:pPr>
        <w:pStyle w:val="TOC2"/>
        <w:rPr>
          <w:rFonts w:asciiTheme="minorHAnsi" w:eastAsiaTheme="minorEastAsia" w:hAnsiTheme="minorHAnsi" w:cstheme="minorBidi"/>
          <w:b w:val="0"/>
          <w:bCs w:val="0"/>
          <w:lang w:eastAsia="zh-CN"/>
        </w:rPr>
      </w:pPr>
      <w:hyperlink w:anchor="_Toc453926856" w:history="1">
        <w:r w:rsidR="00BD60D1" w:rsidRPr="00A93658">
          <w:rPr>
            <w:rStyle w:val="Hyperlink"/>
          </w:rPr>
          <w:t>23.2</w:t>
        </w:r>
        <w:r w:rsidR="00BD60D1">
          <w:rPr>
            <w:rFonts w:asciiTheme="minorHAnsi" w:eastAsiaTheme="minorEastAsia" w:hAnsiTheme="minorHAnsi" w:cstheme="minorBidi"/>
            <w:b w:val="0"/>
            <w:bCs w:val="0"/>
            <w:lang w:eastAsia="zh-CN"/>
          </w:rPr>
          <w:tab/>
        </w:r>
        <w:r w:rsidR="00BD60D1" w:rsidRPr="00A93658">
          <w:rPr>
            <w:rStyle w:val="Hyperlink"/>
          </w:rPr>
          <w:t>Authorship guidelines</w:t>
        </w:r>
        <w:r w:rsidR="00BD60D1">
          <w:rPr>
            <w:webHidden/>
          </w:rPr>
          <w:tab/>
        </w:r>
        <w:r w:rsidR="00BD60D1">
          <w:rPr>
            <w:webHidden/>
          </w:rPr>
          <w:fldChar w:fldCharType="begin"/>
        </w:r>
        <w:r w:rsidR="00BD60D1">
          <w:rPr>
            <w:webHidden/>
          </w:rPr>
          <w:instrText xml:space="preserve"> PAGEREF _Toc453926856 \h </w:instrText>
        </w:r>
        <w:r w:rsidR="00BD60D1">
          <w:rPr>
            <w:webHidden/>
          </w:rPr>
        </w:r>
        <w:r w:rsidR="00BD60D1">
          <w:rPr>
            <w:webHidden/>
          </w:rPr>
          <w:fldChar w:fldCharType="separate"/>
        </w:r>
        <w:r w:rsidR="00BD60D1">
          <w:rPr>
            <w:webHidden/>
          </w:rPr>
          <w:t>59</w:t>
        </w:r>
        <w:r w:rsidR="00BD60D1">
          <w:rPr>
            <w:webHidden/>
          </w:rPr>
          <w:fldChar w:fldCharType="end"/>
        </w:r>
      </w:hyperlink>
    </w:p>
    <w:p w14:paraId="11867516" w14:textId="77777777" w:rsidR="00BD60D1" w:rsidRDefault="008A461A">
      <w:pPr>
        <w:pStyle w:val="TOC1"/>
        <w:rPr>
          <w:rFonts w:asciiTheme="minorHAnsi" w:eastAsiaTheme="minorEastAsia" w:hAnsiTheme="minorHAnsi" w:cstheme="minorBidi"/>
          <w:caps w:val="0"/>
          <w:color w:val="auto"/>
          <w:lang w:eastAsia="zh-CN"/>
        </w:rPr>
      </w:pPr>
      <w:hyperlink w:anchor="_Toc453926857" w:history="1">
        <w:r w:rsidR="00BD60D1" w:rsidRPr="00A93658">
          <w:rPr>
            <w:rStyle w:val="Hyperlink"/>
          </w:rPr>
          <w:t>24</w:t>
        </w:r>
        <w:r w:rsidR="00BD60D1">
          <w:rPr>
            <w:rFonts w:asciiTheme="minorHAnsi" w:eastAsiaTheme="minorEastAsia" w:hAnsiTheme="minorHAnsi" w:cstheme="minorBidi"/>
            <w:caps w:val="0"/>
            <w:color w:val="auto"/>
            <w:lang w:eastAsia="zh-CN"/>
          </w:rPr>
          <w:tab/>
        </w:r>
        <w:r w:rsidR="00BD60D1" w:rsidRPr="00A93658">
          <w:rPr>
            <w:rStyle w:val="Hyperlink"/>
          </w:rPr>
          <w:t>FINANCE</w:t>
        </w:r>
        <w:r w:rsidR="00BD60D1">
          <w:rPr>
            <w:webHidden/>
          </w:rPr>
          <w:tab/>
        </w:r>
        <w:r w:rsidR="00BD60D1">
          <w:rPr>
            <w:webHidden/>
          </w:rPr>
          <w:fldChar w:fldCharType="begin"/>
        </w:r>
        <w:r w:rsidR="00BD60D1">
          <w:rPr>
            <w:webHidden/>
          </w:rPr>
          <w:instrText xml:space="preserve"> PAGEREF _Toc453926857 \h </w:instrText>
        </w:r>
        <w:r w:rsidR="00BD60D1">
          <w:rPr>
            <w:webHidden/>
          </w:rPr>
        </w:r>
        <w:r w:rsidR="00BD60D1">
          <w:rPr>
            <w:webHidden/>
          </w:rPr>
          <w:fldChar w:fldCharType="separate"/>
        </w:r>
        <w:r w:rsidR="00BD60D1">
          <w:rPr>
            <w:webHidden/>
          </w:rPr>
          <w:t>59</w:t>
        </w:r>
        <w:r w:rsidR="00BD60D1">
          <w:rPr>
            <w:webHidden/>
          </w:rPr>
          <w:fldChar w:fldCharType="end"/>
        </w:r>
      </w:hyperlink>
    </w:p>
    <w:p w14:paraId="6E468DBA" w14:textId="77777777" w:rsidR="00BD60D1" w:rsidRDefault="008A461A">
      <w:pPr>
        <w:pStyle w:val="TOC2"/>
        <w:rPr>
          <w:rFonts w:asciiTheme="minorHAnsi" w:eastAsiaTheme="minorEastAsia" w:hAnsiTheme="minorHAnsi" w:cstheme="minorBidi"/>
          <w:b w:val="0"/>
          <w:bCs w:val="0"/>
          <w:lang w:eastAsia="zh-CN"/>
        </w:rPr>
      </w:pPr>
      <w:hyperlink w:anchor="_Toc453926858" w:history="1">
        <w:r w:rsidR="00BD60D1" w:rsidRPr="00A93658">
          <w:rPr>
            <w:rStyle w:val="Hyperlink"/>
          </w:rPr>
          <w:t>24.1</w:t>
        </w:r>
        <w:r w:rsidR="00BD60D1">
          <w:rPr>
            <w:rFonts w:asciiTheme="minorHAnsi" w:eastAsiaTheme="minorEastAsia" w:hAnsiTheme="minorHAnsi" w:cstheme="minorBidi"/>
            <w:b w:val="0"/>
            <w:bCs w:val="0"/>
            <w:lang w:eastAsia="zh-CN"/>
          </w:rPr>
          <w:tab/>
        </w:r>
        <w:r w:rsidR="00BD60D1" w:rsidRPr="00A93658">
          <w:rPr>
            <w:rStyle w:val="Hyperlink"/>
          </w:rPr>
          <w:t>Financial and other competing interests</w:t>
        </w:r>
        <w:r w:rsidR="00BD60D1">
          <w:rPr>
            <w:webHidden/>
          </w:rPr>
          <w:tab/>
        </w:r>
        <w:r w:rsidR="00BD60D1">
          <w:rPr>
            <w:webHidden/>
          </w:rPr>
          <w:fldChar w:fldCharType="begin"/>
        </w:r>
        <w:r w:rsidR="00BD60D1">
          <w:rPr>
            <w:webHidden/>
          </w:rPr>
          <w:instrText xml:space="preserve"> PAGEREF _Toc453926858 \h </w:instrText>
        </w:r>
        <w:r w:rsidR="00BD60D1">
          <w:rPr>
            <w:webHidden/>
          </w:rPr>
        </w:r>
        <w:r w:rsidR="00BD60D1">
          <w:rPr>
            <w:webHidden/>
          </w:rPr>
          <w:fldChar w:fldCharType="separate"/>
        </w:r>
        <w:r w:rsidR="00BD60D1">
          <w:rPr>
            <w:webHidden/>
          </w:rPr>
          <w:t>59</w:t>
        </w:r>
        <w:r w:rsidR="00BD60D1">
          <w:rPr>
            <w:webHidden/>
          </w:rPr>
          <w:fldChar w:fldCharType="end"/>
        </w:r>
      </w:hyperlink>
    </w:p>
    <w:p w14:paraId="23B81661" w14:textId="77777777" w:rsidR="00BD60D1" w:rsidRDefault="008A461A">
      <w:pPr>
        <w:pStyle w:val="TOC1"/>
        <w:rPr>
          <w:rFonts w:asciiTheme="minorHAnsi" w:eastAsiaTheme="minorEastAsia" w:hAnsiTheme="minorHAnsi" w:cstheme="minorBidi"/>
          <w:caps w:val="0"/>
          <w:color w:val="auto"/>
          <w:lang w:eastAsia="zh-CN"/>
        </w:rPr>
      </w:pPr>
      <w:hyperlink w:anchor="_Toc453926859" w:history="1">
        <w:r w:rsidR="00BD60D1" w:rsidRPr="00A93658">
          <w:rPr>
            <w:rStyle w:val="Hyperlink"/>
          </w:rPr>
          <w:t>25</w:t>
        </w:r>
        <w:r w:rsidR="00BD60D1">
          <w:rPr>
            <w:rFonts w:asciiTheme="minorHAnsi" w:eastAsiaTheme="minorEastAsia" w:hAnsiTheme="minorHAnsi" w:cstheme="minorBidi"/>
            <w:caps w:val="0"/>
            <w:color w:val="auto"/>
            <w:lang w:eastAsia="zh-CN"/>
          </w:rPr>
          <w:tab/>
        </w:r>
        <w:r w:rsidR="00BD60D1" w:rsidRPr="00A93658">
          <w:rPr>
            <w:rStyle w:val="Hyperlink"/>
          </w:rPr>
          <w:t>POST-TRIAL CARE</w:t>
        </w:r>
        <w:r w:rsidR="00BD60D1">
          <w:rPr>
            <w:webHidden/>
          </w:rPr>
          <w:tab/>
        </w:r>
        <w:r w:rsidR="00BD60D1">
          <w:rPr>
            <w:webHidden/>
          </w:rPr>
          <w:fldChar w:fldCharType="begin"/>
        </w:r>
        <w:r w:rsidR="00BD60D1">
          <w:rPr>
            <w:webHidden/>
          </w:rPr>
          <w:instrText xml:space="preserve"> PAGEREF _Toc453926859 \h </w:instrText>
        </w:r>
        <w:r w:rsidR="00BD60D1">
          <w:rPr>
            <w:webHidden/>
          </w:rPr>
        </w:r>
        <w:r w:rsidR="00BD60D1">
          <w:rPr>
            <w:webHidden/>
          </w:rPr>
          <w:fldChar w:fldCharType="separate"/>
        </w:r>
        <w:r w:rsidR="00BD60D1">
          <w:rPr>
            <w:webHidden/>
          </w:rPr>
          <w:t>59</w:t>
        </w:r>
        <w:r w:rsidR="00BD60D1">
          <w:rPr>
            <w:webHidden/>
          </w:rPr>
          <w:fldChar w:fldCharType="end"/>
        </w:r>
      </w:hyperlink>
    </w:p>
    <w:p w14:paraId="683F39D0" w14:textId="77777777" w:rsidR="00BD60D1" w:rsidRDefault="008A461A">
      <w:pPr>
        <w:pStyle w:val="TOC1"/>
        <w:rPr>
          <w:rFonts w:asciiTheme="minorHAnsi" w:eastAsiaTheme="minorEastAsia" w:hAnsiTheme="minorHAnsi" w:cstheme="minorBidi"/>
          <w:caps w:val="0"/>
          <w:color w:val="auto"/>
          <w:lang w:eastAsia="zh-CN"/>
        </w:rPr>
      </w:pPr>
      <w:hyperlink w:anchor="_Toc453926860" w:history="1">
        <w:r w:rsidR="00BD60D1" w:rsidRPr="00A93658">
          <w:rPr>
            <w:rStyle w:val="Hyperlink"/>
          </w:rPr>
          <w:t>27</w:t>
        </w:r>
        <w:r w:rsidR="00BD60D1">
          <w:rPr>
            <w:rFonts w:asciiTheme="minorHAnsi" w:eastAsiaTheme="minorEastAsia" w:hAnsiTheme="minorHAnsi" w:cstheme="minorBidi"/>
            <w:caps w:val="0"/>
            <w:color w:val="auto"/>
            <w:lang w:eastAsia="zh-CN"/>
          </w:rPr>
          <w:tab/>
        </w:r>
        <w:r w:rsidR="00BD60D1" w:rsidRPr="00A93658">
          <w:rPr>
            <w:rStyle w:val="Hyperlink"/>
          </w:rPr>
          <w:t>REFERENCES</w:t>
        </w:r>
        <w:r w:rsidR="00BD60D1">
          <w:rPr>
            <w:webHidden/>
          </w:rPr>
          <w:tab/>
        </w:r>
        <w:r w:rsidR="00BD60D1">
          <w:rPr>
            <w:webHidden/>
          </w:rPr>
          <w:fldChar w:fldCharType="begin"/>
        </w:r>
        <w:r w:rsidR="00BD60D1">
          <w:rPr>
            <w:webHidden/>
          </w:rPr>
          <w:instrText xml:space="preserve"> PAGEREF _Toc453926860 \h </w:instrText>
        </w:r>
        <w:r w:rsidR="00BD60D1">
          <w:rPr>
            <w:webHidden/>
          </w:rPr>
        </w:r>
        <w:r w:rsidR="00BD60D1">
          <w:rPr>
            <w:webHidden/>
          </w:rPr>
          <w:fldChar w:fldCharType="separate"/>
        </w:r>
        <w:r w:rsidR="00BD60D1">
          <w:rPr>
            <w:webHidden/>
          </w:rPr>
          <w:t>60</w:t>
        </w:r>
        <w:r w:rsidR="00BD60D1">
          <w:rPr>
            <w:webHidden/>
          </w:rPr>
          <w:fldChar w:fldCharType="end"/>
        </w:r>
      </w:hyperlink>
    </w:p>
    <w:p w14:paraId="5C99D1B4" w14:textId="77777777" w:rsidR="00BD60D1" w:rsidRDefault="008A461A">
      <w:pPr>
        <w:pStyle w:val="TOC1"/>
        <w:rPr>
          <w:rFonts w:asciiTheme="minorHAnsi" w:eastAsiaTheme="minorEastAsia" w:hAnsiTheme="minorHAnsi" w:cstheme="minorBidi"/>
          <w:caps w:val="0"/>
          <w:color w:val="auto"/>
          <w:lang w:eastAsia="zh-CN"/>
        </w:rPr>
      </w:pPr>
      <w:hyperlink w:anchor="_Toc453926861" w:history="1">
        <w:r w:rsidR="00BD60D1" w:rsidRPr="00A93658">
          <w:rPr>
            <w:rStyle w:val="Hyperlink"/>
          </w:rPr>
          <w:t>28</w:t>
        </w:r>
        <w:r w:rsidR="00BD60D1">
          <w:rPr>
            <w:rFonts w:asciiTheme="minorHAnsi" w:eastAsiaTheme="minorEastAsia" w:hAnsiTheme="minorHAnsi" w:cstheme="minorBidi"/>
            <w:caps w:val="0"/>
            <w:color w:val="auto"/>
            <w:lang w:eastAsia="zh-CN"/>
          </w:rPr>
          <w:tab/>
        </w:r>
        <w:r w:rsidR="00BD60D1" w:rsidRPr="00A93658">
          <w:rPr>
            <w:rStyle w:val="Hyperlink"/>
          </w:rPr>
          <w:t>APPENDICES</w:t>
        </w:r>
        <w:r w:rsidR="00BD60D1">
          <w:rPr>
            <w:webHidden/>
          </w:rPr>
          <w:tab/>
        </w:r>
        <w:r w:rsidR="00BD60D1">
          <w:rPr>
            <w:webHidden/>
          </w:rPr>
          <w:fldChar w:fldCharType="begin"/>
        </w:r>
        <w:r w:rsidR="00BD60D1">
          <w:rPr>
            <w:webHidden/>
          </w:rPr>
          <w:instrText xml:space="preserve"> PAGEREF _Toc453926861 \h </w:instrText>
        </w:r>
        <w:r w:rsidR="00BD60D1">
          <w:rPr>
            <w:webHidden/>
          </w:rPr>
        </w:r>
        <w:r w:rsidR="00BD60D1">
          <w:rPr>
            <w:webHidden/>
          </w:rPr>
          <w:fldChar w:fldCharType="separate"/>
        </w:r>
        <w:r w:rsidR="00BD60D1">
          <w:rPr>
            <w:webHidden/>
          </w:rPr>
          <w:t>68</w:t>
        </w:r>
        <w:r w:rsidR="00BD60D1">
          <w:rPr>
            <w:webHidden/>
          </w:rPr>
          <w:fldChar w:fldCharType="end"/>
        </w:r>
      </w:hyperlink>
    </w:p>
    <w:p w14:paraId="140ECADF" w14:textId="77777777" w:rsidR="00F52F8F" w:rsidRDefault="002B3C0A"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r w:rsidRPr="00F52F8F">
        <w:rPr>
          <w:rFonts w:cstheme="minorHAnsi"/>
          <w:noProof/>
          <w:color w:val="000000"/>
          <w:sz w:val="22"/>
          <w:szCs w:val="22"/>
        </w:rPr>
        <w:fldChar w:fldCharType="end"/>
      </w:r>
    </w:p>
    <w:p w14:paraId="168996BE"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3768C6AC"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499A918C"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49CE7243"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10025C58"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459D53F1"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3FAA1254"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7A8DE8D1"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3129A4FE"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25AB82E9"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r>
        <w:rPr>
          <w:rFonts w:cstheme="minorHAnsi"/>
          <w:noProof/>
          <w:color w:val="000000"/>
          <w:sz w:val="22"/>
          <w:szCs w:val="22"/>
        </w:rPr>
        <w:br w:type="page"/>
      </w:r>
    </w:p>
    <w:p w14:paraId="3FC9E7EE" w14:textId="77777777" w:rsidR="00F52F8F" w:rsidRDefault="00F52F8F" w:rsidP="00F52F8F">
      <w:pPr>
        <w:pStyle w:val="Heading1"/>
        <w:numPr>
          <w:ilvl w:val="0"/>
          <w:numId w:val="0"/>
        </w:numPr>
        <w:tabs>
          <w:tab w:val="left" w:pos="567"/>
          <w:tab w:val="left" w:pos="1134"/>
          <w:tab w:val="left" w:pos="1701"/>
          <w:tab w:val="right" w:leader="dot" w:pos="9072"/>
        </w:tabs>
        <w:spacing w:before="0" w:after="0" w:line="252" w:lineRule="auto"/>
        <w:rPr>
          <w:rFonts w:cstheme="minorHAnsi"/>
          <w:noProof/>
          <w:color w:val="000000"/>
          <w:sz w:val="22"/>
          <w:szCs w:val="22"/>
        </w:rPr>
      </w:pPr>
    </w:p>
    <w:p w14:paraId="3FD373A5" w14:textId="77777777" w:rsidR="00A46D7B" w:rsidRPr="0063071A" w:rsidRDefault="00A46D7B" w:rsidP="00F52F8F">
      <w:pPr>
        <w:pStyle w:val="Heading1"/>
        <w:numPr>
          <w:ilvl w:val="0"/>
          <w:numId w:val="0"/>
        </w:numPr>
        <w:tabs>
          <w:tab w:val="left" w:pos="567"/>
          <w:tab w:val="left" w:pos="1134"/>
          <w:tab w:val="left" w:pos="1701"/>
          <w:tab w:val="right" w:leader="dot" w:pos="9072"/>
        </w:tabs>
        <w:spacing w:before="0" w:after="0" w:line="252" w:lineRule="auto"/>
      </w:pPr>
      <w:bookmarkStart w:id="17" w:name="_Toc453926769"/>
      <w:r w:rsidRPr="0063071A">
        <w:t>LIST OF ABBREVIATIONS</w:t>
      </w:r>
      <w:bookmarkEnd w:id="16"/>
      <w:bookmarkEnd w:id="17"/>
    </w:p>
    <w:p w14:paraId="2E086725" w14:textId="77777777" w:rsidR="00A46D7B" w:rsidRPr="00783DC2" w:rsidRDefault="00A46D7B" w:rsidP="009C00C8"/>
    <w:tbl>
      <w:tblPr>
        <w:tblW w:w="9747" w:type="dxa"/>
        <w:tblLook w:val="00A0" w:firstRow="1" w:lastRow="0" w:firstColumn="1" w:lastColumn="0" w:noHBand="0" w:noVBand="0"/>
      </w:tblPr>
      <w:tblGrid>
        <w:gridCol w:w="4928"/>
        <w:gridCol w:w="567"/>
        <w:gridCol w:w="4252"/>
      </w:tblGrid>
      <w:tr w:rsidR="00A46D7B" w:rsidRPr="00F82548" w14:paraId="1D091910" w14:textId="77777777" w:rsidTr="00A63392">
        <w:trPr>
          <w:trHeight w:val="12237"/>
        </w:trPr>
        <w:tc>
          <w:tcPr>
            <w:tcW w:w="4928" w:type="dxa"/>
          </w:tcPr>
          <w:p w14:paraId="1369C6FE"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bookmarkStart w:id="18" w:name="_Toc296942731"/>
            <w:r w:rsidRPr="003C12DB">
              <w:t>AE</w:t>
            </w:r>
            <w:r w:rsidRPr="003C12DB">
              <w:tab/>
            </w:r>
            <w:r>
              <w:tab/>
            </w:r>
            <w:r w:rsidRPr="003C12DB">
              <w:t>Adverse Event</w:t>
            </w:r>
          </w:p>
          <w:p w14:paraId="5C03BBDD" w14:textId="77777777" w:rsidR="006152EE" w:rsidRPr="006152EE" w:rsidRDefault="006152EE" w:rsidP="00174D72">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BBS</w:t>
            </w:r>
            <w:r w:rsidRPr="003C12DB">
              <w:tab/>
            </w:r>
            <w:r>
              <w:tab/>
            </w:r>
            <w:r w:rsidRPr="00F02896">
              <w:rPr>
                <w:rFonts w:cs="Arial"/>
                <w:bCs/>
              </w:rPr>
              <w:t>Berg Balance Scale</w:t>
            </w:r>
          </w:p>
          <w:p w14:paraId="164AF2F7"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CA</w:t>
            </w:r>
            <w:r w:rsidRPr="003C12DB">
              <w:tab/>
            </w:r>
            <w:r>
              <w:tab/>
            </w:r>
            <w:r w:rsidRPr="003C12DB">
              <w:t>Competent Authority</w:t>
            </w:r>
          </w:p>
          <w:p w14:paraId="5457B3DD"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CI</w:t>
            </w:r>
            <w:r w:rsidRPr="003C12DB">
              <w:tab/>
            </w:r>
            <w:r>
              <w:tab/>
            </w:r>
            <w:r w:rsidRPr="003C12DB">
              <w:t>Chief Investigator</w:t>
            </w:r>
          </w:p>
          <w:p w14:paraId="439BFFB9"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CRF</w:t>
            </w:r>
            <w:r w:rsidRPr="003C12DB">
              <w:tab/>
            </w:r>
            <w:r>
              <w:tab/>
            </w:r>
            <w:r w:rsidRPr="003C12DB">
              <w:t>Case Report Form</w:t>
            </w:r>
          </w:p>
          <w:p w14:paraId="52AE3F43" w14:textId="77777777" w:rsidR="000A5447" w:rsidRDefault="000A5447"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DHUFT</w:t>
            </w:r>
            <w:r w:rsidRPr="003C12DB">
              <w:tab/>
            </w:r>
            <w:r>
              <w:t xml:space="preserve">Dorset HealthCare University </w:t>
            </w:r>
            <w:r w:rsidR="00E1165E" w:rsidRPr="003C12DB">
              <w:tab/>
            </w:r>
            <w:r w:rsidR="00E1165E">
              <w:tab/>
            </w:r>
            <w:r>
              <w:t>NHS Foundation Trust</w:t>
            </w:r>
            <w:r w:rsidRPr="003C12DB">
              <w:t xml:space="preserve"> </w:t>
            </w:r>
          </w:p>
          <w:p w14:paraId="01BDCC21"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DMC</w:t>
            </w:r>
            <w:r w:rsidRPr="003C12DB">
              <w:tab/>
            </w:r>
            <w:r>
              <w:tab/>
            </w:r>
            <w:r w:rsidRPr="003C12DB">
              <w:t>Data Monitoring Committee</w:t>
            </w:r>
          </w:p>
          <w:p w14:paraId="694CB8D8" w14:textId="77777777" w:rsidR="00652B54"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DSUR</w:t>
            </w:r>
            <w:r w:rsidRPr="003C12DB">
              <w:tab/>
            </w:r>
            <w:r>
              <w:tab/>
            </w:r>
            <w:r w:rsidRPr="003C12DB">
              <w:t xml:space="preserve">Development Safety Update </w:t>
            </w:r>
            <w:r>
              <w:tab/>
            </w:r>
            <w:r>
              <w:tab/>
            </w:r>
            <w:r>
              <w:tab/>
            </w:r>
            <w:r w:rsidRPr="003C12DB">
              <w:t>Report</w:t>
            </w:r>
          </w:p>
          <w:p w14:paraId="3F5C32C7" w14:textId="77777777" w:rsidR="00435FBD" w:rsidRPr="003C12DB" w:rsidRDefault="00435FBD"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ED</w:t>
            </w:r>
            <w:r>
              <w:tab/>
            </w:r>
            <w:r>
              <w:tab/>
              <w:t>Emergency Department</w:t>
            </w:r>
          </w:p>
          <w:p w14:paraId="4F14D3E2"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GCP</w:t>
            </w:r>
            <w:r w:rsidRPr="003C12DB">
              <w:tab/>
            </w:r>
            <w:r>
              <w:tab/>
            </w:r>
            <w:r w:rsidRPr="003C12DB">
              <w:t>Good Clinical Practice</w:t>
            </w:r>
          </w:p>
          <w:p w14:paraId="6D116BE7" w14:textId="77777777" w:rsidR="006152EE" w:rsidRPr="00F02896" w:rsidRDefault="006152EE" w:rsidP="00174D72">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rPr>
                <w:bCs/>
              </w:rPr>
            </w:pPr>
            <w:r>
              <w:rPr>
                <w:bCs/>
              </w:rPr>
              <w:t>ICECAP-O</w:t>
            </w:r>
            <w:r w:rsidRPr="003C12DB">
              <w:tab/>
            </w:r>
            <w:proofErr w:type="spellStart"/>
            <w:r w:rsidRPr="00F02896">
              <w:rPr>
                <w:bCs/>
              </w:rPr>
              <w:t>ICEpop</w:t>
            </w:r>
            <w:proofErr w:type="spellEnd"/>
            <w:r w:rsidRPr="00F02896">
              <w:rPr>
                <w:bCs/>
              </w:rPr>
              <w:t xml:space="preserve"> </w:t>
            </w:r>
            <w:proofErr w:type="spellStart"/>
            <w:r w:rsidRPr="00F02896">
              <w:rPr>
                <w:bCs/>
              </w:rPr>
              <w:t>CAPability</w:t>
            </w:r>
            <w:proofErr w:type="spellEnd"/>
            <w:r w:rsidRPr="00F02896">
              <w:rPr>
                <w:bCs/>
              </w:rPr>
              <w:t xml:space="preserve"> measure for </w:t>
            </w:r>
            <w:r w:rsidR="00E1165E" w:rsidRPr="003C12DB">
              <w:tab/>
            </w:r>
            <w:r w:rsidR="00E1165E">
              <w:tab/>
            </w:r>
            <w:r w:rsidRPr="00F02896">
              <w:rPr>
                <w:bCs/>
              </w:rPr>
              <w:t>Older people</w:t>
            </w:r>
          </w:p>
          <w:p w14:paraId="50655ED9"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ICF</w:t>
            </w:r>
            <w:r w:rsidRPr="003C12DB">
              <w:tab/>
            </w:r>
            <w:r>
              <w:tab/>
            </w:r>
            <w:r w:rsidRPr="003C12DB">
              <w:t>Informed Consent Form</w:t>
            </w:r>
          </w:p>
          <w:p w14:paraId="5BF49441"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ICH</w:t>
            </w:r>
            <w:r>
              <w:tab/>
            </w:r>
            <w:r>
              <w:tab/>
            </w:r>
            <w:r w:rsidRPr="003C12DB">
              <w:rPr>
                <w:lang w:val="en"/>
              </w:rPr>
              <w:t xml:space="preserve">International Conference on </w:t>
            </w:r>
            <w:r>
              <w:rPr>
                <w:lang w:val="en"/>
              </w:rPr>
              <w:tab/>
            </w:r>
            <w:r>
              <w:rPr>
                <w:lang w:val="en"/>
              </w:rPr>
              <w:tab/>
            </w:r>
            <w:r>
              <w:rPr>
                <w:lang w:val="en"/>
              </w:rPr>
              <w:tab/>
            </w:r>
            <w:proofErr w:type="spellStart"/>
            <w:r w:rsidRPr="003C12DB">
              <w:rPr>
                <w:lang w:val="en"/>
              </w:rPr>
              <w:t>Harmonisation</w:t>
            </w:r>
            <w:proofErr w:type="spellEnd"/>
            <w:r w:rsidRPr="003C12DB">
              <w:rPr>
                <w:lang w:val="en"/>
              </w:rPr>
              <w:t xml:space="preserve"> of technical </w:t>
            </w:r>
            <w:r>
              <w:rPr>
                <w:lang w:val="en"/>
              </w:rPr>
              <w:tab/>
            </w:r>
            <w:r>
              <w:rPr>
                <w:lang w:val="en"/>
              </w:rPr>
              <w:tab/>
            </w:r>
            <w:r>
              <w:rPr>
                <w:lang w:val="en"/>
              </w:rPr>
              <w:tab/>
            </w:r>
            <w:r w:rsidRPr="003C12DB">
              <w:rPr>
                <w:lang w:val="en"/>
              </w:rPr>
              <w:t xml:space="preserve">requirements for registration of </w:t>
            </w:r>
            <w:r>
              <w:rPr>
                <w:lang w:val="en"/>
              </w:rPr>
              <w:tab/>
            </w:r>
            <w:r>
              <w:rPr>
                <w:lang w:val="en"/>
              </w:rPr>
              <w:tab/>
            </w:r>
            <w:r w:rsidRPr="003C12DB">
              <w:rPr>
                <w:lang w:val="en"/>
              </w:rPr>
              <w:t>pharmaceuticals for human use.</w:t>
            </w:r>
          </w:p>
          <w:p w14:paraId="50E87141" w14:textId="77777777" w:rsidR="006152EE" w:rsidRPr="00F02896" w:rsidRDefault="006152EE" w:rsidP="00174D72">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rPr>
                <w:bCs/>
              </w:rPr>
            </w:pPr>
            <w:r w:rsidRPr="003C12DB">
              <w:t>I</w:t>
            </w:r>
            <w:r>
              <w:t>con-Fes</w:t>
            </w:r>
            <w:r w:rsidRPr="003C12DB">
              <w:tab/>
            </w:r>
            <w:r w:rsidRPr="00F02896">
              <w:rPr>
                <w:bCs/>
              </w:rPr>
              <w:t xml:space="preserve">Iconographical Falls Efficacy </w:t>
            </w:r>
            <w:r w:rsidR="00E1165E" w:rsidRPr="003C12DB">
              <w:tab/>
            </w:r>
            <w:r w:rsidR="00E1165E">
              <w:tab/>
            </w:r>
            <w:r w:rsidR="00E1165E" w:rsidRPr="003C12DB">
              <w:tab/>
            </w:r>
            <w:r w:rsidRPr="00F02896">
              <w:rPr>
                <w:bCs/>
              </w:rPr>
              <w:t>Scale</w:t>
            </w:r>
          </w:p>
          <w:p w14:paraId="004DBD2F"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IDMC</w:t>
            </w:r>
            <w:r w:rsidRPr="003C12DB">
              <w:tab/>
            </w:r>
            <w:r>
              <w:tab/>
            </w:r>
            <w:r w:rsidRPr="003C12DB">
              <w:t xml:space="preserve">Independent Data Monitoring </w:t>
            </w:r>
            <w:r>
              <w:tab/>
            </w:r>
            <w:r>
              <w:tab/>
            </w:r>
            <w:r w:rsidRPr="003C12DB">
              <w:t>Committee</w:t>
            </w:r>
          </w:p>
          <w:p w14:paraId="415F5D23"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ISF</w:t>
            </w:r>
            <w:r w:rsidRPr="003C12DB">
              <w:tab/>
            </w:r>
            <w:r>
              <w:tab/>
            </w:r>
            <w:r w:rsidRPr="003C12DB">
              <w:t>Investigator Site File</w:t>
            </w:r>
          </w:p>
          <w:p w14:paraId="0284CFE0" w14:textId="77777777" w:rsidR="00652B54"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ISRCTN</w:t>
            </w:r>
            <w:r w:rsidRPr="003C12DB">
              <w:tab/>
              <w:t xml:space="preserve">International Standard </w:t>
            </w:r>
            <w:r>
              <w:tab/>
            </w:r>
            <w:r>
              <w:tab/>
            </w:r>
            <w:r>
              <w:tab/>
            </w:r>
            <w:r w:rsidRPr="003C12DB">
              <w:t xml:space="preserve">Randomised Controlled Trials </w:t>
            </w:r>
            <w:r>
              <w:tab/>
            </w:r>
            <w:r>
              <w:tab/>
            </w:r>
            <w:r w:rsidRPr="003C12DB">
              <w:t>Number</w:t>
            </w:r>
          </w:p>
          <w:p w14:paraId="3C27832A" w14:textId="77777777" w:rsidR="006152EE" w:rsidRPr="00F02896" w:rsidRDefault="006152EE" w:rsidP="00174D72">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M-ACE</w:t>
            </w:r>
            <w:r w:rsidRPr="003C12DB">
              <w:tab/>
            </w:r>
            <w:r>
              <w:tab/>
            </w:r>
            <w:r w:rsidRPr="00F02896">
              <w:t xml:space="preserve">Mini-Addenbrooke’s Cognitive </w:t>
            </w:r>
            <w:r w:rsidR="00E1165E" w:rsidRPr="003C12DB">
              <w:tab/>
            </w:r>
            <w:r w:rsidR="00E1165E">
              <w:tab/>
            </w:r>
            <w:r w:rsidRPr="00F02896">
              <w:t>Examination</w:t>
            </w:r>
          </w:p>
          <w:p w14:paraId="52DFC457" w14:textId="77777777" w:rsidR="00D45191" w:rsidRDefault="00D45191"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 xml:space="preserve">MARC             </w:t>
            </w:r>
            <w:r w:rsidRPr="00D45191">
              <w:t xml:space="preserve">Memory Assessment Research </w:t>
            </w:r>
          </w:p>
          <w:p w14:paraId="6D7C2587" w14:textId="77777777" w:rsidR="00D45191" w:rsidRDefault="00D45191"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 xml:space="preserve">                       </w:t>
            </w:r>
            <w:r w:rsidRPr="00D45191">
              <w:t>Centr</w:t>
            </w:r>
            <w:r w:rsidR="00E1165E">
              <w:t>e</w:t>
            </w:r>
          </w:p>
          <w:p w14:paraId="4EB8A9C6" w14:textId="77777777" w:rsidR="000A3A76" w:rsidRDefault="000A3A76" w:rsidP="00D45191">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 xml:space="preserve">MAS               </w:t>
            </w:r>
            <w:r w:rsidR="00D45191">
              <w:t xml:space="preserve"> </w:t>
            </w:r>
            <w:r>
              <w:t>Memory Assessment Service</w:t>
            </w:r>
          </w:p>
          <w:p w14:paraId="1D55E2FB" w14:textId="77777777" w:rsidR="007F304F" w:rsidRDefault="007F304F"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 xml:space="preserve">MSAS             </w:t>
            </w:r>
            <w:r w:rsidRPr="007F304F">
              <w:t>Memory Support and Advisory</w:t>
            </w:r>
          </w:p>
          <w:p w14:paraId="02F166B1" w14:textId="77777777" w:rsidR="007F304F" w:rsidRPr="003C12DB" w:rsidRDefault="007F304F" w:rsidP="0052331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 xml:space="preserve">      </w:t>
            </w:r>
            <w:r w:rsidRPr="007F304F">
              <w:t xml:space="preserve"> </w:t>
            </w:r>
            <w:r>
              <w:t xml:space="preserve">             </w:t>
            </w:r>
            <w:r w:rsidR="0052331E">
              <w:t xml:space="preserve"> </w:t>
            </w:r>
            <w:r>
              <w:t xml:space="preserve">  </w:t>
            </w:r>
            <w:r w:rsidRPr="007F304F">
              <w:t>Service</w:t>
            </w:r>
            <w:r w:rsidR="0052331E">
              <w:t xml:space="preserve"> (Alzheimer’s Society)</w:t>
            </w:r>
          </w:p>
          <w:p w14:paraId="01FD4DED"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NHS R&amp;D</w:t>
            </w:r>
            <w:r w:rsidRPr="003C12DB">
              <w:tab/>
              <w:t xml:space="preserve">National Health Service </w:t>
            </w:r>
            <w:r>
              <w:tab/>
            </w:r>
            <w:r>
              <w:tab/>
            </w:r>
            <w:r>
              <w:tab/>
            </w:r>
            <w:r w:rsidRPr="003C12DB">
              <w:t xml:space="preserve">Research &amp; Development  </w:t>
            </w:r>
          </w:p>
          <w:p w14:paraId="6DA3245C" w14:textId="77777777" w:rsidR="00652B54" w:rsidRPr="00652B54"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652B54">
              <w:t>PI</w:t>
            </w:r>
            <w:r w:rsidRPr="00652B54">
              <w:tab/>
            </w:r>
            <w:r>
              <w:tab/>
            </w:r>
            <w:r w:rsidRPr="00652B54">
              <w:t>Principal Investigator</w:t>
            </w:r>
          </w:p>
          <w:p w14:paraId="26B6D528" w14:textId="77777777" w:rsidR="00652B54" w:rsidRPr="00652B54"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652B54">
              <w:t>PIC</w:t>
            </w:r>
            <w:r w:rsidRPr="00652B54">
              <w:tab/>
            </w:r>
            <w:r>
              <w:tab/>
            </w:r>
            <w:r w:rsidRPr="00652B54">
              <w:t>Participant Identification Centre</w:t>
            </w:r>
          </w:p>
          <w:p w14:paraId="4F1C158E" w14:textId="77777777" w:rsidR="00652B54"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652B54">
              <w:t>PIS</w:t>
            </w:r>
            <w:r w:rsidRPr="00652B54">
              <w:tab/>
            </w:r>
            <w:r>
              <w:tab/>
            </w:r>
            <w:r w:rsidRPr="00652B54">
              <w:t>Participant Information Sheet</w:t>
            </w:r>
          </w:p>
          <w:p w14:paraId="0373C101" w14:textId="77777777" w:rsidR="00E62D0F" w:rsidRDefault="00E62D0F"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652B54">
              <w:t>P</w:t>
            </w:r>
            <w:r>
              <w:t>PI</w:t>
            </w:r>
            <w:r w:rsidRPr="00652B54">
              <w:tab/>
            </w:r>
            <w:r>
              <w:tab/>
              <w:t>Public and Patient Involvement</w:t>
            </w:r>
          </w:p>
          <w:p w14:paraId="0AC003BB" w14:textId="77777777" w:rsidR="00823AB8" w:rsidRPr="00652B54" w:rsidRDefault="00823AB8"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PWD</w:t>
            </w:r>
            <w:r w:rsidR="00D83D13">
              <w:t xml:space="preserve">               Person </w:t>
            </w:r>
            <w:r w:rsidR="00336D0B">
              <w:t xml:space="preserve">(or people) </w:t>
            </w:r>
            <w:r w:rsidR="00D83D13">
              <w:t>with dementia</w:t>
            </w:r>
          </w:p>
          <w:p w14:paraId="035BD18A"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RCT</w:t>
            </w:r>
            <w:r w:rsidRPr="003C12DB">
              <w:tab/>
            </w:r>
            <w:r>
              <w:tab/>
            </w:r>
            <w:r w:rsidRPr="003C12DB">
              <w:t>Randomised Control Trial</w:t>
            </w:r>
          </w:p>
          <w:p w14:paraId="74823BE0"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REC</w:t>
            </w:r>
            <w:r w:rsidRPr="003C12DB">
              <w:tab/>
            </w:r>
            <w:r>
              <w:tab/>
            </w:r>
            <w:r w:rsidRPr="003C12DB">
              <w:t>Research Ethics Committee</w:t>
            </w:r>
          </w:p>
          <w:p w14:paraId="433FE8AD"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SAE</w:t>
            </w:r>
            <w:r w:rsidRPr="003C12DB">
              <w:tab/>
            </w:r>
            <w:r>
              <w:tab/>
            </w:r>
            <w:r w:rsidRPr="003C12DB">
              <w:t>Serious Adverse Event</w:t>
            </w:r>
          </w:p>
          <w:p w14:paraId="05CE08B2"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SDV</w:t>
            </w:r>
            <w:r w:rsidRPr="003C12DB">
              <w:tab/>
            </w:r>
            <w:r>
              <w:tab/>
            </w:r>
            <w:r w:rsidRPr="003C12DB">
              <w:t>Source Data Verification</w:t>
            </w:r>
          </w:p>
          <w:p w14:paraId="4C3051F4" w14:textId="77777777" w:rsidR="000A5447" w:rsidRDefault="000A5447"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S</w:t>
            </w:r>
            <w:r>
              <w:t>HFT</w:t>
            </w:r>
            <w:r w:rsidRPr="003C12DB">
              <w:tab/>
            </w:r>
            <w:r>
              <w:tab/>
              <w:t xml:space="preserve">Southern Health NHS </w:t>
            </w:r>
            <w:r w:rsidR="00E1165E" w:rsidRPr="003C12DB">
              <w:tab/>
            </w:r>
            <w:r w:rsidR="00E1165E">
              <w:tab/>
            </w:r>
            <w:r w:rsidR="00E1165E" w:rsidRPr="003C12DB">
              <w:tab/>
            </w:r>
            <w:r>
              <w:t>Foundation Trust</w:t>
            </w:r>
            <w:r w:rsidRPr="003C12DB">
              <w:t xml:space="preserve"> </w:t>
            </w:r>
          </w:p>
          <w:p w14:paraId="74C4EDCE" w14:textId="77777777" w:rsidR="00804BDE" w:rsidRPr="003C12DB" w:rsidRDefault="00804BDE" w:rsidP="00804BD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S</w:t>
            </w:r>
            <w:r>
              <w:t>olent</w:t>
            </w:r>
            <w:r w:rsidRPr="003C12DB">
              <w:tab/>
            </w:r>
            <w:r>
              <w:tab/>
            </w:r>
            <w:proofErr w:type="spellStart"/>
            <w:r>
              <w:t>Solent</w:t>
            </w:r>
            <w:proofErr w:type="spellEnd"/>
            <w:r>
              <w:t xml:space="preserve"> NHS Trust</w:t>
            </w:r>
          </w:p>
          <w:p w14:paraId="41E3F4D1"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SOP</w:t>
            </w:r>
            <w:r w:rsidRPr="003C12DB">
              <w:tab/>
            </w:r>
            <w:r>
              <w:tab/>
            </w:r>
            <w:r w:rsidRPr="003C12DB">
              <w:t xml:space="preserve">Standard Operating Procedure </w:t>
            </w:r>
          </w:p>
          <w:p w14:paraId="6133CEDD" w14:textId="77777777" w:rsidR="00652B54" w:rsidRPr="003C12DB" w:rsidRDefault="00652B54"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SSI</w:t>
            </w:r>
            <w:r w:rsidRPr="003C12DB">
              <w:tab/>
            </w:r>
            <w:r>
              <w:tab/>
            </w:r>
            <w:r w:rsidRPr="003C12DB">
              <w:t>Site Specific Information</w:t>
            </w:r>
          </w:p>
          <w:p w14:paraId="1B93E56E" w14:textId="77777777" w:rsidR="00A46D7B" w:rsidRPr="00F82548" w:rsidRDefault="00A46D7B" w:rsidP="00174D72">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rPr>
                <w:lang w:eastAsia="en-GB"/>
              </w:rPr>
            </w:pPr>
          </w:p>
        </w:tc>
        <w:tc>
          <w:tcPr>
            <w:tcW w:w="567" w:type="dxa"/>
          </w:tcPr>
          <w:p w14:paraId="13D56B14" w14:textId="77777777" w:rsidR="00A46D7B" w:rsidRPr="00F82548" w:rsidRDefault="00A46D7B"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lang w:eastAsia="en-GB"/>
              </w:rPr>
            </w:pPr>
          </w:p>
        </w:tc>
        <w:tc>
          <w:tcPr>
            <w:tcW w:w="4252" w:type="dxa"/>
          </w:tcPr>
          <w:p w14:paraId="7D79A7FE" w14:textId="77777777" w:rsidR="00E1165E" w:rsidRDefault="00E1165E" w:rsidP="00E1165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TMF</w:t>
            </w:r>
            <w:r w:rsidRPr="003C12DB">
              <w:tab/>
            </w:r>
            <w:r>
              <w:tab/>
            </w:r>
            <w:r w:rsidRPr="003C12DB">
              <w:t>Trial Master File</w:t>
            </w:r>
          </w:p>
          <w:p w14:paraId="3F2EB149" w14:textId="77777777" w:rsidR="00E1165E" w:rsidRDefault="00E1165E" w:rsidP="00E1165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TMG</w:t>
            </w:r>
            <w:r w:rsidRPr="003C12DB">
              <w:tab/>
            </w:r>
            <w:r>
              <w:tab/>
            </w:r>
            <w:r w:rsidRPr="003C12DB">
              <w:t>Trial Management Group</w:t>
            </w:r>
          </w:p>
          <w:p w14:paraId="7D541AA7" w14:textId="77777777" w:rsidR="00E1165E" w:rsidRDefault="00E1165E" w:rsidP="00E1165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rsidRPr="003C12DB">
              <w:t>TSC</w:t>
            </w:r>
            <w:r w:rsidRPr="003C12DB">
              <w:tab/>
            </w:r>
            <w:r>
              <w:tab/>
            </w:r>
            <w:r w:rsidRPr="003C12DB">
              <w:t>Trial Steering Committee</w:t>
            </w:r>
          </w:p>
          <w:p w14:paraId="1E8F7068" w14:textId="77777777" w:rsidR="00E1165E" w:rsidRDefault="00E1165E" w:rsidP="00E1165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line="240" w:lineRule="auto"/>
            </w:pPr>
            <w:r>
              <w:t>TUG</w:t>
            </w:r>
            <w:r w:rsidRPr="003C12DB">
              <w:tab/>
            </w:r>
            <w:r>
              <w:tab/>
              <w:t>Timed Up and Go test</w:t>
            </w:r>
          </w:p>
          <w:p w14:paraId="7FD80372" w14:textId="77777777" w:rsidR="00A46D7B" w:rsidRPr="00F82548" w:rsidRDefault="00A46D7B" w:rsidP="00652B5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lang w:eastAsia="en-GB"/>
              </w:rPr>
            </w:pPr>
          </w:p>
        </w:tc>
      </w:tr>
      <w:bookmarkEnd w:id="18"/>
    </w:tbl>
    <w:p w14:paraId="01133CFA" w14:textId="77777777" w:rsidR="00A46D7B" w:rsidRPr="00FC4F57" w:rsidRDefault="00A46D7B" w:rsidP="009C00C8">
      <w:pPr>
        <w:rPr>
          <w:rFonts w:cs="Times New Roman"/>
          <w:b/>
          <w:bCs/>
          <w:sz w:val="24"/>
          <w:szCs w:val="24"/>
        </w:rPr>
      </w:pPr>
      <w:r w:rsidRPr="00FC4F57">
        <w:rPr>
          <w:sz w:val="24"/>
          <w:szCs w:val="24"/>
        </w:rPr>
        <w:br w:type="page"/>
      </w:r>
    </w:p>
    <w:p w14:paraId="5A170535" w14:textId="77777777" w:rsidR="002F2FE9" w:rsidRDefault="002F2FE9" w:rsidP="002F2FE9">
      <w:pPr>
        <w:pStyle w:val="Heading1"/>
        <w:numPr>
          <w:ilvl w:val="0"/>
          <w:numId w:val="0"/>
        </w:numPr>
      </w:pPr>
      <w:bookmarkStart w:id="19" w:name="_Toc441749780"/>
      <w:bookmarkStart w:id="20" w:name="_Toc453926770"/>
      <w:bookmarkStart w:id="21" w:name="_Toc429991931"/>
      <w:r>
        <w:lastRenderedPageBreak/>
        <w:t>TRIAL FLOWCHART</w:t>
      </w:r>
      <w:bookmarkEnd w:id="19"/>
      <w:bookmarkEnd w:id="20"/>
    </w:p>
    <w:p w14:paraId="402F998C" w14:textId="77777777" w:rsidR="002F2FE9" w:rsidRDefault="002F2FE9" w:rsidP="002F2FE9">
      <w:pPr>
        <w:spacing w:line="240" w:lineRule="auto"/>
        <w:rPr>
          <w:bCs/>
          <w:shd w:val="clear" w:color="auto" w:fill="FFFFFF"/>
        </w:rPr>
      </w:pPr>
    </w:p>
    <w:p w14:paraId="7D226640" w14:textId="77777777" w:rsidR="002F2FE9" w:rsidRDefault="002F2FE9" w:rsidP="002F2FE9">
      <w:pPr>
        <w:spacing w:line="240" w:lineRule="auto"/>
        <w:rPr>
          <w:bCs/>
          <w:shd w:val="clear" w:color="auto" w:fill="FFFFFF"/>
        </w:rPr>
      </w:pPr>
      <w:r w:rsidRPr="00ED735B">
        <w:rPr>
          <w:bCs/>
          <w:shd w:val="clear" w:color="auto" w:fill="FFFFFF"/>
        </w:rPr>
        <w:t>Figure 1</w:t>
      </w:r>
      <w:r>
        <w:rPr>
          <w:bCs/>
          <w:shd w:val="clear" w:color="auto" w:fill="FFFFFF"/>
        </w:rPr>
        <w:t xml:space="preserve"> provides a flow </w:t>
      </w:r>
      <w:r w:rsidRPr="00ED735B">
        <w:rPr>
          <w:bCs/>
          <w:shd w:val="clear" w:color="auto" w:fill="FFFFFF"/>
        </w:rPr>
        <w:t xml:space="preserve">diagram </w:t>
      </w:r>
      <w:r>
        <w:rPr>
          <w:bCs/>
          <w:shd w:val="clear" w:color="auto" w:fill="FFFFFF"/>
        </w:rPr>
        <w:t xml:space="preserve">that summarises the </w:t>
      </w:r>
      <w:r w:rsidRPr="00ED735B">
        <w:rPr>
          <w:bCs/>
          <w:shd w:val="clear" w:color="auto" w:fill="FFFFFF"/>
        </w:rPr>
        <w:t>study design</w:t>
      </w:r>
      <w:r>
        <w:rPr>
          <w:bCs/>
          <w:shd w:val="clear" w:color="auto" w:fill="FFFFFF"/>
        </w:rPr>
        <w:t xml:space="preserve">. </w:t>
      </w:r>
    </w:p>
    <w:p w14:paraId="2BB98FA6" w14:textId="77777777" w:rsidR="001479E3" w:rsidRDefault="001479E3" w:rsidP="002F2FE9">
      <w:pPr>
        <w:spacing w:line="240" w:lineRule="auto"/>
        <w:rPr>
          <w:bCs/>
          <w:shd w:val="clear" w:color="auto" w:fill="FFFFFF"/>
        </w:rPr>
      </w:pPr>
    </w:p>
    <w:p w14:paraId="08C8AA73" w14:textId="77777777" w:rsidR="001479E3" w:rsidRDefault="001479E3" w:rsidP="001479E3">
      <w:pPr>
        <w:pStyle w:val="Caption"/>
        <w:rPr>
          <w:bCs w:val="0"/>
          <w:shd w:val="clear" w:color="auto" w:fill="FFFFFF"/>
        </w:rPr>
      </w:pPr>
      <w:r>
        <w:t xml:space="preserve">Figure </w:t>
      </w:r>
      <w:fldSimple w:instr=" SEQ Figure \* ARABIC ">
        <w:r w:rsidR="00026D03">
          <w:rPr>
            <w:noProof/>
          </w:rPr>
          <w:t>1</w:t>
        </w:r>
      </w:fldSimple>
      <w:r w:rsidR="00910F07">
        <w:t>: Illustration of study design</w:t>
      </w:r>
    </w:p>
    <w:p w14:paraId="153FBAC6" w14:textId="77777777" w:rsidR="002F2FE9" w:rsidRPr="00ED735B" w:rsidRDefault="005371B0" w:rsidP="002F2FE9">
      <w:pPr>
        <w:spacing w:line="240" w:lineRule="auto"/>
        <w:rPr>
          <w:shd w:val="clear" w:color="auto" w:fill="FFFFFF"/>
        </w:rPr>
      </w:pPr>
      <w:r w:rsidRPr="00174D72">
        <w:rPr>
          <w:noProof/>
          <w:shd w:val="clear" w:color="auto" w:fill="FFFFFF"/>
          <w:lang w:eastAsia="en-GB"/>
        </w:rPr>
        <w:drawing>
          <wp:inline distT="0" distB="0" distL="0" distR="0" wp14:anchorId="74AAB577" wp14:editId="54009007">
            <wp:extent cx="5925820" cy="79013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Flow chart for Tai Chi study pilot+RCT.jpg"/>
                    <pic:cNvPicPr/>
                  </pic:nvPicPr>
                  <pic:blipFill>
                    <a:blip r:embed="rId15">
                      <a:extLst>
                        <a:ext uri="{28A0092B-C50C-407E-A947-70E740481C1C}">
                          <a14:useLocalDpi xmlns:a14="http://schemas.microsoft.com/office/drawing/2010/main" val="0"/>
                        </a:ext>
                      </a:extLst>
                    </a:blip>
                    <a:stretch>
                      <a:fillRect/>
                    </a:stretch>
                  </pic:blipFill>
                  <pic:spPr>
                    <a:xfrm>
                      <a:off x="0" y="0"/>
                      <a:ext cx="5925820" cy="7901305"/>
                    </a:xfrm>
                    <a:prstGeom prst="rect">
                      <a:avLst/>
                    </a:prstGeom>
                  </pic:spPr>
                </pic:pic>
              </a:graphicData>
            </a:graphic>
          </wp:inline>
        </w:drawing>
      </w:r>
    </w:p>
    <w:p w14:paraId="48ECEBDC" w14:textId="77777777" w:rsidR="002F2FE9" w:rsidRDefault="002F2FE9" w:rsidP="002F2FE9"/>
    <w:p w14:paraId="44213E06" w14:textId="77777777" w:rsidR="00A46D7B" w:rsidRPr="00FC4F57" w:rsidRDefault="00A46D7B" w:rsidP="00652B54">
      <w:pPr>
        <w:pStyle w:val="Heading1"/>
        <w:ind w:left="0" w:firstLine="0"/>
      </w:pPr>
      <w:bookmarkStart w:id="22" w:name="_Toc441749781"/>
      <w:bookmarkStart w:id="23" w:name="_Toc453926771"/>
      <w:r w:rsidRPr="00FC4F57">
        <w:lastRenderedPageBreak/>
        <w:t>BACKGROUND</w:t>
      </w:r>
      <w:bookmarkEnd w:id="22"/>
      <w:bookmarkEnd w:id="23"/>
      <w:r w:rsidRPr="00FC4F57">
        <w:t xml:space="preserve"> </w:t>
      </w:r>
      <w:bookmarkEnd w:id="21"/>
    </w:p>
    <w:p w14:paraId="4A55439F" w14:textId="77777777" w:rsidR="00A46D7B" w:rsidRPr="005955D1" w:rsidRDefault="00A46D7B" w:rsidP="009C00C8"/>
    <w:p w14:paraId="441003A0" w14:textId="77777777" w:rsidR="002F2FE9" w:rsidRDefault="002F2FE9" w:rsidP="00823AB8">
      <w:r>
        <w:t>This study will contribute to a developing programme of research to identify the most appropriate and effective approaches for preventing falls and promoting physical activity among people with dementia (</w:t>
      </w:r>
      <w:r w:rsidR="00273A09">
        <w:t>PWD</w:t>
      </w:r>
      <w:r>
        <w:t xml:space="preserve">). Previous attempts to provide conventional exercise have had mixed success but there is some evidence that Tai </w:t>
      </w:r>
      <w:r w:rsidR="00C77678">
        <w:t>Chi</w:t>
      </w:r>
      <w:r>
        <w:t xml:space="preserve">-based interventions may be more appropriate for this population. This </w:t>
      </w:r>
      <w:r w:rsidR="003279AA">
        <w:t>protocol describes a</w:t>
      </w:r>
      <w:r>
        <w:t xml:space="preserve"> randomised controlled trial (RCT) </w:t>
      </w:r>
      <w:r w:rsidR="002A63C1">
        <w:t xml:space="preserve">that </w:t>
      </w:r>
      <w:r w:rsidR="003279AA">
        <w:t xml:space="preserve">aims to </w:t>
      </w:r>
      <w:r>
        <w:t xml:space="preserve">test the effectiveness of Tai Chi to improve postural balance among community-dwelling </w:t>
      </w:r>
      <w:r w:rsidR="003279AA">
        <w:t>PWD</w:t>
      </w:r>
      <w:r>
        <w:t xml:space="preserve"> and </w:t>
      </w:r>
      <w:r w:rsidR="00E10C62">
        <w:t xml:space="preserve">to assess the </w:t>
      </w:r>
      <w:r>
        <w:t xml:space="preserve">feasibility of conducting a </w:t>
      </w:r>
      <w:r w:rsidR="00FB54E8">
        <w:t>definitive</w:t>
      </w:r>
      <w:r>
        <w:t xml:space="preserve"> trial. If the results of this study are favourable, then the subsequent study will be a multi-site, </w:t>
      </w:r>
      <w:r w:rsidR="00FB54E8">
        <w:t>definitive</w:t>
      </w:r>
      <w:r>
        <w:t xml:space="preserve"> trial to test the effect of the intervention on preventing falls. </w:t>
      </w:r>
    </w:p>
    <w:p w14:paraId="3567FB4D" w14:textId="77777777" w:rsidR="002F2FE9" w:rsidRDefault="002F2FE9" w:rsidP="002F2FE9"/>
    <w:p w14:paraId="71207B35" w14:textId="77777777" w:rsidR="002F2FE9" w:rsidRDefault="002F2FE9" w:rsidP="00E67A74">
      <w:r>
        <w:t xml:space="preserve">Falls are the leading cause for A&amp;E presentation in adults aged </w:t>
      </w:r>
      <w:r w:rsidR="00E67A74">
        <w:t>over 65 years</w:t>
      </w:r>
      <w:r>
        <w:t xml:space="preserve"> [1]. </w:t>
      </w:r>
      <w:r w:rsidR="00E67A74">
        <w:t>Each year in</w:t>
      </w:r>
      <w:r>
        <w:t xml:space="preserve"> the UK, over 600,000 fall-related injuries result in A&amp;E attendance for adults aged </w:t>
      </w:r>
      <w:r w:rsidR="00E67A74">
        <w:t>over 60 years, accounting for</w:t>
      </w:r>
      <w:r>
        <w:t xml:space="preserve"> around 5% of new attendees in the average A&amp;E department [2]. A significant proportion of these patients </w:t>
      </w:r>
      <w:r w:rsidR="00E67A74">
        <w:t>have</w:t>
      </w:r>
      <w:r>
        <w:t xml:space="preserve"> dementia - around 25-34% [3,4] - because </w:t>
      </w:r>
      <w:r w:rsidR="00273A09">
        <w:t>PWD</w:t>
      </w:r>
      <w:r>
        <w:t xml:space="preserve"> are more than twice as likely to fall and twice as likely to experience injurious falls compared to their cognitively intact peers [5,6]. The consequences are long-term and far-reaching; </w:t>
      </w:r>
      <w:r w:rsidR="00273A09">
        <w:t>PWD</w:t>
      </w:r>
      <w:r>
        <w:t xml:space="preserve"> are more likely to experience </w:t>
      </w:r>
      <w:r w:rsidR="00C77678">
        <w:t xml:space="preserve">adverse </w:t>
      </w:r>
      <w:r>
        <w:t xml:space="preserve">health outcomes during their hospital stay and after discharge such as hospital readmission, institutionalisation, and mortality [7-9]. As falls cost the NHS more than £2.3 billion each year [10], fall prevention interventions could cut NHS costs and relieve pressure on A&amp;E departments [11]. Thus, there is a pressing need to reduce </w:t>
      </w:r>
      <w:r w:rsidR="00273A09">
        <w:t>PWD</w:t>
      </w:r>
      <w:r>
        <w:t xml:space="preserve">’s risk of admission to A&amp;E and increase their quality of life. </w:t>
      </w:r>
    </w:p>
    <w:p w14:paraId="06238FFA" w14:textId="77777777" w:rsidR="002F2FE9" w:rsidRDefault="002F2FE9" w:rsidP="002F2FE9"/>
    <w:p w14:paraId="1D5716B4" w14:textId="77777777" w:rsidR="002F2FE9" w:rsidRDefault="00E67A74" w:rsidP="00572C43">
      <w:r w:rsidRPr="00B54615">
        <w:t xml:space="preserve">UK </w:t>
      </w:r>
      <w:r w:rsidR="00572C43">
        <w:t xml:space="preserve">Department of Health </w:t>
      </w:r>
      <w:r w:rsidRPr="00B54615">
        <w:t xml:space="preserve">guidelines for participation in physical </w:t>
      </w:r>
      <w:r w:rsidR="00572C43">
        <w:t>activity</w:t>
      </w:r>
      <w:r w:rsidRPr="00B54615">
        <w:t xml:space="preserve"> </w:t>
      </w:r>
      <w:r w:rsidR="002F2FE9">
        <w:t>recommend</w:t>
      </w:r>
      <w:r w:rsidR="00572C43">
        <w:t xml:space="preserve"> Tai Chi</w:t>
      </w:r>
      <w:r w:rsidR="002F2FE9">
        <w:t xml:space="preserve"> for older people [12]</w:t>
      </w:r>
      <w:r w:rsidR="00572C43">
        <w:t xml:space="preserve"> and Tai Chi is also</w:t>
      </w:r>
      <w:r w:rsidR="002F2FE9">
        <w:t xml:space="preserve"> recommended by the NHS, particularly for inactive older people [13]. Tai Chi is an ancient form of Chinese mind-body exercise, where participants carry out smooth and continuous body movements along with deep breathing and mental concentration [14]; equivalent to moderate-intensity exercise and quiet meditation [15]. This form of exercise is particularly suited for </w:t>
      </w:r>
      <w:r w:rsidR="00273A09">
        <w:t>PWD</w:t>
      </w:r>
      <w:r w:rsidR="002F2FE9">
        <w:t xml:space="preserve"> with the use of slow and repetitive movements [16]. </w:t>
      </w:r>
    </w:p>
    <w:p w14:paraId="310EC9AA" w14:textId="77777777" w:rsidR="002F2FE9" w:rsidRDefault="002F2FE9" w:rsidP="002F2FE9"/>
    <w:p w14:paraId="1F5B432B" w14:textId="77777777" w:rsidR="002F2FE9" w:rsidRDefault="002F2FE9" w:rsidP="002F2FE9">
      <w:r>
        <w:t>We will test a Tai Chi intervention for four reasons:</w:t>
      </w:r>
    </w:p>
    <w:p w14:paraId="0B2C9C3F" w14:textId="77777777" w:rsidR="002F2FE9" w:rsidRDefault="002F2FE9" w:rsidP="00572C43">
      <w:r>
        <w:t>1</w:t>
      </w:r>
      <w:r w:rsidR="007D049D">
        <w:t xml:space="preserve">. </w:t>
      </w:r>
      <w:r w:rsidR="00572C43">
        <w:t>Robust evidence identifies i</w:t>
      </w:r>
      <w:r>
        <w:t xml:space="preserve">mpaired postural balance as a core risk factor for falls among older people in general [17-19;20], and among </w:t>
      </w:r>
      <w:r w:rsidR="00273A09">
        <w:t>PWD</w:t>
      </w:r>
      <w:r w:rsidR="00572C43">
        <w:t xml:space="preserve"> [21,22]. </w:t>
      </w:r>
      <w:r>
        <w:t xml:space="preserve">Tai Chi has been shown in systematic reviews </w:t>
      </w:r>
      <w:r w:rsidR="00FB54E8">
        <w:t xml:space="preserve">with the general older adult population </w:t>
      </w:r>
      <w:r>
        <w:t>to improve balance [23] and prevent falls [24,25].</w:t>
      </w:r>
    </w:p>
    <w:p w14:paraId="4972C546" w14:textId="77777777" w:rsidR="002F2FE9" w:rsidRDefault="002F2FE9" w:rsidP="002F2FE9"/>
    <w:p w14:paraId="5306E499" w14:textId="77777777" w:rsidR="002F2FE9" w:rsidRDefault="002F2FE9" w:rsidP="00D83D13">
      <w:r>
        <w:t>2</w:t>
      </w:r>
      <w:r w:rsidR="007D049D">
        <w:t xml:space="preserve">. </w:t>
      </w:r>
      <w:r>
        <w:t xml:space="preserve">Impairments to balance and gait could be the main mechanism through which multiple other risk factors of falls are best understood [26]. While the main mechanism for Tai Chi to prevent falls is through improvement in balance, it has also been shown in systematic reviews to address other falls risk factors [27]: </w:t>
      </w:r>
      <w:r w:rsidR="00FB54E8">
        <w:t xml:space="preserve">a </w:t>
      </w:r>
      <w:r>
        <w:t>reduction in fear of falls [28,29]</w:t>
      </w:r>
      <w:r w:rsidR="00D83D13">
        <w:t>;</w:t>
      </w:r>
      <w:r>
        <w:t xml:space="preserve"> improvements in balance confidence [30]</w:t>
      </w:r>
      <w:r w:rsidR="00D83D13">
        <w:t>;</w:t>
      </w:r>
      <w:r>
        <w:t xml:space="preserve"> self-esteem</w:t>
      </w:r>
      <w:r w:rsidR="00D83D13">
        <w:t>;</w:t>
      </w:r>
      <w:r>
        <w:t xml:space="preserve"> physical and mental health-related quality of life [14;31]</w:t>
      </w:r>
      <w:r w:rsidR="00FB54E8">
        <w:t>,</w:t>
      </w:r>
      <w:r>
        <w:t xml:space="preserve"> including depression, anxiety, and psychological well-being [32]</w:t>
      </w:r>
      <w:r w:rsidR="00D83D13">
        <w:t>;</w:t>
      </w:r>
      <w:r>
        <w:t xml:space="preserve"> and enhancing cognitive function among those with and without dementia [33]. </w:t>
      </w:r>
    </w:p>
    <w:p w14:paraId="4A7C9713" w14:textId="77777777" w:rsidR="002F2FE9" w:rsidRDefault="002F2FE9" w:rsidP="002F2FE9"/>
    <w:p w14:paraId="28BC9769" w14:textId="77777777" w:rsidR="002F2FE9" w:rsidRDefault="002F2FE9" w:rsidP="002F2FE9">
      <w:r>
        <w:t>3</w:t>
      </w:r>
      <w:r w:rsidR="007D049D">
        <w:t xml:space="preserve">. </w:t>
      </w:r>
      <w:r>
        <w:t>For community-dwelling older people, targeted single interventions for those at risk of falling have been shown to be as effective as multifactorial interventions in reducing falls, and may even be more acceptable and cost-effective [34].</w:t>
      </w:r>
    </w:p>
    <w:p w14:paraId="66095303" w14:textId="77777777" w:rsidR="002F2FE9" w:rsidRDefault="002F2FE9" w:rsidP="002F2FE9"/>
    <w:p w14:paraId="0EC278F4" w14:textId="77777777" w:rsidR="002F2FE9" w:rsidRDefault="002F2FE9" w:rsidP="00B54F9C">
      <w:r>
        <w:lastRenderedPageBreak/>
        <w:t>4</w:t>
      </w:r>
      <w:r w:rsidR="007D049D">
        <w:t xml:space="preserve">. </w:t>
      </w:r>
      <w:r w:rsidR="006900ED">
        <w:t>While our intervention is complex [</w:t>
      </w:r>
      <w:r w:rsidR="00FD4249">
        <w:t>35</w:t>
      </w:r>
      <w:r w:rsidR="006900ED">
        <w:t>], s</w:t>
      </w:r>
      <w:r>
        <w:t>tudies that test</w:t>
      </w:r>
      <w:r w:rsidR="00B54F9C" w:rsidRPr="00B54F9C">
        <w:rPr>
          <w:rFonts w:cs="Arial"/>
          <w:bCs/>
        </w:rPr>
        <w:t xml:space="preserve"> </w:t>
      </w:r>
      <w:r w:rsidR="00B54F9C" w:rsidRPr="007F5194">
        <w:rPr>
          <w:rFonts w:cs="Arial"/>
          <w:bCs/>
        </w:rPr>
        <w:t>single</w:t>
      </w:r>
      <w:r>
        <w:t>, rather than multifactorial interventions</w:t>
      </w:r>
      <w:r w:rsidR="006900ED">
        <w:t xml:space="preserve"> [</w:t>
      </w:r>
      <w:r w:rsidR="00FD4249">
        <w:t>36</w:t>
      </w:r>
      <w:r w:rsidR="006900ED">
        <w:t>]</w:t>
      </w:r>
      <w:r>
        <w:t xml:space="preserve"> have greater potential to contribute to science because the mechanisms by which the intervention has its effect can be clearly demonstrated.</w:t>
      </w:r>
      <w:r w:rsidR="006900ED">
        <w:t xml:space="preserve"> </w:t>
      </w:r>
    </w:p>
    <w:p w14:paraId="55A6DA78" w14:textId="77777777" w:rsidR="002F2FE9" w:rsidRDefault="002F2FE9" w:rsidP="002F2FE9"/>
    <w:p w14:paraId="7D17FF69" w14:textId="77777777" w:rsidR="002F2FE9" w:rsidRPr="00AE7362" w:rsidRDefault="002F2FE9" w:rsidP="002F2FE9">
      <w:pPr>
        <w:rPr>
          <w:i/>
          <w:iCs/>
        </w:rPr>
      </w:pPr>
      <w:r w:rsidRPr="00AE7362">
        <w:rPr>
          <w:i/>
          <w:iCs/>
        </w:rPr>
        <w:t>Evidence-base for exercise to prevent falls</w:t>
      </w:r>
    </w:p>
    <w:p w14:paraId="1CAE6CD6" w14:textId="77777777" w:rsidR="00AC2CBD" w:rsidRDefault="002F2FE9" w:rsidP="00D90BB2">
      <w:r>
        <w:t>There is robust evidence for interventions to prevent falls and fall-related injuries among community-dwelling people without dementia, and in particular exercise-based interventions [</w:t>
      </w:r>
      <w:r w:rsidR="001D75F8">
        <w:t>36</w:t>
      </w:r>
      <w:r>
        <w:t>,</w:t>
      </w:r>
      <w:r w:rsidR="001D75F8">
        <w:t>37</w:t>
      </w:r>
      <w:r>
        <w:t xml:space="preserve">]. However, research is required into the best ways to provide exercise-based interventions. For example, a recent large UK exercise trial found </w:t>
      </w:r>
      <w:r w:rsidR="00D90BB2">
        <w:t xml:space="preserve">that </w:t>
      </w:r>
      <w:r>
        <w:t xml:space="preserve">home-based exercise </w:t>
      </w:r>
      <w:r w:rsidR="00D90BB2">
        <w:t>did</w:t>
      </w:r>
      <w:r>
        <w:t xml:space="preserve"> not increase activity or prevent falls [</w:t>
      </w:r>
      <w:r w:rsidR="00FD4249">
        <w:t>38</w:t>
      </w:r>
      <w:r>
        <w:t xml:space="preserve">]. </w:t>
      </w:r>
      <w:r w:rsidR="00AC2CBD">
        <w:t xml:space="preserve">For people with dementia, in a </w:t>
      </w:r>
      <w:r>
        <w:t>recent meta-analysis</w:t>
      </w:r>
      <w:r w:rsidR="00AC2CBD">
        <w:t>,</w:t>
      </w:r>
      <w:r>
        <w:t xml:space="preserve"> exercise interventions </w:t>
      </w:r>
      <w:r w:rsidR="00AC2CBD">
        <w:t xml:space="preserve">were found to </w:t>
      </w:r>
      <w:r>
        <w:t xml:space="preserve">significantly prevent falls among older people with cognitive impairment </w:t>
      </w:r>
      <w:r w:rsidR="00634F25">
        <w:t>in the community</w:t>
      </w:r>
      <w:r w:rsidR="008C5F3A">
        <w:t xml:space="preserve"> (pooled risk ratio = 0.68, 95% CI= 0.55-0.85) </w:t>
      </w:r>
      <w:r w:rsidR="00634F25">
        <w:t>[</w:t>
      </w:r>
      <w:r w:rsidR="00FD4249">
        <w:t>39</w:t>
      </w:r>
      <w:r w:rsidR="00634F25">
        <w:t xml:space="preserve">] and across settings </w:t>
      </w:r>
      <w:r>
        <w:t>(pooled rate ratio = 0.68, 95% CI= 0.51-0.91) [</w:t>
      </w:r>
      <w:r w:rsidR="00FD4249">
        <w:t>40</w:t>
      </w:r>
      <w:r>
        <w:t>].</w:t>
      </w:r>
      <w:r w:rsidR="00AC2CBD">
        <w:t xml:space="preserve"> </w:t>
      </w:r>
      <w:r w:rsidR="00AC2CBD" w:rsidRPr="00F867C5">
        <w:t>However, the low number of studies included in the meta-analyses (three community-dwelling; seven across-settings) means that further research is critical to determine which type of physical activity best prevents falls among PWD</w:t>
      </w:r>
      <w:r w:rsidR="00BA7599">
        <w:t>.</w:t>
      </w:r>
    </w:p>
    <w:p w14:paraId="6A9213CC" w14:textId="77777777" w:rsidR="002F2FE9" w:rsidRDefault="002F2FE9" w:rsidP="002F2FE9"/>
    <w:p w14:paraId="010E72F2" w14:textId="77777777" w:rsidR="002F2FE9" w:rsidRPr="00AE7362" w:rsidRDefault="002F2FE9" w:rsidP="002F2FE9">
      <w:pPr>
        <w:rPr>
          <w:i/>
          <w:iCs/>
        </w:rPr>
      </w:pPr>
      <w:r w:rsidRPr="00AE7362">
        <w:rPr>
          <w:i/>
          <w:iCs/>
        </w:rPr>
        <w:t>Tai Chi for older people in general</w:t>
      </w:r>
    </w:p>
    <w:p w14:paraId="225C6EBB" w14:textId="77777777" w:rsidR="00D90BB2" w:rsidRDefault="00D90BB2" w:rsidP="00F12FA0">
      <w:r>
        <w:t xml:space="preserve">Two Cochrane </w:t>
      </w:r>
      <w:r w:rsidR="00AC2CBD">
        <w:t xml:space="preserve">systematic reviews </w:t>
      </w:r>
      <w:r>
        <w:t>concerning community and institutional settings provide robust evidence for interventions to reduce the rate of falls and number of fallers [</w:t>
      </w:r>
      <w:r w:rsidR="00FD4249">
        <w:t>41</w:t>
      </w:r>
      <w:r>
        <w:t>;</w:t>
      </w:r>
      <w:r w:rsidR="00FD4249">
        <w:t>36</w:t>
      </w:r>
      <w:r>
        <w:t xml:space="preserve">]. In these reviews, 10 trials tested the effect of Tai Chi in </w:t>
      </w:r>
      <w:r w:rsidR="00F12FA0">
        <w:t xml:space="preserve">either </w:t>
      </w:r>
      <w:r>
        <w:t xml:space="preserve">community </w:t>
      </w:r>
      <w:r w:rsidR="00F12FA0">
        <w:t xml:space="preserve">or </w:t>
      </w:r>
      <w:r>
        <w:t>nursing care facilities. PWD were not the target patient group in any trial.</w:t>
      </w:r>
      <w:r w:rsidR="00AC2CBD">
        <w:t xml:space="preserve"> </w:t>
      </w:r>
    </w:p>
    <w:p w14:paraId="4F10B3FB" w14:textId="77777777" w:rsidR="00D90BB2" w:rsidRDefault="00D90BB2" w:rsidP="00D90BB2"/>
    <w:p w14:paraId="4ED5846E" w14:textId="77777777" w:rsidR="002F2FE9" w:rsidRDefault="00D90BB2" w:rsidP="00EC50DB">
      <w:r>
        <w:t xml:space="preserve">In community settings (n=8), Tai Chi reduced by almost 30%, </w:t>
      </w:r>
      <w:r w:rsidR="00BA7599">
        <w:t xml:space="preserve">both significantly </w:t>
      </w:r>
      <w:r>
        <w:t>the number of fallers (5 trials) and borderline significantly the rate of falls (6 trials) [</w:t>
      </w:r>
      <w:r w:rsidR="00FD4249">
        <w:t>36</w:t>
      </w:r>
      <w:r>
        <w:t xml:space="preserve">]. Non-significant findings were </w:t>
      </w:r>
      <w:r w:rsidR="000700EF">
        <w:t xml:space="preserve">reported </w:t>
      </w:r>
      <w:r>
        <w:t xml:space="preserve">in </w:t>
      </w:r>
      <w:r w:rsidR="000700EF">
        <w:t xml:space="preserve">two </w:t>
      </w:r>
      <w:r>
        <w:t xml:space="preserve">institutional settings for number of fallers (2 trials) and </w:t>
      </w:r>
      <w:r w:rsidR="000700EF">
        <w:t xml:space="preserve">in one institutional trial for the </w:t>
      </w:r>
      <w:r>
        <w:t>rate of falls [</w:t>
      </w:r>
      <w:r w:rsidR="00FD4249">
        <w:t>41</w:t>
      </w:r>
      <w:r>
        <w:t>]. Th</w:t>
      </w:r>
      <w:r w:rsidR="000700EF">
        <w:t>os</w:t>
      </w:r>
      <w:r>
        <w:t>e trials that had non-significant findings were limited by methodological weaknesses. In community-settings, authors reported poor participation rates [</w:t>
      </w:r>
      <w:r w:rsidR="00FD4249">
        <w:t>42</w:t>
      </w:r>
      <w:r>
        <w:t xml:space="preserve">] and </w:t>
      </w:r>
      <w:r w:rsidR="000700EF">
        <w:t xml:space="preserve">a </w:t>
      </w:r>
      <w:r>
        <w:t>lack of statistical power despite clinically significant results [</w:t>
      </w:r>
      <w:r w:rsidR="00FD4249">
        <w:t>43</w:t>
      </w:r>
      <w:r>
        <w:t>,</w:t>
      </w:r>
      <w:r w:rsidR="00FD4249">
        <w:t>44</w:t>
      </w:r>
      <w:r>
        <w:t xml:space="preserve">]. Similarly, a recent trial </w:t>
      </w:r>
      <w:r w:rsidR="000700EF">
        <w:t xml:space="preserve">that </w:t>
      </w:r>
      <w:r>
        <w:t>found non-significant results for Tai Chi [</w:t>
      </w:r>
      <w:r w:rsidR="00FD4249">
        <w:t>45</w:t>
      </w:r>
      <w:r>
        <w:t xml:space="preserve">], </w:t>
      </w:r>
      <w:r w:rsidR="000700EF">
        <w:t>reported an</w:t>
      </w:r>
      <w:r>
        <w:t xml:space="preserve"> intensity of the intervention far below the recommended </w:t>
      </w:r>
      <w:r w:rsidR="00AC2CBD">
        <w:t xml:space="preserve">dosage of </w:t>
      </w:r>
      <w:r>
        <w:t>50 hours or more [</w:t>
      </w:r>
      <w:r w:rsidR="00FD4249">
        <w:t>46</w:t>
      </w:r>
      <w:r>
        <w:t>].</w:t>
      </w:r>
    </w:p>
    <w:p w14:paraId="704642D4" w14:textId="77777777" w:rsidR="002F2FE9" w:rsidRDefault="002F2FE9" w:rsidP="002F2FE9"/>
    <w:p w14:paraId="527EBB2C" w14:textId="77777777" w:rsidR="002F2FE9" w:rsidRPr="00AE7362" w:rsidRDefault="002F2FE9" w:rsidP="002F2FE9">
      <w:pPr>
        <w:rPr>
          <w:i/>
          <w:iCs/>
        </w:rPr>
      </w:pPr>
      <w:r w:rsidRPr="00AE7362">
        <w:rPr>
          <w:i/>
          <w:iCs/>
        </w:rPr>
        <w:t xml:space="preserve">Tai Chi for </w:t>
      </w:r>
      <w:r w:rsidR="00273A09" w:rsidRPr="00AE7362">
        <w:rPr>
          <w:i/>
          <w:iCs/>
        </w:rPr>
        <w:t>PWD</w:t>
      </w:r>
      <w:r w:rsidRPr="00AE7362">
        <w:rPr>
          <w:i/>
          <w:iCs/>
        </w:rPr>
        <w:t xml:space="preserve"> </w:t>
      </w:r>
    </w:p>
    <w:p w14:paraId="62DF6013" w14:textId="77777777" w:rsidR="002F2FE9" w:rsidRDefault="002F2FE9" w:rsidP="00EC50DB">
      <w:r>
        <w:t>In the Cochrane reviews, three trials included people with mild to moderate dementia. The community study found Tai Chi significant</w:t>
      </w:r>
      <w:r w:rsidR="002369F3">
        <w:t>ly</w:t>
      </w:r>
      <w:r>
        <w:t xml:space="preserve"> </w:t>
      </w:r>
      <w:r w:rsidR="00BA7599">
        <w:t xml:space="preserve">reduced the </w:t>
      </w:r>
      <w:r>
        <w:t>time to first fall (adjusted risk ratio =0.51, 95% CI=0.36-0.73), although no sub</w:t>
      </w:r>
      <w:r w:rsidR="000700EF">
        <w:t>-</w:t>
      </w:r>
      <w:r>
        <w:t>analysis was conducted by level of cognitive functioning [</w:t>
      </w:r>
      <w:r w:rsidR="00FD4249">
        <w:t>47</w:t>
      </w:r>
      <w:r>
        <w:t>]. While the two studies in nursing care facilities found non-significant results, these studies were limited by either use of only a post-intervention 12-week follow-up and small sample (</w:t>
      </w:r>
      <w:r w:rsidR="00EC50DB">
        <w:t>n</w:t>
      </w:r>
      <w:r>
        <w:t xml:space="preserve"> = 59) [</w:t>
      </w:r>
      <w:r w:rsidR="00FD4249">
        <w:t>48</w:t>
      </w:r>
      <w:r>
        <w:t>], or had very low average adherence of 24% to the Tai Chi sessions provided three times per week [</w:t>
      </w:r>
      <w:r w:rsidR="00FD4249">
        <w:t>49</w:t>
      </w:r>
      <w:r>
        <w:t>].</w:t>
      </w:r>
    </w:p>
    <w:p w14:paraId="2E75919E" w14:textId="77777777" w:rsidR="002F2FE9" w:rsidRDefault="002F2FE9" w:rsidP="002F2FE9"/>
    <w:p w14:paraId="6F6036A2" w14:textId="77777777" w:rsidR="002F2FE9" w:rsidRDefault="00D90BB2" w:rsidP="00EC50DB">
      <w:r w:rsidRPr="00D90BB2">
        <w:t xml:space="preserve">To identify research published after the </w:t>
      </w:r>
      <w:r w:rsidR="00781236">
        <w:t xml:space="preserve">two </w:t>
      </w:r>
      <w:r w:rsidRPr="00D90BB2">
        <w:t>Cochrane review</w:t>
      </w:r>
      <w:r w:rsidR="00781236">
        <w:t>s of fall prevention interventions</w:t>
      </w:r>
      <w:r w:rsidR="00D12111">
        <w:t xml:space="preserve"> </w:t>
      </w:r>
      <w:r w:rsidR="00155A4A">
        <w:t>and up until 29/</w:t>
      </w:r>
      <w:r w:rsidR="00D12111">
        <w:t>02</w:t>
      </w:r>
      <w:r w:rsidR="00155A4A">
        <w:t>/</w:t>
      </w:r>
      <w:r w:rsidR="00D12111">
        <w:t>2016</w:t>
      </w:r>
      <w:r w:rsidRPr="00D90BB2">
        <w:t>, we searched five databases using: the terms ‘Tai Chi’ and ‘dement*’ / ‘cognitive impair*’ in keywords; and the Cochrane review terms of ‘falls’ and ‘Tai Chi’ in titles and abstracts.</w:t>
      </w:r>
      <w:r w:rsidR="00155A4A">
        <w:t xml:space="preserve"> </w:t>
      </w:r>
      <w:r w:rsidR="002F2FE9">
        <w:t>The searches resulted in 1</w:t>
      </w:r>
      <w:r w:rsidR="00D12111">
        <w:t>50</w:t>
      </w:r>
      <w:r w:rsidR="002F2FE9">
        <w:t xml:space="preserve"> hits: Medline (n=</w:t>
      </w:r>
      <w:r w:rsidR="00D12111">
        <w:t>62</w:t>
      </w:r>
      <w:r w:rsidR="002F2FE9">
        <w:t>), CINAHL (n=2</w:t>
      </w:r>
      <w:r w:rsidR="00D12111">
        <w:t>5</w:t>
      </w:r>
      <w:r w:rsidR="002F2FE9">
        <w:t>), the Cochrane Central Library (n=</w:t>
      </w:r>
      <w:r w:rsidR="00D12111">
        <w:t>40</w:t>
      </w:r>
      <w:r w:rsidR="002F2FE9">
        <w:t xml:space="preserve">), </w:t>
      </w:r>
      <w:proofErr w:type="spellStart"/>
      <w:r w:rsidR="002F2FE9">
        <w:t>PsycInfo</w:t>
      </w:r>
      <w:proofErr w:type="spellEnd"/>
      <w:r w:rsidR="002F2FE9">
        <w:t xml:space="preserve"> (n=2</w:t>
      </w:r>
      <w:r w:rsidR="00D12111">
        <w:t>3</w:t>
      </w:r>
      <w:r w:rsidR="002F2FE9">
        <w:t xml:space="preserve">), and the Cochrane Bone, Joint and Muscle Trauma Group Specialised Register (n=0). </w:t>
      </w:r>
      <w:r w:rsidR="00781236">
        <w:t>Of the 1</w:t>
      </w:r>
      <w:r w:rsidR="00D12111">
        <w:t>50</w:t>
      </w:r>
      <w:r w:rsidR="00781236">
        <w:t>, o</w:t>
      </w:r>
      <w:r w:rsidR="002F2FE9">
        <w:t xml:space="preserve">nly one study </w:t>
      </w:r>
      <w:r w:rsidR="00781236">
        <w:t xml:space="preserve">used Tai Chi with PWD to prevent falls and this was a pilot RCT based </w:t>
      </w:r>
      <w:r w:rsidR="002F2FE9">
        <w:t>in nursing care facilities in Australia [</w:t>
      </w:r>
      <w:r w:rsidR="00FD4249">
        <w:t>50</w:t>
      </w:r>
      <w:r w:rsidR="002F2FE9">
        <w:t xml:space="preserve">]. This pilot </w:t>
      </w:r>
      <w:r w:rsidR="00781236">
        <w:t xml:space="preserve">trial </w:t>
      </w:r>
      <w:r w:rsidR="002F2FE9">
        <w:t>demonstrated the promise of Tai Chi with a post-intervention follow-up at 14 weeks (</w:t>
      </w:r>
      <w:r w:rsidR="00EC50DB">
        <w:t>n</w:t>
      </w:r>
      <w:r w:rsidR="002F2FE9">
        <w:t xml:space="preserve">=33). As the study had &lt;32% statistical power, there were no significant differences between groups. We also searched the ClinicalTrials.gov registry of clinical studies to identify any </w:t>
      </w:r>
      <w:r w:rsidR="002F2FE9">
        <w:lastRenderedPageBreak/>
        <w:t xml:space="preserve">unpublished / on-going studies, and no trial was registered targeting </w:t>
      </w:r>
      <w:r w:rsidR="00273A09">
        <w:t>PWD</w:t>
      </w:r>
      <w:r w:rsidR="002F2FE9">
        <w:t xml:space="preserve"> with a Tai Chi intervention to prevent falls.</w:t>
      </w:r>
      <w:r w:rsidR="00D94869">
        <w:t xml:space="preserve"> </w:t>
      </w:r>
    </w:p>
    <w:p w14:paraId="591CD5B1" w14:textId="77777777" w:rsidR="00A46D7B" w:rsidRDefault="00A46D7B" w:rsidP="009C00C8"/>
    <w:p w14:paraId="423ED66B" w14:textId="77777777" w:rsidR="00652B54" w:rsidRPr="00FC4F57" w:rsidRDefault="00652B54" w:rsidP="00652B54">
      <w:pPr>
        <w:pStyle w:val="Heading1"/>
        <w:ind w:left="0" w:firstLine="0"/>
      </w:pPr>
      <w:bookmarkStart w:id="24" w:name="_Toc441749782"/>
      <w:bookmarkStart w:id="25" w:name="_Toc453926772"/>
      <w:r>
        <w:t>RATIONALE</w:t>
      </w:r>
      <w:bookmarkEnd w:id="24"/>
      <w:bookmarkEnd w:id="25"/>
      <w:r w:rsidRPr="00FC4F57">
        <w:t xml:space="preserve"> </w:t>
      </w:r>
    </w:p>
    <w:p w14:paraId="7FB4AF05" w14:textId="77777777" w:rsidR="000E4663" w:rsidRDefault="000E4663" w:rsidP="001F0227">
      <w:r>
        <w:t xml:space="preserve">The research question for </w:t>
      </w:r>
      <w:r w:rsidR="00E10C62">
        <w:t xml:space="preserve">the overarching programme of research </w:t>
      </w:r>
      <w:r>
        <w:t xml:space="preserve">is, “Can a Tai Chi exercise intervention prevent falls among community-dwelling older </w:t>
      </w:r>
      <w:r w:rsidR="00273A09">
        <w:t>PWD</w:t>
      </w:r>
      <w:r>
        <w:t xml:space="preserve">?” Before embarking on a large and expensive </w:t>
      </w:r>
      <w:r w:rsidR="0036366F">
        <w:t xml:space="preserve">definitive </w:t>
      </w:r>
      <w:r>
        <w:t xml:space="preserve">trial with rate of falls as the primary outcome, we will first conduct a smaller </w:t>
      </w:r>
      <w:r w:rsidR="00BA57C5">
        <w:t>RCT</w:t>
      </w:r>
      <w:r>
        <w:t xml:space="preserve">. We hypothesise that Tai Chi will help prevent falls by improving dynamic balance, and so dynamic balance will be used as a surrogate outcome in this </w:t>
      </w:r>
      <w:r w:rsidR="00BA57C5">
        <w:t>trial</w:t>
      </w:r>
      <w:r>
        <w:t xml:space="preserve">, </w:t>
      </w:r>
      <w:r w:rsidR="00B54F9C">
        <w:t>as it is</w:t>
      </w:r>
      <w:r>
        <w:t xml:space="preserve"> highly predictive of rate of falls [17-19]. </w:t>
      </w:r>
    </w:p>
    <w:p w14:paraId="51AB3F16" w14:textId="77777777" w:rsidR="000E4663" w:rsidRDefault="000E4663" w:rsidP="000E4663"/>
    <w:p w14:paraId="31A01AF7" w14:textId="77777777" w:rsidR="000E4663" w:rsidRDefault="000E4663" w:rsidP="00AE7362">
      <w:r>
        <w:t xml:space="preserve">This research question is important because evidence supports the use of exercise interventions to improve balance and prevent falls among those with and without dementia, and Tai Chi may be the most effective way to achieve these outcomes. However, </w:t>
      </w:r>
      <w:r w:rsidR="00B54F9C">
        <w:t xml:space="preserve">Tai Chi </w:t>
      </w:r>
      <w:r>
        <w:t>studies have been methodologically weak; there is a lack of studies that adopt robust designs and use post-intervention follow-ups</w:t>
      </w:r>
      <w:r w:rsidR="00C76D24">
        <w:t xml:space="preserve"> </w:t>
      </w:r>
      <w:r>
        <w:t xml:space="preserve">[25]. This research programme will be the first in the UK to test if Tai Chi can prevent falls and the first in the world to use an RCT design to establish if Tai Chi can improve balance and prevent falls among </w:t>
      </w:r>
      <w:r w:rsidR="00273A09">
        <w:t>PWD</w:t>
      </w:r>
      <w:r>
        <w:t xml:space="preserve">. </w:t>
      </w:r>
      <w:r w:rsidR="00A758DA">
        <w:t>C</w:t>
      </w:r>
      <w:r>
        <w:t xml:space="preserve">onsultation with our public and patient involvement (PPI) group confirmed </w:t>
      </w:r>
      <w:r w:rsidR="00A758DA">
        <w:t xml:space="preserve">this topic </w:t>
      </w:r>
      <w:r>
        <w:t xml:space="preserve">to be important to patients as they saw potential for </w:t>
      </w:r>
      <w:r w:rsidR="0036366F">
        <w:t xml:space="preserve">Tai Chi </w:t>
      </w:r>
      <w:r>
        <w:t xml:space="preserve">to help reduce fear of falling and </w:t>
      </w:r>
      <w:r w:rsidR="00273A09">
        <w:t xml:space="preserve">to </w:t>
      </w:r>
      <w:r>
        <w:t>keep physically active.</w:t>
      </w:r>
    </w:p>
    <w:p w14:paraId="663745C0" w14:textId="77777777" w:rsidR="000E4663" w:rsidRDefault="000E4663" w:rsidP="000E4663"/>
    <w:p w14:paraId="717BD6A6" w14:textId="77777777" w:rsidR="000E4663" w:rsidRDefault="000E4663" w:rsidP="00155A4A">
      <w:r>
        <w:t xml:space="preserve">Tai Chi </w:t>
      </w:r>
      <w:r w:rsidR="00DF3A94">
        <w:t xml:space="preserve">has promise to </w:t>
      </w:r>
      <w:r>
        <w:t>improve care, because existing fall-prevention services are short-term (e.g. physiotherapy-led classes are only offered for around 1</w:t>
      </w:r>
      <w:r w:rsidR="00DF3A94">
        <w:t>2</w:t>
      </w:r>
      <w:r>
        <w:t xml:space="preserve"> weeks) and not dementia-friendly (they are not designed to be accessible for </w:t>
      </w:r>
      <w:r w:rsidR="00273A09">
        <w:t>PWD</w:t>
      </w:r>
      <w:r>
        <w:t xml:space="preserve"> to attend). NHS services to prevent falls tend to operate from falls clinics and offer multifactorial fall risk assessment (e.g. checks on blood pressure, vision, feet, bone health, etc.) and treat or refer for further assessment where required. While this is beneficial for treating medical conditions, </w:t>
      </w:r>
      <w:r w:rsidR="00155A4A" w:rsidRPr="00155A4A">
        <w:t>there are few services available to promote increased physical activity</w:t>
      </w:r>
      <w:r w:rsidR="00155A4A">
        <w:t>.</w:t>
      </w:r>
      <w:r>
        <w:t xml:space="preserve"> In addition, falls clinics only provide care to a small percentage of the population</w:t>
      </w:r>
      <w:r w:rsidR="00DB0C87">
        <w:t xml:space="preserve"> who are at most risk of falls</w:t>
      </w:r>
      <w:r>
        <w:t xml:space="preserve"> [</w:t>
      </w:r>
      <w:r w:rsidR="00FD4249">
        <w:t>51</w:t>
      </w:r>
      <w:r>
        <w:t xml:space="preserve">]. Current activities provided for </w:t>
      </w:r>
      <w:r w:rsidR="00273A09">
        <w:t>PWD</w:t>
      </w:r>
      <w:r>
        <w:t xml:space="preserve"> </w:t>
      </w:r>
      <w:r w:rsidR="00DF3A94">
        <w:t xml:space="preserve">and their carers </w:t>
      </w:r>
      <w:r>
        <w:t xml:space="preserve">offer social and intellectual stimulation (e.g. memory cafés and singing for the brain groups run by charities) but not the physical activity specifically designed to improve balance and prevent falls. </w:t>
      </w:r>
    </w:p>
    <w:p w14:paraId="36E6A0D5" w14:textId="77777777" w:rsidR="000E4663" w:rsidRDefault="000E4663" w:rsidP="000E4663"/>
    <w:p w14:paraId="48B4CF0A" w14:textId="77777777" w:rsidR="000E4663" w:rsidRPr="00286BB8" w:rsidRDefault="000E4663" w:rsidP="000E4663">
      <w:pPr>
        <w:rPr>
          <w:i/>
        </w:rPr>
      </w:pPr>
      <w:r w:rsidRPr="00286BB8">
        <w:rPr>
          <w:i/>
        </w:rPr>
        <w:t>Intervention condition</w:t>
      </w:r>
    </w:p>
    <w:p w14:paraId="5B778D4B" w14:textId="72DEB720" w:rsidR="006A1811" w:rsidRDefault="000E4663" w:rsidP="00A74606">
      <w:pPr>
        <w:rPr>
          <w:rFonts w:cs="Arial"/>
        </w:rPr>
      </w:pPr>
      <w:r>
        <w:t xml:space="preserve">The intervention will comprise 3 components: (1) Tai Chi classes, (2) home-based Tai Chi exercises, and (3) a behaviour change component. </w:t>
      </w:r>
      <w:r w:rsidR="000168D0">
        <w:t>These are described in more detail below along with anticipated effect of the intervention on the primary outcome.</w:t>
      </w:r>
      <w:r w:rsidR="006A1811">
        <w:t xml:space="preserve"> The intervention has been designed for participants to accrue 50 hours or more of Tai Chi physical activity, because exercise-based interventions to prevent falls are more effective if</w:t>
      </w:r>
      <w:r w:rsidR="00BA1B69">
        <w:t>:</w:t>
      </w:r>
      <w:r w:rsidR="006A1811">
        <w:t xml:space="preserve"> they have a higher dosage (50 hours or more)</w:t>
      </w:r>
      <w:r w:rsidR="00BA1B69">
        <w:t>;</w:t>
      </w:r>
      <w:r w:rsidR="006A1811">
        <w:t xml:space="preserve"> challenge balance (e.g. exercises are conducted while standing)</w:t>
      </w:r>
      <w:r w:rsidR="00BA1B69">
        <w:t>;</w:t>
      </w:r>
      <w:r w:rsidR="006A1811">
        <w:t xml:space="preserve"> and d</w:t>
      </w:r>
      <w:r w:rsidR="00FD4249">
        <w:t>o not include walking [46</w:t>
      </w:r>
      <w:r w:rsidR="006A1811">
        <w:t xml:space="preserve">]. This necessitated intervention delivery to be provided for 20 weeks: </w:t>
      </w:r>
      <w:r w:rsidR="006A1811" w:rsidRPr="00D41D6F">
        <w:rPr>
          <w:rFonts w:cs="Arial"/>
        </w:rPr>
        <w:t xml:space="preserve">a </w:t>
      </w:r>
      <w:r w:rsidR="006A1811">
        <w:rPr>
          <w:rFonts w:cs="Arial"/>
        </w:rPr>
        <w:t xml:space="preserve">weekly </w:t>
      </w:r>
      <w:r w:rsidR="006A1811" w:rsidRPr="00D41D6F">
        <w:rPr>
          <w:rFonts w:cs="Arial"/>
        </w:rPr>
        <w:t xml:space="preserve">Tai Chi class (component 1), </w:t>
      </w:r>
      <w:r w:rsidR="006A1811">
        <w:rPr>
          <w:rFonts w:cs="Arial"/>
        </w:rPr>
        <w:t xml:space="preserve">carer-led home-based Tai Chi exercises </w:t>
      </w:r>
      <w:r w:rsidR="006A1811" w:rsidRPr="00D41D6F">
        <w:rPr>
          <w:rFonts w:cs="Arial"/>
        </w:rPr>
        <w:t xml:space="preserve">(component </w:t>
      </w:r>
      <w:r w:rsidR="006A1811">
        <w:rPr>
          <w:rFonts w:cs="Arial"/>
        </w:rPr>
        <w:t>2</w:t>
      </w:r>
      <w:r w:rsidR="006A1811" w:rsidRPr="00D41D6F">
        <w:rPr>
          <w:rFonts w:cs="Arial"/>
        </w:rPr>
        <w:t>)</w:t>
      </w:r>
      <w:r w:rsidR="006A1811">
        <w:rPr>
          <w:rFonts w:cs="Arial"/>
        </w:rPr>
        <w:t xml:space="preserve">, and </w:t>
      </w:r>
      <w:r w:rsidR="002A0ACD">
        <w:rPr>
          <w:rFonts w:cs="Arial"/>
        </w:rPr>
        <w:t xml:space="preserve">after </w:t>
      </w:r>
      <w:r w:rsidR="006A1811">
        <w:rPr>
          <w:rFonts w:cs="Arial"/>
        </w:rPr>
        <w:t xml:space="preserve">the first two </w:t>
      </w:r>
      <w:r w:rsidR="006A1811" w:rsidRPr="00D41D6F">
        <w:rPr>
          <w:rFonts w:cs="Arial"/>
        </w:rPr>
        <w:t>weeks</w:t>
      </w:r>
      <w:r w:rsidR="002A0ACD">
        <w:rPr>
          <w:rFonts w:cs="Arial"/>
        </w:rPr>
        <w:t xml:space="preserve"> of classes</w:t>
      </w:r>
      <w:r w:rsidR="006A1811" w:rsidRPr="00D41D6F">
        <w:rPr>
          <w:rFonts w:cs="Arial"/>
        </w:rPr>
        <w:t>, a home visit by a Tai Chi instructor (component 3)</w:t>
      </w:r>
      <w:r w:rsidR="006A1811">
        <w:rPr>
          <w:rFonts w:cs="Arial"/>
        </w:rPr>
        <w:t xml:space="preserve"> to support and encourage participation in the home-based Tai Chi exercises. </w:t>
      </w:r>
      <w:r w:rsidR="00A23A19">
        <w:rPr>
          <w:rFonts w:cs="Arial"/>
        </w:rPr>
        <w:t xml:space="preserve">Telephone calls will also be provided </w:t>
      </w:r>
      <w:r w:rsidR="00DB0C87">
        <w:rPr>
          <w:rFonts w:cs="Arial"/>
        </w:rPr>
        <w:t xml:space="preserve">by the research team </w:t>
      </w:r>
      <w:r w:rsidR="00A23A19">
        <w:rPr>
          <w:rFonts w:cs="Arial"/>
        </w:rPr>
        <w:t>to encourage class attendance during the trial in conjunction with safety monitoring (component 3)</w:t>
      </w:r>
      <w:r w:rsidR="00DB0C87">
        <w:rPr>
          <w:rFonts w:cs="Arial"/>
        </w:rPr>
        <w:t>, and an alarm clock will be provided to help remind participants to carry out Tai Chi at home</w:t>
      </w:r>
      <w:r w:rsidR="00A23A19">
        <w:rPr>
          <w:rFonts w:cs="Arial"/>
        </w:rPr>
        <w:t xml:space="preserve">. </w:t>
      </w:r>
      <w:r w:rsidR="006A1811">
        <w:rPr>
          <w:rFonts w:cs="Arial"/>
        </w:rPr>
        <w:t xml:space="preserve">To allow sufficient time for participants in the intervention condition to be allocated a class and to complete the 20-week intervention, the post-intervention outcome assessments </w:t>
      </w:r>
      <w:r w:rsidR="00666775">
        <w:rPr>
          <w:rFonts w:cs="Arial"/>
        </w:rPr>
        <w:t xml:space="preserve">are </w:t>
      </w:r>
      <w:r w:rsidR="006A1811">
        <w:rPr>
          <w:rFonts w:cs="Arial"/>
        </w:rPr>
        <w:t>scheduled at six</w:t>
      </w:r>
      <w:r w:rsidR="001E1246">
        <w:rPr>
          <w:rFonts w:cs="Arial"/>
        </w:rPr>
        <w:t xml:space="preserve"> </w:t>
      </w:r>
      <w:r w:rsidR="006A1811">
        <w:rPr>
          <w:rFonts w:cs="Arial"/>
        </w:rPr>
        <w:t>months post-baseline</w:t>
      </w:r>
      <w:r w:rsidR="0089266F">
        <w:rPr>
          <w:rFonts w:cs="Arial"/>
        </w:rPr>
        <w:t xml:space="preserve"> i.e. to </w:t>
      </w:r>
      <w:r w:rsidR="0089266F">
        <w:rPr>
          <w:rFonts w:cs="Arial"/>
        </w:rPr>
        <w:lastRenderedPageBreak/>
        <w:t>coincide as near as possible with the end of the intervention delivery (for participants in the intervention arm). The post-intervention assessment time</w:t>
      </w:r>
      <w:r w:rsidR="00DB7581">
        <w:rPr>
          <w:rFonts w:cs="Arial"/>
        </w:rPr>
        <w:t>-</w:t>
      </w:r>
      <w:r w:rsidR="0089266F">
        <w:rPr>
          <w:rFonts w:cs="Arial"/>
        </w:rPr>
        <w:t xml:space="preserve">point is described throughout this protocol as the “six-month follow-up”. The actual timing of the follow-up in relation to baseline may vary depending on how successfully the classes can be organised. In any case, the follow up will be conducted </w:t>
      </w:r>
      <w:r w:rsidR="009B15DB">
        <w:rPr>
          <w:rFonts w:cs="Arial"/>
        </w:rPr>
        <w:t xml:space="preserve">as soon as possible on completion of the 20-week intervention and </w:t>
      </w:r>
      <w:r w:rsidR="0089266F">
        <w:rPr>
          <w:rFonts w:cs="Arial"/>
        </w:rPr>
        <w:t>no later than six months plus</w:t>
      </w:r>
      <w:r w:rsidR="00D404EF">
        <w:rPr>
          <w:rFonts w:cs="Arial"/>
        </w:rPr>
        <w:t xml:space="preserve"> a window of six weeks after the baseline visit. </w:t>
      </w:r>
    </w:p>
    <w:p w14:paraId="14746E36" w14:textId="77777777" w:rsidR="00D404EF" w:rsidRPr="00D41D6F" w:rsidRDefault="00D404EF" w:rsidP="00A74606">
      <w:pPr>
        <w:rPr>
          <w:rFonts w:cs="Arial"/>
        </w:rPr>
      </w:pPr>
    </w:p>
    <w:p w14:paraId="51B4B9AD" w14:textId="77777777" w:rsidR="000E4663" w:rsidRPr="00286BB8" w:rsidRDefault="000E4663" w:rsidP="000E4663">
      <w:pPr>
        <w:rPr>
          <w:i/>
        </w:rPr>
      </w:pPr>
      <w:r w:rsidRPr="00286BB8">
        <w:rPr>
          <w:i/>
        </w:rPr>
        <w:t>Control group condition</w:t>
      </w:r>
    </w:p>
    <w:p w14:paraId="1D43F432" w14:textId="77777777" w:rsidR="002B18C5" w:rsidRDefault="000168D0" w:rsidP="004F495A">
      <w:pPr>
        <w:rPr>
          <w:rFonts w:cs="Arial"/>
        </w:rPr>
      </w:pPr>
      <w:r>
        <w:t>U</w:t>
      </w:r>
      <w:r w:rsidR="000E4663">
        <w:t xml:space="preserve">sual care will be the treatment received from existing services where accessed by the </w:t>
      </w:r>
      <w:r w:rsidR="00273A09">
        <w:t>PWD</w:t>
      </w:r>
      <w:r w:rsidR="000E4663">
        <w:t xml:space="preserve"> and / or their carer (e.g. referral to </w:t>
      </w:r>
      <w:r w:rsidR="00666775">
        <w:t>a</w:t>
      </w:r>
      <w:r w:rsidR="000E4663">
        <w:t xml:space="preserve"> falls clinic, attending memory cafés, etc.). </w:t>
      </w:r>
      <w:r>
        <w:t xml:space="preserve">For pragmatic reasons and to test if the new intervention </w:t>
      </w:r>
      <w:r w:rsidR="00D34F4B">
        <w:t xml:space="preserve">can provide patient benefit in addition to usual care, no </w:t>
      </w:r>
      <w:r w:rsidR="002B5DFD">
        <w:rPr>
          <w:rFonts w:cs="Arial"/>
        </w:rPr>
        <w:t>alternative intervention or waiting list control group will be offered</w:t>
      </w:r>
      <w:r w:rsidR="004F4E6A">
        <w:rPr>
          <w:rFonts w:cs="Arial"/>
        </w:rPr>
        <w:t>.</w:t>
      </w:r>
      <w:r>
        <w:rPr>
          <w:rFonts w:cs="Arial"/>
        </w:rPr>
        <w:t xml:space="preserve"> </w:t>
      </w:r>
    </w:p>
    <w:p w14:paraId="52FBED8B" w14:textId="77777777" w:rsidR="002B18C5" w:rsidRDefault="002B18C5" w:rsidP="004F495A">
      <w:pPr>
        <w:rPr>
          <w:rFonts w:cs="Arial"/>
        </w:rPr>
      </w:pPr>
    </w:p>
    <w:p w14:paraId="25D4BCFF" w14:textId="77777777" w:rsidR="004F4E6A" w:rsidRDefault="002B18C5" w:rsidP="004F495A">
      <w:pPr>
        <w:rPr>
          <w:rFonts w:cs="Arial"/>
        </w:rPr>
      </w:pPr>
      <w:r>
        <w:rPr>
          <w:rFonts w:cs="Arial"/>
        </w:rPr>
        <w:t>In order to maximise retention, participants allocated to the control arm will be offered £50 upon completion of their final follow up visit, to purchase Tai Chi lessons after the study has ended</w:t>
      </w:r>
      <w:r w:rsidR="00BB7536">
        <w:rPr>
          <w:rFonts w:cs="Arial"/>
        </w:rPr>
        <w:t>, should they wish to</w:t>
      </w:r>
      <w:r>
        <w:rPr>
          <w:rFonts w:cs="Arial"/>
        </w:rPr>
        <w:t xml:space="preserve">.  </w:t>
      </w:r>
    </w:p>
    <w:p w14:paraId="6D6351C2" w14:textId="77777777" w:rsidR="006A1811" w:rsidRDefault="006A1811" w:rsidP="004F495A">
      <w:pPr>
        <w:rPr>
          <w:rFonts w:cs="Arial"/>
        </w:rPr>
      </w:pPr>
    </w:p>
    <w:p w14:paraId="1644787D" w14:textId="77777777" w:rsidR="00A46D7B" w:rsidRDefault="00A46D7B" w:rsidP="00A43AA2">
      <w:pPr>
        <w:pStyle w:val="Heading1"/>
        <w:ind w:left="0" w:firstLine="0"/>
      </w:pPr>
      <w:bookmarkStart w:id="26" w:name="_Toc296942733"/>
      <w:bookmarkStart w:id="27" w:name="_Toc429991932"/>
      <w:bookmarkStart w:id="28" w:name="_Toc441749783"/>
      <w:bookmarkStart w:id="29" w:name="_Toc453926773"/>
      <w:r w:rsidRPr="0063071A">
        <w:t>OBJECTIVES</w:t>
      </w:r>
      <w:bookmarkEnd w:id="26"/>
      <w:bookmarkEnd w:id="27"/>
      <w:r w:rsidR="000E4663">
        <w:t xml:space="preserve"> </w:t>
      </w:r>
      <w:r w:rsidR="000E4663" w:rsidRPr="000E4663">
        <w:t>AND OUTCOME MEASURES</w:t>
      </w:r>
      <w:bookmarkEnd w:id="28"/>
      <w:bookmarkEnd w:id="29"/>
    </w:p>
    <w:p w14:paraId="5BCF145F" w14:textId="77777777" w:rsidR="00A46D7B" w:rsidRPr="00870B8F" w:rsidRDefault="000E4663" w:rsidP="00E67C81">
      <w:pPr>
        <w:pStyle w:val="Heading2"/>
      </w:pPr>
      <w:bookmarkStart w:id="30" w:name="_Toc441749784"/>
      <w:bookmarkStart w:id="31" w:name="_Toc453926774"/>
      <w:r w:rsidRPr="00870B8F">
        <w:t>Primary Objective</w:t>
      </w:r>
      <w:bookmarkEnd w:id="30"/>
      <w:bookmarkEnd w:id="31"/>
    </w:p>
    <w:p w14:paraId="324D6CDC" w14:textId="77777777" w:rsidR="000E4663" w:rsidRDefault="00A65F3F" w:rsidP="0079477E">
      <w:r>
        <w:t xml:space="preserve">To </w:t>
      </w:r>
      <w:r w:rsidR="004301FD">
        <w:t>assess</w:t>
      </w:r>
      <w:r>
        <w:t xml:space="preserve"> the effect of</w:t>
      </w:r>
      <w:r w:rsidR="000E4663">
        <w:t xml:space="preserve"> a Tai Chi intervention</w:t>
      </w:r>
      <w:r w:rsidR="004301FD">
        <w:t>,</w:t>
      </w:r>
      <w:r w:rsidR="000E4663">
        <w:t xml:space="preserve"> </w:t>
      </w:r>
      <w:r>
        <w:t>delivered in addition to usual care</w:t>
      </w:r>
      <w:r w:rsidR="004301FD">
        <w:t>,</w:t>
      </w:r>
      <w:r>
        <w:t xml:space="preserve"> </w:t>
      </w:r>
      <w:r w:rsidR="004301FD">
        <w:t>on the</w:t>
      </w:r>
      <w:r w:rsidR="000E4663">
        <w:t xml:space="preserve"> dynamic balance </w:t>
      </w:r>
      <w:r w:rsidR="004301FD">
        <w:t xml:space="preserve">of </w:t>
      </w:r>
      <w:r w:rsidR="000E4663">
        <w:t>older people with dementia</w:t>
      </w:r>
      <w:r w:rsidR="004301FD">
        <w:t xml:space="preserve"> compared to usual care alone</w:t>
      </w:r>
      <w:r w:rsidR="000E4663">
        <w:t>.</w:t>
      </w:r>
    </w:p>
    <w:p w14:paraId="5F56006C" w14:textId="77777777" w:rsidR="00A43AA2" w:rsidRDefault="00A43AA2" w:rsidP="0079477E"/>
    <w:p w14:paraId="015B1A89" w14:textId="77777777" w:rsidR="00A46D7B" w:rsidRPr="00870B8F" w:rsidRDefault="000E4663" w:rsidP="00E67C81">
      <w:pPr>
        <w:pStyle w:val="Heading2"/>
      </w:pPr>
      <w:bookmarkStart w:id="32" w:name="_Toc441749785"/>
      <w:bookmarkStart w:id="33" w:name="_Toc453926775"/>
      <w:r w:rsidRPr="00870B8F">
        <w:t>Secondary objectives</w:t>
      </w:r>
      <w:bookmarkEnd w:id="32"/>
      <w:bookmarkEnd w:id="33"/>
    </w:p>
    <w:p w14:paraId="1F15B172" w14:textId="77777777" w:rsidR="00716AD8" w:rsidRPr="00E74676" w:rsidRDefault="00716AD8" w:rsidP="00611925">
      <w:pPr>
        <w:pStyle w:val="ListParagraph"/>
        <w:numPr>
          <w:ilvl w:val="0"/>
          <w:numId w:val="3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autoSpaceDE w:val="0"/>
        <w:autoSpaceDN w:val="0"/>
        <w:adjustRightInd w:val="0"/>
        <w:ind w:left="714" w:hanging="357"/>
        <w:rPr>
          <w:rFonts w:cs="Arial"/>
          <w:color w:val="000000"/>
          <w:lang w:eastAsia="zh-CN"/>
        </w:rPr>
      </w:pPr>
      <w:bookmarkStart w:id="34" w:name="_Toc429991936"/>
      <w:bookmarkStart w:id="35" w:name="_Toc441749786"/>
      <w:r w:rsidRPr="00E74676">
        <w:rPr>
          <w:rFonts w:cs="Arial"/>
          <w:color w:val="000000"/>
          <w:lang w:eastAsia="zh-CN"/>
        </w:rPr>
        <w:t>To compare functional balance</w:t>
      </w:r>
      <w:r w:rsidR="00E12612" w:rsidRPr="00E74676">
        <w:rPr>
          <w:rFonts w:cs="Arial"/>
          <w:color w:val="000000"/>
          <w:lang w:eastAsia="zh-CN"/>
        </w:rPr>
        <w:t xml:space="preserve">, static balance, </w:t>
      </w:r>
      <w:r w:rsidR="003B1E4D" w:rsidRPr="00E74676">
        <w:rPr>
          <w:rFonts w:cs="Arial"/>
          <w:color w:val="000000"/>
          <w:lang w:eastAsia="zh-CN"/>
        </w:rPr>
        <w:t>fear of falling</w:t>
      </w:r>
      <w:r w:rsidR="003B1E4D">
        <w:rPr>
          <w:rFonts w:cs="Arial"/>
          <w:color w:val="000000"/>
          <w:lang w:eastAsia="zh-CN"/>
        </w:rPr>
        <w:t xml:space="preserve">, global cognitive functioning, visual-spatial cognitive functioning, </w:t>
      </w:r>
      <w:r w:rsidR="003B1E4D" w:rsidRPr="00E74676">
        <w:rPr>
          <w:rFonts w:cs="Arial"/>
          <w:color w:val="000000"/>
          <w:lang w:eastAsia="zh-CN"/>
        </w:rPr>
        <w:t>quality of life</w:t>
      </w:r>
      <w:r w:rsidR="003B1E4D">
        <w:rPr>
          <w:rFonts w:cs="Arial"/>
          <w:color w:val="000000"/>
          <w:lang w:eastAsia="zh-CN"/>
        </w:rPr>
        <w:t>, and the</w:t>
      </w:r>
      <w:r w:rsidR="003B1E4D" w:rsidRPr="00E74676">
        <w:rPr>
          <w:rFonts w:cs="Arial"/>
          <w:color w:val="000000"/>
          <w:lang w:eastAsia="zh-CN"/>
        </w:rPr>
        <w:t xml:space="preserve"> </w:t>
      </w:r>
      <w:r w:rsidR="00E12612" w:rsidRPr="00E74676">
        <w:rPr>
          <w:rFonts w:cs="Arial"/>
          <w:color w:val="000000"/>
          <w:lang w:eastAsia="zh-CN"/>
        </w:rPr>
        <w:t>number</w:t>
      </w:r>
      <w:r w:rsidR="003B1E4D">
        <w:rPr>
          <w:rFonts w:cs="Arial"/>
          <w:color w:val="000000"/>
          <w:lang w:eastAsia="zh-CN"/>
        </w:rPr>
        <w:t xml:space="preserve"> and </w:t>
      </w:r>
      <w:r w:rsidR="00E12612" w:rsidRPr="00E74676">
        <w:rPr>
          <w:rFonts w:cs="Arial"/>
          <w:color w:val="000000"/>
          <w:lang w:eastAsia="zh-CN"/>
        </w:rPr>
        <w:t xml:space="preserve">rate </w:t>
      </w:r>
      <w:r w:rsidR="003B1E4D">
        <w:rPr>
          <w:rFonts w:cs="Arial"/>
          <w:color w:val="000000"/>
          <w:lang w:eastAsia="zh-CN"/>
        </w:rPr>
        <w:t xml:space="preserve">of falls, fallers, and injurious falls </w:t>
      </w:r>
      <w:r w:rsidRPr="00E74676">
        <w:rPr>
          <w:rFonts w:cs="Arial"/>
          <w:color w:val="000000"/>
          <w:lang w:eastAsia="zh-CN"/>
        </w:rPr>
        <w:t xml:space="preserve">between </w:t>
      </w:r>
      <w:r w:rsidR="00E12612" w:rsidRPr="00E74676">
        <w:rPr>
          <w:rFonts w:cs="Arial"/>
          <w:color w:val="000000"/>
          <w:lang w:eastAsia="zh-CN"/>
        </w:rPr>
        <w:t xml:space="preserve">patients in the </w:t>
      </w:r>
      <w:r w:rsidRPr="00E74676">
        <w:rPr>
          <w:rFonts w:cs="Arial"/>
          <w:color w:val="000000"/>
          <w:lang w:eastAsia="zh-CN"/>
        </w:rPr>
        <w:t>intervention and control</w:t>
      </w:r>
      <w:r w:rsidR="00E12612" w:rsidRPr="00E74676">
        <w:rPr>
          <w:rFonts w:cs="Arial"/>
          <w:color w:val="000000"/>
          <w:lang w:eastAsia="zh-CN"/>
        </w:rPr>
        <w:t xml:space="preserve"> groups</w:t>
      </w:r>
      <w:r w:rsidRPr="00E74676">
        <w:rPr>
          <w:rFonts w:cs="Arial"/>
          <w:color w:val="000000"/>
          <w:lang w:eastAsia="zh-CN"/>
        </w:rPr>
        <w:t xml:space="preserve">. </w:t>
      </w:r>
    </w:p>
    <w:p w14:paraId="1E451452" w14:textId="77777777" w:rsidR="00E12612" w:rsidRDefault="00E12612" w:rsidP="00611925">
      <w:pPr>
        <w:pStyle w:val="ListParagraph"/>
        <w:numPr>
          <w:ilvl w:val="0"/>
          <w:numId w:val="3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autoSpaceDE w:val="0"/>
        <w:autoSpaceDN w:val="0"/>
        <w:adjustRightInd w:val="0"/>
        <w:ind w:left="714" w:hanging="357"/>
        <w:rPr>
          <w:rFonts w:cs="Arial"/>
          <w:color w:val="000000"/>
          <w:lang w:eastAsia="zh-CN"/>
        </w:rPr>
      </w:pPr>
      <w:r>
        <w:rPr>
          <w:rFonts w:cs="Arial"/>
          <w:color w:val="000000"/>
          <w:lang w:eastAsia="zh-CN"/>
        </w:rPr>
        <w:t>To compare dynamic balance, static balance, quality of life</w:t>
      </w:r>
      <w:r w:rsidR="003B1E4D">
        <w:rPr>
          <w:rFonts w:cs="Arial"/>
          <w:color w:val="000000"/>
          <w:lang w:eastAsia="zh-CN"/>
        </w:rPr>
        <w:t>,</w:t>
      </w:r>
      <w:r>
        <w:rPr>
          <w:rFonts w:cs="Arial"/>
          <w:color w:val="000000"/>
          <w:lang w:eastAsia="zh-CN"/>
        </w:rPr>
        <w:t xml:space="preserve"> and carer burden </w:t>
      </w:r>
      <w:r w:rsidR="00321332">
        <w:rPr>
          <w:rFonts w:cs="Arial"/>
          <w:color w:val="000000"/>
          <w:lang w:eastAsia="zh-CN"/>
        </w:rPr>
        <w:t>between</w:t>
      </w:r>
      <w:r>
        <w:rPr>
          <w:rFonts w:cs="Arial"/>
          <w:color w:val="000000"/>
          <w:lang w:eastAsia="zh-CN"/>
        </w:rPr>
        <w:t xml:space="preserve"> carers in the intervention and control groups.</w:t>
      </w:r>
    </w:p>
    <w:p w14:paraId="5B294BB7" w14:textId="77777777" w:rsidR="00E12612" w:rsidRDefault="00E12612" w:rsidP="00611925">
      <w:pPr>
        <w:pStyle w:val="ListParagraph"/>
        <w:numPr>
          <w:ilvl w:val="0"/>
          <w:numId w:val="3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autoSpaceDE w:val="0"/>
        <w:autoSpaceDN w:val="0"/>
        <w:adjustRightInd w:val="0"/>
        <w:ind w:left="714" w:hanging="357"/>
        <w:rPr>
          <w:rFonts w:cs="Arial"/>
          <w:color w:val="000000"/>
          <w:lang w:eastAsia="zh-CN"/>
        </w:rPr>
      </w:pPr>
      <w:r>
        <w:rPr>
          <w:rFonts w:cs="Arial"/>
          <w:color w:val="000000"/>
          <w:lang w:eastAsia="zh-CN"/>
        </w:rPr>
        <w:t>To determine the acceptability</w:t>
      </w:r>
      <w:r w:rsidR="003B781D">
        <w:rPr>
          <w:rFonts w:cs="Arial"/>
          <w:color w:val="000000"/>
          <w:lang w:eastAsia="zh-CN"/>
        </w:rPr>
        <w:t xml:space="preserve"> and safety </w:t>
      </w:r>
      <w:r>
        <w:rPr>
          <w:rFonts w:cs="Arial"/>
          <w:color w:val="000000"/>
          <w:lang w:eastAsia="zh-CN"/>
        </w:rPr>
        <w:t xml:space="preserve">of the intervention </w:t>
      </w:r>
      <w:r w:rsidR="003B781D">
        <w:rPr>
          <w:rFonts w:cs="Arial"/>
          <w:color w:val="000000"/>
          <w:lang w:eastAsia="zh-CN"/>
        </w:rPr>
        <w:t>for patients and carers in the intervention group</w:t>
      </w:r>
      <w:r w:rsidR="00E74676">
        <w:rPr>
          <w:rFonts w:cs="Arial"/>
          <w:color w:val="000000"/>
          <w:lang w:eastAsia="zh-CN"/>
        </w:rPr>
        <w:t>.</w:t>
      </w:r>
    </w:p>
    <w:p w14:paraId="5A4A9D55" w14:textId="77777777" w:rsidR="003B781D" w:rsidRDefault="0004278F" w:rsidP="00611925">
      <w:pPr>
        <w:pStyle w:val="ListParagraph"/>
        <w:numPr>
          <w:ilvl w:val="0"/>
          <w:numId w:val="3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autoSpaceDE w:val="0"/>
        <w:autoSpaceDN w:val="0"/>
        <w:adjustRightInd w:val="0"/>
        <w:ind w:left="714" w:hanging="357"/>
        <w:rPr>
          <w:rFonts w:cs="Arial"/>
          <w:color w:val="000000"/>
          <w:lang w:eastAsia="zh-CN"/>
        </w:rPr>
      </w:pPr>
      <w:r>
        <w:rPr>
          <w:rFonts w:cs="Arial"/>
          <w:color w:val="000000"/>
          <w:lang w:eastAsia="zh-CN"/>
        </w:rPr>
        <w:t xml:space="preserve">To assess feasibility of key aspects of the study design </w:t>
      </w:r>
      <w:r>
        <w:rPr>
          <w:rFonts w:cs="Arial"/>
          <w:iCs/>
        </w:rPr>
        <w:t>(</w:t>
      </w:r>
      <w:r w:rsidR="003B1E4D">
        <w:rPr>
          <w:rFonts w:cs="Arial"/>
          <w:iCs/>
        </w:rPr>
        <w:t>i.</w:t>
      </w:r>
      <w:r>
        <w:rPr>
          <w:rFonts w:cs="Arial"/>
          <w:iCs/>
        </w:rPr>
        <w:t>e. rec</w:t>
      </w:r>
      <w:r w:rsidR="004033E2">
        <w:rPr>
          <w:rFonts w:cs="Arial"/>
          <w:iCs/>
        </w:rPr>
        <w:t>ruitment, consent, randomisation, suitability of outcome measure</w:t>
      </w:r>
      <w:r w:rsidR="00321332">
        <w:rPr>
          <w:rFonts w:cs="Arial"/>
          <w:iCs/>
        </w:rPr>
        <w:t xml:space="preserve"> data</w:t>
      </w:r>
      <w:r w:rsidR="004033E2">
        <w:rPr>
          <w:rFonts w:cs="Arial"/>
          <w:iCs/>
        </w:rPr>
        <w:t xml:space="preserve"> and</w:t>
      </w:r>
      <w:r>
        <w:rPr>
          <w:rFonts w:cs="Arial"/>
          <w:iCs/>
        </w:rPr>
        <w:t xml:space="preserve"> </w:t>
      </w:r>
      <w:r w:rsidR="004033E2">
        <w:rPr>
          <w:rFonts w:cs="Arial"/>
          <w:iCs/>
        </w:rPr>
        <w:t xml:space="preserve">methods of </w:t>
      </w:r>
      <w:r>
        <w:rPr>
          <w:rFonts w:cs="Arial"/>
          <w:iCs/>
        </w:rPr>
        <w:t xml:space="preserve">data collection) </w:t>
      </w:r>
      <w:r>
        <w:rPr>
          <w:rFonts w:cs="Arial"/>
          <w:color w:val="000000"/>
          <w:lang w:eastAsia="zh-CN"/>
        </w:rPr>
        <w:t>to inform the design a future clinical and cost</w:t>
      </w:r>
      <w:r w:rsidR="003B1E4D">
        <w:rPr>
          <w:rFonts w:cs="Arial"/>
          <w:color w:val="000000"/>
          <w:lang w:eastAsia="zh-CN"/>
        </w:rPr>
        <w:t>-</w:t>
      </w:r>
      <w:r>
        <w:rPr>
          <w:rFonts w:cs="Arial"/>
          <w:color w:val="000000"/>
          <w:lang w:eastAsia="zh-CN"/>
        </w:rPr>
        <w:t xml:space="preserve">effectiveness </w:t>
      </w:r>
      <w:r w:rsidR="003B1E4D">
        <w:rPr>
          <w:rFonts w:cs="Arial"/>
          <w:color w:val="000000"/>
          <w:lang w:eastAsia="zh-CN"/>
        </w:rPr>
        <w:t>definitive</w:t>
      </w:r>
      <w:r>
        <w:rPr>
          <w:rFonts w:cs="Arial"/>
          <w:color w:val="000000"/>
          <w:lang w:eastAsia="zh-CN"/>
        </w:rPr>
        <w:t xml:space="preserve"> trial</w:t>
      </w:r>
      <w:r w:rsidR="00E74676">
        <w:rPr>
          <w:rFonts w:cs="Arial"/>
          <w:color w:val="000000"/>
          <w:lang w:eastAsia="zh-CN"/>
        </w:rPr>
        <w:t>.</w:t>
      </w:r>
    </w:p>
    <w:p w14:paraId="7B82B2F9" w14:textId="77777777" w:rsidR="00A43AA2" w:rsidRDefault="00A43AA2" w:rsidP="00A43AA2">
      <w:pPr>
        <w:pStyle w:val="ListParagraph"/>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autoSpaceDE w:val="0"/>
        <w:autoSpaceDN w:val="0"/>
        <w:adjustRightInd w:val="0"/>
        <w:ind w:left="714"/>
        <w:rPr>
          <w:rFonts w:cs="Arial"/>
          <w:color w:val="000000"/>
          <w:lang w:eastAsia="zh-CN"/>
        </w:rPr>
      </w:pPr>
    </w:p>
    <w:p w14:paraId="6018E647" w14:textId="77777777" w:rsidR="00870B8F" w:rsidRDefault="00A46D7B" w:rsidP="00E67C81">
      <w:pPr>
        <w:pStyle w:val="Heading2"/>
      </w:pPr>
      <w:bookmarkStart w:id="36" w:name="_Toc453926776"/>
      <w:r w:rsidRPr="00870B8F">
        <w:t>Outcome measures</w:t>
      </w:r>
      <w:bookmarkEnd w:id="34"/>
      <w:bookmarkEnd w:id="35"/>
      <w:bookmarkEnd w:id="36"/>
    </w:p>
    <w:p w14:paraId="36471A52" w14:textId="77777777" w:rsidR="00611925" w:rsidRDefault="000709E9" w:rsidP="00174D72">
      <w:pPr>
        <w:spacing w:after="120"/>
      </w:pPr>
      <w:r>
        <w:t xml:space="preserve">The choice of key outcome measures was informed in part by a </w:t>
      </w:r>
      <w:r w:rsidRPr="000709E9">
        <w:t xml:space="preserve">search conducted on The COMET (Core Outcome Measures in Effectiveness Trials) database </w:t>
      </w:r>
      <w:r w:rsidR="00417017">
        <w:t>(</w:t>
      </w:r>
      <w:r w:rsidRPr="000709E9">
        <w:t xml:space="preserve">www.comet-initiative.org) </w:t>
      </w:r>
      <w:r>
        <w:t>in December 2015</w:t>
      </w:r>
      <w:r w:rsidRPr="000709E9">
        <w:t xml:space="preserve">, using the term “fall” and independently another search using the term “balance”. </w:t>
      </w:r>
      <w:r w:rsidR="00417017">
        <w:t xml:space="preserve">The </w:t>
      </w:r>
      <w:r w:rsidR="00D127A2">
        <w:t>following description of outcome measures</w:t>
      </w:r>
      <w:r w:rsidR="00417017">
        <w:t xml:space="preserve">, measured at baseline and six-months post-baseline, </w:t>
      </w:r>
      <w:r w:rsidR="00D127A2">
        <w:t xml:space="preserve">pertains to the </w:t>
      </w:r>
      <w:r w:rsidR="00BA57C5">
        <w:t xml:space="preserve">RCT </w:t>
      </w:r>
      <w:r w:rsidR="00D127A2">
        <w:t>unless otherwise stated</w:t>
      </w:r>
      <w:r w:rsidR="00417017">
        <w:t>.</w:t>
      </w:r>
      <w:bookmarkStart w:id="37" w:name="_Toc441749790"/>
    </w:p>
    <w:p w14:paraId="60C97E2D" w14:textId="77777777" w:rsidR="00A43AA2" w:rsidRDefault="00A43AA2" w:rsidP="00611925"/>
    <w:p w14:paraId="2CFA5BA4" w14:textId="77777777" w:rsidR="00D61873" w:rsidRDefault="00D61873" w:rsidP="00A43AA2">
      <w:pPr>
        <w:pStyle w:val="Heading3"/>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before="200"/>
        <w:ind w:left="1134" w:hanging="709"/>
      </w:pPr>
      <w:bookmarkStart w:id="38" w:name="_Toc453926777"/>
      <w:r>
        <w:t>Primary outcome</w:t>
      </w:r>
      <w:bookmarkEnd w:id="37"/>
      <w:bookmarkEnd w:id="38"/>
    </w:p>
    <w:p w14:paraId="1B9A6D82" w14:textId="77777777" w:rsidR="000F316A" w:rsidRDefault="00D61873" w:rsidP="00611925">
      <w:pPr>
        <w:autoSpaceDE w:val="0"/>
        <w:autoSpaceDN w:val="0"/>
        <w:adjustRightInd w:val="0"/>
        <w:rPr>
          <w:rFonts w:cs="Arial"/>
        </w:rPr>
      </w:pPr>
      <w:r w:rsidRPr="00483CF8">
        <w:rPr>
          <w:b/>
          <w:bCs/>
          <w:lang w:eastAsia="en-GB"/>
        </w:rPr>
        <w:t xml:space="preserve">The primary outcome is </w:t>
      </w:r>
      <w:r w:rsidR="000F316A" w:rsidRPr="00483CF8">
        <w:rPr>
          <w:b/>
          <w:bCs/>
          <w:lang w:eastAsia="en-GB"/>
        </w:rPr>
        <w:t xml:space="preserve">difference </w:t>
      </w:r>
      <w:r w:rsidR="008C33F2">
        <w:rPr>
          <w:b/>
          <w:bCs/>
          <w:lang w:eastAsia="en-GB"/>
        </w:rPr>
        <w:t xml:space="preserve">in performance </w:t>
      </w:r>
      <w:r w:rsidR="004E4127">
        <w:rPr>
          <w:b/>
          <w:bCs/>
          <w:lang w:eastAsia="en-GB"/>
        </w:rPr>
        <w:t xml:space="preserve">at follow-up between the two arms </w:t>
      </w:r>
      <w:r w:rsidR="00D85739">
        <w:rPr>
          <w:b/>
          <w:bCs/>
          <w:lang w:eastAsia="en-GB"/>
        </w:rPr>
        <w:t>o</w:t>
      </w:r>
      <w:r w:rsidR="00D85739" w:rsidRPr="00483CF8">
        <w:rPr>
          <w:b/>
          <w:bCs/>
          <w:lang w:eastAsia="en-GB"/>
        </w:rPr>
        <w:t xml:space="preserve">n </w:t>
      </w:r>
      <w:r w:rsidR="00D85739">
        <w:rPr>
          <w:b/>
          <w:bCs/>
          <w:lang w:eastAsia="en-GB"/>
        </w:rPr>
        <w:t xml:space="preserve">the </w:t>
      </w:r>
      <w:r w:rsidRPr="00483CF8">
        <w:rPr>
          <w:b/>
          <w:bCs/>
          <w:lang w:eastAsia="en-GB"/>
        </w:rPr>
        <w:t>T</w:t>
      </w:r>
      <w:r w:rsidR="00D85739">
        <w:rPr>
          <w:b/>
          <w:bCs/>
          <w:lang w:eastAsia="en-GB"/>
        </w:rPr>
        <w:t xml:space="preserve">imed </w:t>
      </w:r>
      <w:r w:rsidRPr="00483CF8">
        <w:rPr>
          <w:b/>
          <w:bCs/>
          <w:lang w:eastAsia="en-GB"/>
        </w:rPr>
        <w:t>U</w:t>
      </w:r>
      <w:r w:rsidR="00D85739">
        <w:rPr>
          <w:b/>
          <w:bCs/>
          <w:lang w:eastAsia="en-GB"/>
        </w:rPr>
        <w:t xml:space="preserve">p and </w:t>
      </w:r>
      <w:r w:rsidRPr="00483CF8">
        <w:rPr>
          <w:b/>
          <w:bCs/>
          <w:lang w:eastAsia="en-GB"/>
        </w:rPr>
        <w:t>G</w:t>
      </w:r>
      <w:r w:rsidR="00D85739">
        <w:rPr>
          <w:b/>
          <w:bCs/>
          <w:lang w:eastAsia="en-GB"/>
        </w:rPr>
        <w:t>o</w:t>
      </w:r>
      <w:r w:rsidR="00483CF8" w:rsidRPr="00483CF8">
        <w:rPr>
          <w:b/>
          <w:bCs/>
          <w:lang w:eastAsia="en-GB"/>
        </w:rPr>
        <w:t>*</w:t>
      </w:r>
      <w:r w:rsidR="00D85739">
        <w:rPr>
          <w:b/>
          <w:bCs/>
          <w:lang w:eastAsia="en-GB"/>
        </w:rPr>
        <w:t xml:space="preserve"> </w:t>
      </w:r>
      <w:r w:rsidR="00D85739" w:rsidRPr="00780FBC">
        <w:rPr>
          <w:bCs/>
          <w:lang w:eastAsia="en-GB"/>
        </w:rPr>
        <w:t>(TUG)</w:t>
      </w:r>
      <w:r w:rsidRPr="00D85739">
        <w:rPr>
          <w:lang w:eastAsia="en-GB"/>
        </w:rPr>
        <w:t xml:space="preserve"> </w:t>
      </w:r>
      <w:r w:rsidR="00194E17" w:rsidRPr="00780FBC">
        <w:rPr>
          <w:bCs/>
          <w:lang w:eastAsia="en-GB"/>
        </w:rPr>
        <w:t>test</w:t>
      </w:r>
      <w:r w:rsidR="00194E17">
        <w:rPr>
          <w:lang w:eastAsia="en-GB"/>
        </w:rPr>
        <w:t xml:space="preserve"> </w:t>
      </w:r>
      <w:r w:rsidRPr="00D61873">
        <w:rPr>
          <w:lang w:eastAsia="en-GB"/>
        </w:rPr>
        <w:t>[</w:t>
      </w:r>
      <w:r w:rsidR="00FD4249">
        <w:rPr>
          <w:lang w:eastAsia="en-GB"/>
        </w:rPr>
        <w:t>52</w:t>
      </w:r>
      <w:r w:rsidRPr="00D61873">
        <w:rPr>
          <w:lang w:eastAsia="en-GB"/>
        </w:rPr>
        <w:t xml:space="preserve">] </w:t>
      </w:r>
      <w:r w:rsidR="00A35553">
        <w:rPr>
          <w:lang w:eastAsia="en-GB"/>
        </w:rPr>
        <w:t xml:space="preserve">by PWD </w:t>
      </w:r>
      <w:r w:rsidR="000F316A">
        <w:rPr>
          <w:lang w:eastAsia="en-GB"/>
        </w:rPr>
        <w:t xml:space="preserve">at </w:t>
      </w:r>
      <w:r w:rsidRPr="00D61873">
        <w:rPr>
          <w:lang w:eastAsia="en-GB"/>
        </w:rPr>
        <w:t>six</w:t>
      </w:r>
      <w:r w:rsidR="001E1246">
        <w:rPr>
          <w:lang w:eastAsia="en-GB"/>
        </w:rPr>
        <w:t xml:space="preserve"> </w:t>
      </w:r>
      <w:r w:rsidRPr="00D61873">
        <w:rPr>
          <w:lang w:eastAsia="en-GB"/>
        </w:rPr>
        <w:t>months post-baseline. This is a continuous measure of time (in seconds) to complete the task.</w:t>
      </w:r>
      <w:r w:rsidR="000F316A">
        <w:rPr>
          <w:lang w:eastAsia="en-GB"/>
        </w:rPr>
        <w:t xml:space="preserve"> </w:t>
      </w:r>
      <w:r w:rsidR="000F316A">
        <w:rPr>
          <w:rFonts w:cs="Arial"/>
        </w:rPr>
        <w:t xml:space="preserve">A cut-off point </w:t>
      </w:r>
      <w:r w:rsidR="00417017">
        <w:rPr>
          <w:rFonts w:cs="Arial"/>
        </w:rPr>
        <w:t xml:space="preserve">will </w:t>
      </w:r>
      <w:r w:rsidR="000F316A">
        <w:rPr>
          <w:rFonts w:cs="Arial"/>
        </w:rPr>
        <w:t xml:space="preserve">not </w:t>
      </w:r>
      <w:r w:rsidR="00417017">
        <w:rPr>
          <w:rFonts w:cs="Arial"/>
        </w:rPr>
        <w:t xml:space="preserve">be </w:t>
      </w:r>
      <w:r w:rsidR="000F316A">
        <w:rPr>
          <w:rFonts w:cs="Arial"/>
        </w:rPr>
        <w:t xml:space="preserve">used </w:t>
      </w:r>
      <w:r w:rsidR="000F316A">
        <w:rPr>
          <w:rFonts w:cs="Arial"/>
        </w:rPr>
        <w:lastRenderedPageBreak/>
        <w:t>because there is no value that can be recommended for the study from the existing evidence [</w:t>
      </w:r>
      <w:r w:rsidR="00FD4249">
        <w:rPr>
          <w:rFonts w:cs="Arial"/>
        </w:rPr>
        <w:t>53</w:t>
      </w:r>
      <w:r w:rsidR="000F316A">
        <w:rPr>
          <w:rFonts w:cs="Arial"/>
        </w:rPr>
        <w:t>,</w:t>
      </w:r>
      <w:r w:rsidR="00FD4249">
        <w:rPr>
          <w:rFonts w:cs="Arial"/>
        </w:rPr>
        <w:t>54</w:t>
      </w:r>
      <w:r w:rsidR="000F316A">
        <w:rPr>
          <w:rFonts w:cs="Arial"/>
        </w:rPr>
        <w:t xml:space="preserve">]. </w:t>
      </w:r>
    </w:p>
    <w:p w14:paraId="0E67E048" w14:textId="77777777" w:rsidR="000F316A" w:rsidRDefault="000F316A" w:rsidP="00611925">
      <w:pPr>
        <w:autoSpaceDE w:val="0"/>
        <w:autoSpaceDN w:val="0"/>
        <w:adjustRightInd w:val="0"/>
        <w:rPr>
          <w:lang w:eastAsia="en-GB"/>
        </w:rPr>
      </w:pPr>
    </w:p>
    <w:p w14:paraId="4213EBA5" w14:textId="77777777" w:rsidR="0094084F" w:rsidRDefault="00417017" w:rsidP="00611925">
      <w:pPr>
        <w:autoSpaceDE w:val="0"/>
        <w:autoSpaceDN w:val="0"/>
        <w:adjustRightInd w:val="0"/>
        <w:rPr>
          <w:lang w:eastAsia="en-GB"/>
        </w:rPr>
      </w:pPr>
      <w:r>
        <w:rPr>
          <w:lang w:eastAsia="en-GB"/>
        </w:rPr>
        <w:t>*</w:t>
      </w:r>
      <w:r w:rsidR="00C27710">
        <w:rPr>
          <w:lang w:eastAsia="en-GB"/>
        </w:rPr>
        <w:t xml:space="preserve">NB: </w:t>
      </w:r>
      <w:r w:rsidR="0094084F">
        <w:rPr>
          <w:lang w:eastAsia="en-GB"/>
        </w:rPr>
        <w:t xml:space="preserve">A detailed description of the TUG </w:t>
      </w:r>
      <w:r w:rsidR="00BC4BCC">
        <w:rPr>
          <w:lang w:eastAsia="en-GB"/>
        </w:rPr>
        <w:t xml:space="preserve">test </w:t>
      </w:r>
      <w:r w:rsidR="0094084F">
        <w:rPr>
          <w:lang w:eastAsia="en-GB"/>
        </w:rPr>
        <w:t>and rationale for selecting it as the primary outcome measure is provided in Appendix 1</w:t>
      </w:r>
      <w:r w:rsidR="00C27710">
        <w:rPr>
          <w:lang w:eastAsia="en-GB"/>
        </w:rPr>
        <w:t>.</w:t>
      </w:r>
    </w:p>
    <w:p w14:paraId="1143E958" w14:textId="77777777" w:rsidR="007517F1" w:rsidRDefault="007517F1">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rPr>
          <w:lang w:eastAsia="en-GB"/>
        </w:rPr>
      </w:pPr>
      <w:r>
        <w:rPr>
          <w:lang w:eastAsia="en-GB"/>
        </w:rPr>
        <w:br w:type="page"/>
      </w:r>
    </w:p>
    <w:p w14:paraId="755B849F" w14:textId="77777777" w:rsidR="00615652" w:rsidRDefault="00615652" w:rsidP="00611925">
      <w:pPr>
        <w:pStyle w:val="Heading3"/>
      </w:pPr>
      <w:bookmarkStart w:id="39" w:name="_Toc441749791"/>
      <w:bookmarkStart w:id="40" w:name="_Toc453926778"/>
      <w:r>
        <w:lastRenderedPageBreak/>
        <w:t>Secondary outcomes</w:t>
      </w:r>
      <w:bookmarkEnd w:id="39"/>
      <w:bookmarkEnd w:id="40"/>
    </w:p>
    <w:p w14:paraId="52FBB5AE" w14:textId="77777777" w:rsidR="00615652" w:rsidRDefault="00615652" w:rsidP="00615652">
      <w:r>
        <w:t>The secondary outcomes are:</w:t>
      </w:r>
    </w:p>
    <w:p w14:paraId="1D75C009" w14:textId="77777777" w:rsidR="008C33F2" w:rsidRDefault="008C33F2" w:rsidP="00615652"/>
    <w:p w14:paraId="4954DB5B" w14:textId="77777777" w:rsidR="00615652" w:rsidRDefault="00A35553" w:rsidP="00F30A80">
      <w:pPr>
        <w:spacing w:after="120"/>
        <w:rPr>
          <w:i/>
          <w:iCs/>
        </w:rPr>
      </w:pPr>
      <w:r>
        <w:rPr>
          <w:i/>
          <w:iCs/>
        </w:rPr>
        <w:t>PWD</w:t>
      </w:r>
      <w:r w:rsidR="00615652" w:rsidRPr="0030597C">
        <w:rPr>
          <w:i/>
          <w:iCs/>
        </w:rPr>
        <w:t xml:space="preserve"> – balance tests</w:t>
      </w:r>
      <w:r w:rsidR="007F200C">
        <w:rPr>
          <w:i/>
          <w:iCs/>
        </w:rPr>
        <w:t>*</w:t>
      </w:r>
    </w:p>
    <w:p w14:paraId="577013D7" w14:textId="77777777" w:rsidR="00615652" w:rsidRDefault="00FB45CB" w:rsidP="00A43AA2">
      <w:pPr>
        <w:pStyle w:val="ListParagraph"/>
        <w:numPr>
          <w:ilvl w:val="0"/>
          <w:numId w:val="17"/>
        </w:numPr>
        <w:spacing w:after="120"/>
        <w:ind w:left="425" w:hanging="357"/>
      </w:pPr>
      <w:r w:rsidRPr="0030597C">
        <w:rPr>
          <w:b/>
          <w:bCs/>
          <w:lang w:eastAsia="en-GB"/>
        </w:rPr>
        <w:t xml:space="preserve">Difference </w:t>
      </w:r>
      <w:r w:rsidR="00CC32A7" w:rsidRPr="0030597C">
        <w:rPr>
          <w:b/>
          <w:bCs/>
          <w:lang w:eastAsia="en-GB"/>
        </w:rPr>
        <w:t xml:space="preserve">in </w:t>
      </w:r>
      <w:r w:rsidR="008C33F2">
        <w:rPr>
          <w:b/>
          <w:lang w:eastAsia="en-GB"/>
        </w:rPr>
        <w:t>score</w:t>
      </w:r>
      <w:r w:rsidR="008C33F2" w:rsidRPr="00286BB8">
        <w:rPr>
          <w:b/>
          <w:lang w:eastAsia="en-GB"/>
        </w:rPr>
        <w:t xml:space="preserve"> on the</w:t>
      </w:r>
      <w:r w:rsidR="008C33F2">
        <w:rPr>
          <w:lang w:eastAsia="en-GB"/>
        </w:rPr>
        <w:t xml:space="preserve"> </w:t>
      </w:r>
      <w:r w:rsidR="00D85739">
        <w:rPr>
          <w:b/>
          <w:bCs/>
          <w:lang w:eastAsia="en-GB"/>
        </w:rPr>
        <w:t xml:space="preserve">Berg Balance Scale </w:t>
      </w:r>
      <w:r w:rsidR="00D85739" w:rsidRPr="00780FBC">
        <w:rPr>
          <w:bCs/>
          <w:lang w:eastAsia="en-GB"/>
        </w:rPr>
        <w:t>(</w:t>
      </w:r>
      <w:r w:rsidR="00CC32A7" w:rsidRPr="00780FBC">
        <w:rPr>
          <w:bCs/>
          <w:lang w:eastAsia="en-GB"/>
        </w:rPr>
        <w:t>BBS</w:t>
      </w:r>
      <w:r w:rsidR="00D85739" w:rsidRPr="00780FBC">
        <w:rPr>
          <w:bCs/>
          <w:lang w:eastAsia="en-GB"/>
        </w:rPr>
        <w:t xml:space="preserve">) </w:t>
      </w:r>
      <w:r w:rsidR="00CC32A7" w:rsidRPr="00951477">
        <w:rPr>
          <w:lang w:eastAsia="en-GB"/>
        </w:rPr>
        <w:t>[</w:t>
      </w:r>
      <w:r w:rsidR="00CC32A7">
        <w:rPr>
          <w:lang w:eastAsia="en-GB"/>
        </w:rPr>
        <w:t>55</w:t>
      </w:r>
      <w:r w:rsidR="00CC32A7" w:rsidRPr="00951477">
        <w:rPr>
          <w:lang w:eastAsia="en-GB"/>
        </w:rPr>
        <w:t xml:space="preserve">] </w:t>
      </w:r>
      <w:r w:rsidR="003870FD" w:rsidRPr="00174D72">
        <w:rPr>
          <w:bCs/>
          <w:lang w:eastAsia="en-GB"/>
        </w:rPr>
        <w:t>between the two arms</w:t>
      </w:r>
      <w:r w:rsidR="003870FD">
        <w:rPr>
          <w:b/>
          <w:bCs/>
          <w:lang w:eastAsia="en-GB"/>
        </w:rPr>
        <w:t xml:space="preserve"> </w:t>
      </w:r>
      <w:r>
        <w:rPr>
          <w:lang w:eastAsia="en-GB"/>
        </w:rPr>
        <w:t>at</w:t>
      </w:r>
      <w:r w:rsidR="00CC32A7" w:rsidRPr="00951477">
        <w:rPr>
          <w:lang w:eastAsia="en-GB"/>
        </w:rPr>
        <w:t xml:space="preserve"> six</w:t>
      </w:r>
      <w:r w:rsidR="00194E17">
        <w:rPr>
          <w:lang w:eastAsia="en-GB"/>
        </w:rPr>
        <w:t xml:space="preserve"> </w:t>
      </w:r>
      <w:r w:rsidR="00CC32A7" w:rsidRPr="00951477">
        <w:rPr>
          <w:lang w:eastAsia="en-GB"/>
        </w:rPr>
        <w:t xml:space="preserve">months post-baseline. This is a </w:t>
      </w:r>
      <w:r w:rsidR="00CC32A7">
        <w:rPr>
          <w:lang w:eastAsia="en-GB"/>
        </w:rPr>
        <w:t xml:space="preserve">14 item scale with a 5-point response for each </w:t>
      </w:r>
      <w:r w:rsidR="008C33F2">
        <w:rPr>
          <w:lang w:eastAsia="en-GB"/>
        </w:rPr>
        <w:t xml:space="preserve">item </w:t>
      </w:r>
      <w:r w:rsidR="00CC32A7">
        <w:rPr>
          <w:lang w:eastAsia="en-GB"/>
        </w:rPr>
        <w:t xml:space="preserve">(0-4), with the sum score used (minimum to maximum possible scores of 0 – 56, with 0-20 high fall risk, 21-40 medium fall risk, and 41-56 low fall risk). </w:t>
      </w:r>
      <w:r w:rsidR="00432738">
        <w:rPr>
          <w:lang w:eastAsia="en-GB"/>
        </w:rPr>
        <w:t xml:space="preserve">Total score will be analysed (potential range 0-56) and will be assumed to be interval scaled. </w:t>
      </w:r>
    </w:p>
    <w:p w14:paraId="01B5FA86" w14:textId="77777777" w:rsidR="00615652" w:rsidRDefault="00FB45CB" w:rsidP="006F15D5">
      <w:pPr>
        <w:pStyle w:val="ListParagraph"/>
        <w:numPr>
          <w:ilvl w:val="0"/>
          <w:numId w:val="17"/>
        </w:numPr>
        <w:spacing w:after="120"/>
        <w:ind w:left="425" w:hanging="357"/>
      </w:pPr>
      <w:r w:rsidRPr="006F15D5">
        <w:rPr>
          <w:b/>
          <w:bCs/>
        </w:rPr>
        <w:t xml:space="preserve">Difference </w:t>
      </w:r>
      <w:r w:rsidR="00615652" w:rsidRPr="006F15D5">
        <w:rPr>
          <w:b/>
          <w:bCs/>
        </w:rPr>
        <w:t>in postural sway</w:t>
      </w:r>
      <w:r w:rsidR="00615652">
        <w:t xml:space="preserve"> performance </w:t>
      </w:r>
      <w:r w:rsidR="003870FD" w:rsidRPr="006F15D5">
        <w:rPr>
          <w:bCs/>
          <w:lang w:eastAsia="en-GB"/>
        </w:rPr>
        <w:t>between the two arms</w:t>
      </w:r>
      <w:r w:rsidR="003870FD" w:rsidRPr="006F15D5">
        <w:rPr>
          <w:b/>
          <w:bCs/>
          <w:lang w:eastAsia="en-GB"/>
        </w:rPr>
        <w:t xml:space="preserve"> </w:t>
      </w:r>
      <w:r w:rsidR="00615652">
        <w:t xml:space="preserve">while standing on the floor </w:t>
      </w:r>
      <w:r>
        <w:t xml:space="preserve">and on a foam mat </w:t>
      </w:r>
      <w:r w:rsidR="00615652">
        <w:t xml:space="preserve">[21] </w:t>
      </w:r>
      <w:r>
        <w:t>at</w:t>
      </w:r>
      <w:r w:rsidR="00615652">
        <w:t xml:space="preserve"> six</w:t>
      </w:r>
      <w:r w:rsidR="00AD097B">
        <w:t xml:space="preserve"> </w:t>
      </w:r>
      <w:r w:rsidR="00615652">
        <w:t xml:space="preserve">months post-baseline. </w:t>
      </w:r>
      <w:r>
        <w:t>In both</w:t>
      </w:r>
      <w:r w:rsidR="003870FD">
        <w:t xml:space="preserve"> </w:t>
      </w:r>
      <w:r>
        <w:t xml:space="preserve">instances, </w:t>
      </w:r>
      <w:r w:rsidR="00615652">
        <w:t xml:space="preserve">a continuous value </w:t>
      </w:r>
      <w:r>
        <w:t xml:space="preserve">will be </w:t>
      </w:r>
      <w:r w:rsidR="00615652">
        <w:t xml:space="preserve">measured </w:t>
      </w:r>
      <w:r w:rsidR="00CF6014">
        <w:t xml:space="preserve">as </w:t>
      </w:r>
      <w:r w:rsidR="006F15D5">
        <w:t>total (antero-posterior + medio-lateral) normalised path length of the acceleration sway trace of the pelvis during the task. The unit of measurement will be in milli-g/second (mg/s)</w:t>
      </w:r>
      <w:r w:rsidR="00615652">
        <w:t>.</w:t>
      </w:r>
    </w:p>
    <w:p w14:paraId="3D588ADF" w14:textId="77777777" w:rsidR="00C27710" w:rsidRDefault="00F20B19" w:rsidP="00A43AA2">
      <w:pPr>
        <w:autoSpaceDE w:val="0"/>
        <w:autoSpaceDN w:val="0"/>
        <w:adjustRightInd w:val="0"/>
        <w:rPr>
          <w:lang w:eastAsia="en-GB"/>
        </w:rPr>
      </w:pPr>
      <w:r>
        <w:t>*</w:t>
      </w:r>
      <w:r w:rsidR="00C27710">
        <w:t>NB:</w:t>
      </w:r>
      <w:r w:rsidR="00C27710" w:rsidRPr="00C27710">
        <w:rPr>
          <w:lang w:eastAsia="en-GB"/>
        </w:rPr>
        <w:t xml:space="preserve"> </w:t>
      </w:r>
      <w:r w:rsidR="005E414B">
        <w:rPr>
          <w:lang w:eastAsia="en-GB"/>
        </w:rPr>
        <w:t>Further information relating to the</w:t>
      </w:r>
      <w:r w:rsidR="00C27710">
        <w:rPr>
          <w:lang w:eastAsia="en-GB"/>
        </w:rPr>
        <w:t xml:space="preserve"> BBS and Postural Sway tests is provided in Appendix 1.</w:t>
      </w:r>
    </w:p>
    <w:p w14:paraId="08D45C97" w14:textId="77777777" w:rsidR="00C27710" w:rsidRDefault="00C27710" w:rsidP="007154F3"/>
    <w:p w14:paraId="55F0D396" w14:textId="77777777" w:rsidR="00615652" w:rsidRDefault="00A35553" w:rsidP="00F30A80">
      <w:pPr>
        <w:autoSpaceDE w:val="0"/>
        <w:autoSpaceDN w:val="0"/>
        <w:adjustRightInd w:val="0"/>
        <w:spacing w:after="120"/>
        <w:rPr>
          <w:i/>
          <w:iCs/>
        </w:rPr>
      </w:pPr>
      <w:r>
        <w:rPr>
          <w:i/>
          <w:iCs/>
        </w:rPr>
        <w:t xml:space="preserve">PWD </w:t>
      </w:r>
      <w:r w:rsidR="00615652" w:rsidRPr="0030597C">
        <w:rPr>
          <w:i/>
          <w:iCs/>
        </w:rPr>
        <w:t>– structured interview scales</w:t>
      </w:r>
      <w:r w:rsidR="007F200C">
        <w:rPr>
          <w:i/>
          <w:iCs/>
        </w:rPr>
        <w:t>*</w:t>
      </w:r>
    </w:p>
    <w:p w14:paraId="12F20D51" w14:textId="77777777" w:rsidR="00615652" w:rsidRDefault="00E5376F" w:rsidP="00A43AA2">
      <w:pPr>
        <w:pStyle w:val="ListParagraph"/>
        <w:numPr>
          <w:ilvl w:val="0"/>
          <w:numId w:val="17"/>
        </w:numPr>
        <w:spacing w:after="120"/>
        <w:ind w:left="425" w:hanging="357"/>
      </w:pPr>
      <w:r w:rsidRPr="0030597C">
        <w:rPr>
          <w:b/>
          <w:bCs/>
        </w:rPr>
        <w:t xml:space="preserve">Difference </w:t>
      </w:r>
      <w:r w:rsidR="00615652" w:rsidRPr="0030597C">
        <w:rPr>
          <w:b/>
          <w:bCs/>
        </w:rPr>
        <w:t>in score on the Iconographical Falls Efficacy Scale</w:t>
      </w:r>
      <w:r w:rsidR="00615652">
        <w:t xml:space="preserve"> (</w:t>
      </w:r>
      <w:r w:rsidR="009F6F0A" w:rsidRPr="00B16652">
        <w:t>Icon-Fes</w:t>
      </w:r>
      <w:r w:rsidR="009F6F0A">
        <w:t xml:space="preserve">, </w:t>
      </w:r>
      <w:r w:rsidR="00615652">
        <w:t>short form) [</w:t>
      </w:r>
      <w:r w:rsidR="00A1258C">
        <w:t>56</w:t>
      </w:r>
      <w:r w:rsidR="00615652">
        <w:t xml:space="preserve">] </w:t>
      </w:r>
      <w:r w:rsidR="003870FD" w:rsidRPr="00CE44DD">
        <w:rPr>
          <w:bCs/>
          <w:lang w:eastAsia="en-GB"/>
        </w:rPr>
        <w:t>between the two arms</w:t>
      </w:r>
      <w:r w:rsidR="003870FD">
        <w:rPr>
          <w:b/>
          <w:bCs/>
          <w:lang w:eastAsia="en-GB"/>
        </w:rPr>
        <w:t xml:space="preserve"> </w:t>
      </w:r>
      <w:r>
        <w:t xml:space="preserve">at </w:t>
      </w:r>
      <w:r w:rsidR="00AD097B">
        <w:t xml:space="preserve">six </w:t>
      </w:r>
      <w:r w:rsidR="00615652">
        <w:t xml:space="preserve">months post-baseline. This is a 10 item scale </w:t>
      </w:r>
      <w:r w:rsidR="00071CC8">
        <w:t xml:space="preserve">of fear of falling </w:t>
      </w:r>
      <w:r w:rsidR="00615652">
        <w:t>with a 4-</w:t>
      </w:r>
      <w:r w:rsidR="003870FD">
        <w:t xml:space="preserve">point </w:t>
      </w:r>
      <w:r w:rsidR="00615652">
        <w:t xml:space="preserve">response for each </w:t>
      </w:r>
      <w:r w:rsidR="00CF6014">
        <w:t xml:space="preserve">question </w:t>
      </w:r>
      <w:r w:rsidR="00615652">
        <w:t xml:space="preserve">(1-4), with the sum score used (minimum to maximum possible scores of 10 - 40). </w:t>
      </w:r>
      <w:r w:rsidR="00590847">
        <w:t>It will be assumed that this is interval scaled data</w:t>
      </w:r>
      <w:r w:rsidR="00615652">
        <w:t xml:space="preserve"> (scale of 10-40).</w:t>
      </w:r>
    </w:p>
    <w:p w14:paraId="6AF59E83" w14:textId="77777777" w:rsidR="00294417" w:rsidRPr="00780FBC" w:rsidRDefault="00D85739" w:rsidP="00A43AA2">
      <w:pPr>
        <w:pStyle w:val="ListParagraph"/>
        <w:numPr>
          <w:ilvl w:val="0"/>
          <w:numId w:val="1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425" w:hanging="357"/>
        <w:rPr>
          <w:lang w:eastAsia="en-GB"/>
        </w:rPr>
      </w:pPr>
      <w:r w:rsidRPr="00780FBC">
        <w:rPr>
          <w:b/>
          <w:lang w:eastAsia="en-GB"/>
        </w:rPr>
        <w:t xml:space="preserve">Difference in score on the </w:t>
      </w:r>
      <w:r w:rsidRPr="00780FBC">
        <w:rPr>
          <w:b/>
        </w:rPr>
        <w:t>Mini-Addenbrooke’s Cognitive Examination</w:t>
      </w:r>
      <w:r>
        <w:t xml:space="preserve"> (M-ACE) [</w:t>
      </w:r>
      <w:r w:rsidR="00A1258C">
        <w:t>57</w:t>
      </w:r>
      <w:r>
        <w:t xml:space="preserve">] </w:t>
      </w:r>
      <w:r w:rsidR="002E5CD3" w:rsidRPr="00CE44DD">
        <w:rPr>
          <w:bCs/>
          <w:lang w:eastAsia="en-GB"/>
        </w:rPr>
        <w:t>between the two arms</w:t>
      </w:r>
      <w:r w:rsidR="002E5CD3">
        <w:rPr>
          <w:b/>
          <w:bCs/>
          <w:lang w:eastAsia="en-GB"/>
        </w:rPr>
        <w:t xml:space="preserve"> </w:t>
      </w:r>
      <w:r>
        <w:t>at six months post-baseline. This measure of global cognitive functioning</w:t>
      </w:r>
      <w:r w:rsidR="00081694">
        <w:t xml:space="preserve"> </w:t>
      </w:r>
      <w:r w:rsidR="002E5CD3">
        <w:t xml:space="preserve">consists </w:t>
      </w:r>
      <w:r w:rsidR="00081694">
        <w:t>of five items: attention (</w:t>
      </w:r>
      <w:r w:rsidR="002845CA">
        <w:t xml:space="preserve">assesses orientation, </w:t>
      </w:r>
      <w:r w:rsidR="00081694">
        <w:t>scored 0-4), memory (scored 0-7)</w:t>
      </w:r>
      <w:r w:rsidR="002845CA">
        <w:t>,</w:t>
      </w:r>
      <w:r w:rsidR="00081694">
        <w:t xml:space="preserve"> fluency (</w:t>
      </w:r>
      <w:r w:rsidR="002845CA">
        <w:t xml:space="preserve">assesses language, </w:t>
      </w:r>
      <w:r w:rsidR="00081694">
        <w:t xml:space="preserve">scored 0-7), visuospatial </w:t>
      </w:r>
      <w:r w:rsidR="002845CA">
        <w:t xml:space="preserve">function </w:t>
      </w:r>
      <w:r w:rsidR="00081694">
        <w:t>(scored 0-5), and memory (</w:t>
      </w:r>
      <w:r w:rsidR="00A43AA2">
        <w:t xml:space="preserve">assesses </w:t>
      </w:r>
      <w:r w:rsidR="00081694">
        <w:t xml:space="preserve">recall, scored 0-7), with a total score of 0-30. </w:t>
      </w:r>
      <w:r w:rsidR="00924F20">
        <w:t>T</w:t>
      </w:r>
      <w:r w:rsidR="00294417">
        <w:t>he sum score is used</w:t>
      </w:r>
      <w:r w:rsidR="00924F20">
        <w:t>, with values on a</w:t>
      </w:r>
      <w:r w:rsidR="00590847">
        <w:t xml:space="preserve">n interval </w:t>
      </w:r>
      <w:r w:rsidR="00294417">
        <w:t>scale of 0-3</w:t>
      </w:r>
      <w:r w:rsidR="00924F20">
        <w:t>0</w:t>
      </w:r>
      <w:r w:rsidR="00294417">
        <w:t>.</w:t>
      </w:r>
    </w:p>
    <w:p w14:paraId="6BCEE95E" w14:textId="77777777" w:rsidR="00BC7018" w:rsidRPr="00C45104" w:rsidRDefault="00BC7018" w:rsidP="00A43AA2">
      <w:pPr>
        <w:pStyle w:val="ListParagraph"/>
        <w:numPr>
          <w:ilvl w:val="0"/>
          <w:numId w:val="1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425" w:hanging="357"/>
        <w:rPr>
          <w:lang w:eastAsia="en-GB"/>
        </w:rPr>
      </w:pPr>
      <w:r w:rsidRPr="00C45104">
        <w:rPr>
          <w:b/>
          <w:lang w:eastAsia="en-GB"/>
        </w:rPr>
        <w:t xml:space="preserve">Difference in score on the </w:t>
      </w:r>
      <w:r>
        <w:rPr>
          <w:b/>
        </w:rPr>
        <w:t>Statue task</w:t>
      </w:r>
      <w:r>
        <w:t xml:space="preserve"> [</w:t>
      </w:r>
      <w:r w:rsidR="00A1258C">
        <w:rPr>
          <w:rFonts w:eastAsia="Times New Roman" w:cs="Arial"/>
        </w:rPr>
        <w:t>58]</w:t>
      </w:r>
      <w:r>
        <w:t xml:space="preserve"> </w:t>
      </w:r>
      <w:r w:rsidR="002E5CD3" w:rsidRPr="00CE44DD">
        <w:rPr>
          <w:bCs/>
          <w:lang w:eastAsia="en-GB"/>
        </w:rPr>
        <w:t>between the two arms</w:t>
      </w:r>
      <w:r w:rsidR="002E5CD3">
        <w:rPr>
          <w:b/>
          <w:bCs/>
          <w:lang w:eastAsia="en-GB"/>
        </w:rPr>
        <w:t xml:space="preserve"> </w:t>
      </w:r>
      <w:r>
        <w:t xml:space="preserve">at six months post-baseline. This measure of visual-spatial cognitive </w:t>
      </w:r>
      <w:r w:rsidR="002E5CD3">
        <w:t xml:space="preserve">functioning </w:t>
      </w:r>
      <w:r w:rsidR="00012554">
        <w:t xml:space="preserve">presents participants with a series of </w:t>
      </w:r>
      <w:r w:rsidR="00CF6014">
        <w:t xml:space="preserve">visual </w:t>
      </w:r>
      <w:r w:rsidR="00012554">
        <w:t xml:space="preserve">scenes using a small handheld tablet. The participant is asked to look at scenes </w:t>
      </w:r>
      <w:r w:rsidR="00313C9D">
        <w:t xml:space="preserve">with three statues and a stool, </w:t>
      </w:r>
      <w:r w:rsidR="00012554">
        <w:t xml:space="preserve">and </w:t>
      </w:r>
      <w:r w:rsidR="00CF6014">
        <w:t xml:space="preserve">to </w:t>
      </w:r>
      <w:r w:rsidR="00012554">
        <w:t>answer a series of questions that assesses their ability to perceive objects in three-dimensional space and their relationships to each other. Th</w:t>
      </w:r>
      <w:r w:rsidR="00CF6014">
        <w:t>e</w:t>
      </w:r>
      <w:r w:rsidR="00012554">
        <w:t xml:space="preserve"> computer automatically records the time taken to complete the task</w:t>
      </w:r>
      <w:r w:rsidR="008A200A">
        <w:t xml:space="preserve"> and </w:t>
      </w:r>
      <w:r w:rsidR="00012554">
        <w:t xml:space="preserve">number of errors made. A continuous measure is used for time taken to complete (in seconds) and </w:t>
      </w:r>
      <w:r w:rsidR="00CF6014">
        <w:t xml:space="preserve">a discrete measure for the </w:t>
      </w:r>
      <w:r w:rsidR="00012554">
        <w:t>number of errors made (frequency count).</w:t>
      </w:r>
    </w:p>
    <w:p w14:paraId="7BDBBCFF" w14:textId="77777777" w:rsidR="00E331E0" w:rsidRDefault="00E5376F" w:rsidP="00F30A80">
      <w:pPr>
        <w:pStyle w:val="ListParagraph"/>
        <w:numPr>
          <w:ilvl w:val="0"/>
          <w:numId w:val="1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425" w:hanging="357"/>
        <w:rPr>
          <w:lang w:eastAsia="en-GB"/>
        </w:rPr>
      </w:pPr>
      <w:r w:rsidRPr="009F6F0A">
        <w:rPr>
          <w:b/>
          <w:bCs/>
          <w:lang w:eastAsia="en-GB"/>
        </w:rPr>
        <w:t xml:space="preserve">Difference </w:t>
      </w:r>
      <w:r w:rsidR="00CC32A7" w:rsidRPr="009F6F0A">
        <w:rPr>
          <w:b/>
          <w:bCs/>
          <w:lang w:eastAsia="en-GB"/>
        </w:rPr>
        <w:t xml:space="preserve">in score on the </w:t>
      </w:r>
      <w:proofErr w:type="spellStart"/>
      <w:r w:rsidR="00CC32A7" w:rsidRPr="009F6F0A">
        <w:rPr>
          <w:b/>
          <w:bCs/>
        </w:rPr>
        <w:t>ICEpop</w:t>
      </w:r>
      <w:proofErr w:type="spellEnd"/>
      <w:r w:rsidR="00CC32A7" w:rsidRPr="009F6F0A">
        <w:rPr>
          <w:b/>
          <w:bCs/>
        </w:rPr>
        <w:t xml:space="preserve"> </w:t>
      </w:r>
      <w:proofErr w:type="spellStart"/>
      <w:r w:rsidR="00CC32A7" w:rsidRPr="009F6F0A">
        <w:rPr>
          <w:b/>
          <w:bCs/>
        </w:rPr>
        <w:t>CAPability</w:t>
      </w:r>
      <w:proofErr w:type="spellEnd"/>
      <w:r w:rsidR="00CC32A7" w:rsidRPr="009F6F0A">
        <w:rPr>
          <w:b/>
          <w:bCs/>
        </w:rPr>
        <w:t xml:space="preserve"> measure for Older people</w:t>
      </w:r>
      <w:r w:rsidR="00CC32A7">
        <w:t xml:space="preserve"> (ICECAP-O) [</w:t>
      </w:r>
      <w:r w:rsidR="00A1258C">
        <w:t>59</w:t>
      </w:r>
      <w:r w:rsidR="00CC32A7">
        <w:t xml:space="preserve">] </w:t>
      </w:r>
      <w:r w:rsidR="002E5CD3" w:rsidRPr="00CE44DD">
        <w:rPr>
          <w:bCs/>
          <w:lang w:eastAsia="en-GB"/>
        </w:rPr>
        <w:t>between the two arms</w:t>
      </w:r>
      <w:r w:rsidR="002E5CD3">
        <w:rPr>
          <w:b/>
          <w:bCs/>
          <w:lang w:eastAsia="en-GB"/>
        </w:rPr>
        <w:t xml:space="preserve"> </w:t>
      </w:r>
      <w:r>
        <w:rPr>
          <w:lang w:eastAsia="en-GB"/>
        </w:rPr>
        <w:t>at</w:t>
      </w:r>
      <w:r w:rsidR="00CC32A7" w:rsidRPr="00CD365B">
        <w:rPr>
          <w:lang w:eastAsia="en-GB"/>
        </w:rPr>
        <w:t xml:space="preserve"> six</w:t>
      </w:r>
      <w:r w:rsidR="001E1246">
        <w:rPr>
          <w:lang w:eastAsia="en-GB"/>
        </w:rPr>
        <w:t xml:space="preserve"> </w:t>
      </w:r>
      <w:r w:rsidR="00CC32A7" w:rsidRPr="00CD365B">
        <w:rPr>
          <w:lang w:eastAsia="en-GB"/>
        </w:rPr>
        <w:t xml:space="preserve">months post-baseline. This is a </w:t>
      </w:r>
      <w:r w:rsidR="00CC32A7">
        <w:rPr>
          <w:lang w:eastAsia="en-GB"/>
        </w:rPr>
        <w:t>5</w:t>
      </w:r>
      <w:r w:rsidR="00CC32A7" w:rsidRPr="00CD365B">
        <w:rPr>
          <w:lang w:eastAsia="en-GB"/>
        </w:rPr>
        <w:t xml:space="preserve"> item scale </w:t>
      </w:r>
      <w:r w:rsidR="00071CC8">
        <w:rPr>
          <w:lang w:eastAsia="en-GB"/>
        </w:rPr>
        <w:t xml:space="preserve">of quality of life </w:t>
      </w:r>
      <w:r w:rsidR="00CC32A7" w:rsidRPr="00CD365B">
        <w:rPr>
          <w:lang w:eastAsia="en-GB"/>
        </w:rPr>
        <w:t xml:space="preserve">with a 4-point response for each (1-4), with the sum score used (minimum to maximum possible scores of </w:t>
      </w:r>
      <w:r w:rsidR="00CC32A7">
        <w:rPr>
          <w:lang w:eastAsia="en-GB"/>
        </w:rPr>
        <w:t>5</w:t>
      </w:r>
      <w:r w:rsidR="00CC32A7" w:rsidRPr="00CD365B">
        <w:rPr>
          <w:lang w:eastAsia="en-GB"/>
        </w:rPr>
        <w:t xml:space="preserve"> - </w:t>
      </w:r>
      <w:r w:rsidR="00CC32A7">
        <w:rPr>
          <w:lang w:eastAsia="en-GB"/>
        </w:rPr>
        <w:t>2</w:t>
      </w:r>
      <w:r w:rsidR="00CC32A7" w:rsidRPr="00CD365B">
        <w:rPr>
          <w:lang w:eastAsia="en-GB"/>
        </w:rPr>
        <w:t xml:space="preserve">0). </w:t>
      </w:r>
      <w:r w:rsidR="00590847">
        <w:rPr>
          <w:lang w:eastAsia="en-GB"/>
        </w:rPr>
        <w:t>It will be assumed the measure is interval scaled</w:t>
      </w:r>
      <w:r w:rsidR="00CC32A7" w:rsidRPr="00CD365B">
        <w:rPr>
          <w:lang w:eastAsia="en-GB"/>
        </w:rPr>
        <w:t xml:space="preserve"> (scale of </w:t>
      </w:r>
      <w:r w:rsidR="00CC32A7">
        <w:rPr>
          <w:lang w:eastAsia="en-GB"/>
        </w:rPr>
        <w:t xml:space="preserve">5 </w:t>
      </w:r>
      <w:r w:rsidR="00CC32A7" w:rsidRPr="00CD365B">
        <w:rPr>
          <w:lang w:eastAsia="en-GB"/>
        </w:rPr>
        <w:t>-</w:t>
      </w:r>
      <w:r w:rsidR="00CC32A7">
        <w:rPr>
          <w:lang w:eastAsia="en-GB"/>
        </w:rPr>
        <w:t xml:space="preserve"> 2</w:t>
      </w:r>
      <w:r w:rsidR="00CC32A7" w:rsidRPr="00CD365B">
        <w:rPr>
          <w:lang w:eastAsia="en-GB"/>
        </w:rPr>
        <w:t>0).</w:t>
      </w:r>
    </w:p>
    <w:p w14:paraId="37EE7A99" w14:textId="77777777" w:rsidR="00E331E0" w:rsidRDefault="00E331E0" w:rsidP="00A43AA2">
      <w:pPr>
        <w:autoSpaceDE w:val="0"/>
        <w:autoSpaceDN w:val="0"/>
        <w:adjustRightInd w:val="0"/>
        <w:rPr>
          <w:lang w:eastAsia="en-GB"/>
        </w:rPr>
      </w:pPr>
      <w:r>
        <w:rPr>
          <w:lang w:eastAsia="en-GB"/>
        </w:rPr>
        <w:t>*NB: Further information relating to the structured interview scales is provided in Appendix 3.</w:t>
      </w:r>
    </w:p>
    <w:p w14:paraId="52E21214" w14:textId="77777777" w:rsidR="00E331E0" w:rsidRDefault="00E331E0" w:rsidP="007154F3"/>
    <w:p w14:paraId="45DC6295" w14:textId="77777777" w:rsidR="00E331E0" w:rsidRPr="0030597C" w:rsidRDefault="00E331E0" w:rsidP="00F30A80">
      <w:pPr>
        <w:spacing w:after="120"/>
        <w:rPr>
          <w:i/>
          <w:iCs/>
        </w:rPr>
      </w:pPr>
      <w:r>
        <w:rPr>
          <w:i/>
          <w:iCs/>
        </w:rPr>
        <w:t>PWD</w:t>
      </w:r>
      <w:r w:rsidRPr="0030597C">
        <w:rPr>
          <w:i/>
          <w:iCs/>
        </w:rPr>
        <w:t xml:space="preserve"> </w:t>
      </w:r>
      <w:r w:rsidR="006E43FD">
        <w:rPr>
          <w:i/>
          <w:iCs/>
        </w:rPr>
        <w:t>–</w:t>
      </w:r>
      <w:r w:rsidRPr="0030597C">
        <w:rPr>
          <w:i/>
          <w:iCs/>
        </w:rPr>
        <w:t xml:space="preserve"> </w:t>
      </w:r>
      <w:r>
        <w:rPr>
          <w:i/>
          <w:iCs/>
        </w:rPr>
        <w:t>falls</w:t>
      </w:r>
      <w:r w:rsidR="006E43FD">
        <w:rPr>
          <w:i/>
          <w:iCs/>
        </w:rPr>
        <w:t>*</w:t>
      </w:r>
    </w:p>
    <w:p w14:paraId="32BEB563" w14:textId="77777777" w:rsidR="009B0030" w:rsidRPr="00780FBC" w:rsidRDefault="006E43FD" w:rsidP="00713235">
      <w:pPr>
        <w:pStyle w:val="ListParagraph"/>
        <w:numPr>
          <w:ilvl w:val="0"/>
          <w:numId w:val="1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autoSpaceDE w:val="0"/>
        <w:autoSpaceDN w:val="0"/>
        <w:adjustRightInd w:val="0"/>
        <w:spacing w:after="120"/>
        <w:ind w:left="357" w:hanging="357"/>
        <w:rPr>
          <w:rFonts w:cs="Arial"/>
          <w:lang w:eastAsia="zh-CN"/>
        </w:rPr>
      </w:pPr>
      <w:r w:rsidRPr="009B0030">
        <w:rPr>
          <w:b/>
          <w:bCs/>
        </w:rPr>
        <w:t xml:space="preserve">Difference </w:t>
      </w:r>
      <w:r w:rsidRPr="009B0030">
        <w:rPr>
          <w:rFonts w:cs="Arial"/>
          <w:b/>
          <w:bCs/>
        </w:rPr>
        <w:t>in number and rate of falls</w:t>
      </w:r>
      <w:r w:rsidRPr="009B0030">
        <w:rPr>
          <w:rFonts w:cs="Arial"/>
        </w:rPr>
        <w:t xml:space="preserve"> prospectively recorded up to six months post-baseline </w:t>
      </w:r>
      <w:r w:rsidR="002E5CD3" w:rsidRPr="00CE44DD">
        <w:rPr>
          <w:bCs/>
          <w:lang w:eastAsia="en-GB"/>
        </w:rPr>
        <w:t>between the two arms</w:t>
      </w:r>
      <w:r w:rsidR="002E5CD3">
        <w:rPr>
          <w:b/>
          <w:bCs/>
          <w:lang w:eastAsia="en-GB"/>
        </w:rPr>
        <w:t xml:space="preserve"> </w:t>
      </w:r>
      <w:r w:rsidRPr="009B0030">
        <w:rPr>
          <w:rFonts w:cs="Arial"/>
        </w:rPr>
        <w:t>(binary outcome measure).</w:t>
      </w:r>
      <w:r w:rsidR="00391419" w:rsidRPr="009B0030">
        <w:rPr>
          <w:rFonts w:cs="Arial"/>
        </w:rPr>
        <w:t xml:space="preserve"> </w:t>
      </w:r>
      <w:r w:rsidR="00391419" w:rsidRPr="00780FBC">
        <w:rPr>
          <w:rFonts w:cs="Arial"/>
          <w:lang w:eastAsia="zh-CN"/>
        </w:rPr>
        <w:t xml:space="preserve">A fall </w:t>
      </w:r>
      <w:r w:rsidR="008C33F2">
        <w:rPr>
          <w:rFonts w:cs="Arial"/>
          <w:lang w:eastAsia="zh-CN"/>
        </w:rPr>
        <w:t>is</w:t>
      </w:r>
      <w:r w:rsidR="00391419" w:rsidRPr="00780FBC">
        <w:rPr>
          <w:rFonts w:cs="Arial"/>
          <w:lang w:eastAsia="zh-CN"/>
        </w:rPr>
        <w:t xml:space="preserve"> defined as</w:t>
      </w:r>
      <w:r w:rsidR="00391419" w:rsidRPr="009B0030">
        <w:rPr>
          <w:rFonts w:cs="Arial"/>
          <w:lang w:eastAsia="zh-CN"/>
        </w:rPr>
        <w:t xml:space="preserve">, </w:t>
      </w:r>
      <w:r w:rsidR="00391419" w:rsidRPr="00780FBC">
        <w:rPr>
          <w:rFonts w:cs="Arial"/>
          <w:lang w:eastAsia="zh-CN"/>
        </w:rPr>
        <w:t xml:space="preserve">‘‘an </w:t>
      </w:r>
      <w:r w:rsidR="00391419" w:rsidRPr="00780FBC">
        <w:rPr>
          <w:rFonts w:cs="Arial"/>
          <w:lang w:eastAsia="zh-CN"/>
        </w:rPr>
        <w:lastRenderedPageBreak/>
        <w:t xml:space="preserve">unexpected event in which the participants come to rest on the ground, floor </w:t>
      </w:r>
      <w:r w:rsidR="00391419" w:rsidRPr="009B0030">
        <w:rPr>
          <w:rFonts w:cs="Arial"/>
          <w:lang w:eastAsia="zh-CN"/>
        </w:rPr>
        <w:t>or lower level</w:t>
      </w:r>
      <w:r w:rsidR="00391419" w:rsidRPr="00780FBC">
        <w:rPr>
          <w:rFonts w:cs="Arial"/>
          <w:lang w:eastAsia="zh-CN"/>
        </w:rPr>
        <w:t>” [</w:t>
      </w:r>
      <w:r w:rsidR="00A1258C">
        <w:rPr>
          <w:rFonts w:cs="Arial"/>
          <w:lang w:eastAsia="zh-CN"/>
        </w:rPr>
        <w:t>60, p.1619</w:t>
      </w:r>
      <w:r w:rsidR="00391419" w:rsidRPr="00780FBC">
        <w:rPr>
          <w:rFonts w:cs="Arial"/>
          <w:lang w:eastAsia="zh-CN"/>
        </w:rPr>
        <w:t>].</w:t>
      </w:r>
      <w:r w:rsidR="009B0030" w:rsidRPr="009B0030">
        <w:rPr>
          <w:rFonts w:cs="Arial"/>
          <w:lang w:eastAsia="zh-CN"/>
        </w:rPr>
        <w:t xml:space="preserve"> Falls will be recorded by PWD and their carer </w:t>
      </w:r>
      <w:r w:rsidR="009B0030" w:rsidRPr="009B0030">
        <w:rPr>
          <w:rFonts w:cs="Arial"/>
        </w:rPr>
        <w:t xml:space="preserve">daily on a monthly calendar and posted every </w:t>
      </w:r>
      <w:r w:rsidR="00351E72">
        <w:rPr>
          <w:rFonts w:cs="Arial"/>
        </w:rPr>
        <w:t>month</w:t>
      </w:r>
      <w:r w:rsidR="00B53FD2">
        <w:rPr>
          <w:rFonts w:cs="Arial"/>
        </w:rPr>
        <w:t xml:space="preserve"> to the research team</w:t>
      </w:r>
      <w:r w:rsidR="009B0030">
        <w:rPr>
          <w:rFonts w:cs="Arial"/>
        </w:rPr>
        <w:t>. In addition, telephone calls will be made weekly with PWD and every 3 months with their informal carers and cross-checked with diaries to ensure falls are not under-reported as advised previously [</w:t>
      </w:r>
      <w:r w:rsidR="00A1258C">
        <w:rPr>
          <w:rFonts w:cs="Arial"/>
        </w:rPr>
        <w:t>61</w:t>
      </w:r>
      <w:r w:rsidR="009B0030">
        <w:rPr>
          <w:rFonts w:cs="Arial"/>
        </w:rPr>
        <w:t>].</w:t>
      </w:r>
      <w:r w:rsidR="00351E72">
        <w:rPr>
          <w:rFonts w:cs="Arial"/>
        </w:rPr>
        <w:t xml:space="preserve"> At the end of each month, at the weekly telephone call the PWD will also be asked about any falls in the past month, to provide four reporting methods on falls (weekly phone call with PWD, monthly calendar with dyad, monthly phone call with PWD, and 3-monthly phone call with carer)</w:t>
      </w:r>
      <w:r w:rsidR="00A54DEE">
        <w:rPr>
          <w:rFonts w:cs="Arial"/>
        </w:rPr>
        <w:t>.</w:t>
      </w:r>
    </w:p>
    <w:p w14:paraId="594166D6" w14:textId="77777777" w:rsidR="006E43FD" w:rsidRDefault="006E43FD" w:rsidP="00713235">
      <w:pPr>
        <w:pStyle w:val="ListParagraph"/>
        <w:numPr>
          <w:ilvl w:val="0"/>
          <w:numId w:val="1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357" w:hanging="357"/>
      </w:pPr>
      <w:r w:rsidRPr="00391419">
        <w:rPr>
          <w:rFonts w:cs="Arial"/>
          <w:b/>
          <w:bCs/>
        </w:rPr>
        <w:t xml:space="preserve">Difference </w:t>
      </w:r>
      <w:r w:rsidRPr="006E43FD">
        <w:rPr>
          <w:b/>
          <w:bCs/>
        </w:rPr>
        <w:t>in the number and rate of fallers</w:t>
      </w:r>
      <w:r>
        <w:t xml:space="preserve"> (people that have fallen at least once) </w:t>
      </w:r>
      <w:r w:rsidR="002E5CD3" w:rsidRPr="00CE44DD">
        <w:rPr>
          <w:bCs/>
          <w:lang w:eastAsia="en-GB"/>
        </w:rPr>
        <w:t>between the two arms</w:t>
      </w:r>
      <w:r w:rsidR="002E5CD3">
        <w:rPr>
          <w:b/>
          <w:bCs/>
          <w:lang w:eastAsia="en-GB"/>
        </w:rPr>
        <w:t xml:space="preserve"> </w:t>
      </w:r>
      <w:r>
        <w:t>(binary outcome measure).</w:t>
      </w:r>
    </w:p>
    <w:p w14:paraId="3D1311B5" w14:textId="77777777" w:rsidR="006E43FD" w:rsidRDefault="006E43FD" w:rsidP="00713235">
      <w:pPr>
        <w:pStyle w:val="ListParagraph"/>
        <w:numPr>
          <w:ilvl w:val="0"/>
          <w:numId w:val="1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autoSpaceDE w:val="0"/>
        <w:autoSpaceDN w:val="0"/>
        <w:adjustRightInd w:val="0"/>
        <w:spacing w:after="120"/>
        <w:ind w:left="357" w:hanging="357"/>
        <w:rPr>
          <w:rFonts w:cs="Arial"/>
        </w:rPr>
      </w:pPr>
      <w:r w:rsidRPr="001E4408">
        <w:rPr>
          <w:b/>
          <w:bCs/>
        </w:rPr>
        <w:t>Difference in the number and rate of injurious falls</w:t>
      </w:r>
      <w:r>
        <w:t xml:space="preserve"> </w:t>
      </w:r>
      <w:r w:rsidR="002E5CD3" w:rsidRPr="00CE44DD">
        <w:rPr>
          <w:bCs/>
          <w:lang w:eastAsia="en-GB"/>
        </w:rPr>
        <w:t>between the two arms</w:t>
      </w:r>
      <w:r w:rsidR="002E5CD3">
        <w:rPr>
          <w:b/>
          <w:bCs/>
          <w:lang w:eastAsia="en-GB"/>
        </w:rPr>
        <w:t xml:space="preserve"> </w:t>
      </w:r>
      <w:r w:rsidRPr="001E4408">
        <w:rPr>
          <w:rFonts w:cs="Arial"/>
        </w:rPr>
        <w:t>(</w:t>
      </w:r>
      <w:r w:rsidR="00590847">
        <w:rPr>
          <w:rFonts w:cs="Arial"/>
        </w:rPr>
        <w:t>count data</w:t>
      </w:r>
      <w:r w:rsidRPr="001E4408">
        <w:rPr>
          <w:rFonts w:cs="Arial"/>
        </w:rPr>
        <w:t>)</w:t>
      </w:r>
      <w:r w:rsidR="009B0030">
        <w:rPr>
          <w:rFonts w:cs="Arial"/>
        </w:rPr>
        <w:t xml:space="preserve">. </w:t>
      </w:r>
      <w:r w:rsidR="002E5CD3">
        <w:rPr>
          <w:rFonts w:cs="Arial"/>
        </w:rPr>
        <w:t xml:space="preserve">Fall </w:t>
      </w:r>
      <w:r w:rsidR="009B0030">
        <w:rPr>
          <w:rFonts w:cs="Arial"/>
        </w:rPr>
        <w:t>injury will be recorded by telephone interview when recording falls as described above,</w:t>
      </w:r>
      <w:r w:rsidRPr="001E4408">
        <w:rPr>
          <w:rFonts w:cs="Arial"/>
        </w:rPr>
        <w:t xml:space="preserve"> using an existing set of defini</w:t>
      </w:r>
      <w:r w:rsidR="00A1258C">
        <w:rPr>
          <w:rFonts w:cs="Arial"/>
        </w:rPr>
        <w:t>tions for severity of injury [</w:t>
      </w:r>
      <w:r w:rsidRPr="001E4408">
        <w:rPr>
          <w:rFonts w:cs="Arial"/>
        </w:rPr>
        <w:t>6</w:t>
      </w:r>
      <w:r w:rsidR="00A1258C">
        <w:rPr>
          <w:rFonts w:cs="Arial"/>
        </w:rPr>
        <w:t>2</w:t>
      </w:r>
      <w:r w:rsidR="001E4408" w:rsidRPr="001E4408">
        <w:rPr>
          <w:rFonts w:cs="Arial"/>
        </w:rPr>
        <w:t>, p. 11</w:t>
      </w:r>
      <w:r w:rsidRPr="001E4408">
        <w:rPr>
          <w:rFonts w:cs="Arial"/>
        </w:rPr>
        <w:t>]</w:t>
      </w:r>
      <w:r w:rsidR="001E4408" w:rsidRPr="001E4408">
        <w:rPr>
          <w:rFonts w:cs="Arial"/>
        </w:rPr>
        <w:t xml:space="preserve">. </w:t>
      </w:r>
      <w:r w:rsidR="00AF0421" w:rsidRPr="001E4408">
        <w:rPr>
          <w:rFonts w:cs="Arial"/>
        </w:rPr>
        <w:t>Serious injury</w:t>
      </w:r>
      <w:r w:rsidR="001E4408" w:rsidRPr="001E4408">
        <w:rPr>
          <w:rFonts w:cs="Arial"/>
        </w:rPr>
        <w:t xml:space="preserve"> will be defined as any m</w:t>
      </w:r>
      <w:r w:rsidR="00AF0421" w:rsidRPr="00780FBC">
        <w:rPr>
          <w:rFonts w:cs="Arial"/>
          <w:lang w:eastAsia="zh-CN"/>
        </w:rPr>
        <w:t>edically recorded fracture, head</w:t>
      </w:r>
      <w:r w:rsidR="001E4408" w:rsidRPr="001E4408">
        <w:rPr>
          <w:rFonts w:cs="Arial"/>
          <w:lang w:eastAsia="zh-CN"/>
        </w:rPr>
        <w:t>,</w:t>
      </w:r>
      <w:r w:rsidR="00AF0421" w:rsidRPr="00780FBC">
        <w:rPr>
          <w:rFonts w:cs="Arial"/>
          <w:lang w:eastAsia="zh-CN"/>
        </w:rPr>
        <w:t xml:space="preserve"> or internal injury requiring accident and emergency or inpatient treatment</w:t>
      </w:r>
      <w:r w:rsidR="001E4408" w:rsidRPr="001E4408">
        <w:rPr>
          <w:rFonts w:cs="Arial"/>
          <w:lang w:eastAsia="zh-CN"/>
        </w:rPr>
        <w:t>. M</w:t>
      </w:r>
      <w:r w:rsidR="00AF0421" w:rsidRPr="00780FBC">
        <w:rPr>
          <w:rFonts w:cs="Arial"/>
          <w:lang w:eastAsia="zh-CN"/>
        </w:rPr>
        <w:t>oderate injury</w:t>
      </w:r>
      <w:r w:rsidR="001E4408" w:rsidRPr="001E4408">
        <w:rPr>
          <w:rFonts w:cs="Arial"/>
          <w:lang w:eastAsia="zh-CN"/>
        </w:rPr>
        <w:t xml:space="preserve"> will be defined as any w</w:t>
      </w:r>
      <w:r w:rsidR="00AF0421" w:rsidRPr="00780FBC">
        <w:rPr>
          <w:rFonts w:cs="Arial"/>
          <w:lang w:eastAsia="zh-CN"/>
        </w:rPr>
        <w:t xml:space="preserve">ounds, bruises, sprains, </w:t>
      </w:r>
      <w:r w:rsidR="001E4408" w:rsidRPr="001E4408">
        <w:rPr>
          <w:rFonts w:cs="Arial"/>
          <w:lang w:eastAsia="zh-CN"/>
        </w:rPr>
        <w:t xml:space="preserve">or </w:t>
      </w:r>
      <w:r w:rsidR="00AF0421" w:rsidRPr="00780FBC">
        <w:rPr>
          <w:rFonts w:cs="Arial"/>
          <w:lang w:eastAsia="zh-CN"/>
        </w:rPr>
        <w:t>cuts requiring a medical</w:t>
      </w:r>
      <w:r w:rsidR="001E4408" w:rsidRPr="001E4408">
        <w:rPr>
          <w:rFonts w:cs="Arial"/>
          <w:lang w:eastAsia="zh-CN"/>
        </w:rPr>
        <w:t xml:space="preserve"> </w:t>
      </w:r>
      <w:r w:rsidR="00AF0421" w:rsidRPr="00780FBC">
        <w:rPr>
          <w:rFonts w:cs="Arial"/>
          <w:lang w:eastAsia="zh-CN"/>
        </w:rPr>
        <w:t>/</w:t>
      </w:r>
      <w:r w:rsidR="001E4408" w:rsidRPr="001E4408">
        <w:rPr>
          <w:rFonts w:cs="Arial"/>
          <w:lang w:eastAsia="zh-CN"/>
        </w:rPr>
        <w:t xml:space="preserve"> </w:t>
      </w:r>
      <w:r w:rsidR="00AF0421" w:rsidRPr="00780FBC">
        <w:rPr>
          <w:rFonts w:cs="Arial"/>
          <w:lang w:eastAsia="zh-CN"/>
        </w:rPr>
        <w:t xml:space="preserve">health professional examination such as physical examination, x-ray, </w:t>
      </w:r>
      <w:r w:rsidR="001E4408" w:rsidRPr="001E4408">
        <w:rPr>
          <w:rFonts w:cs="Arial"/>
          <w:lang w:eastAsia="zh-CN"/>
        </w:rPr>
        <w:t xml:space="preserve">or </w:t>
      </w:r>
      <w:r w:rsidR="00AF0421" w:rsidRPr="00780FBC">
        <w:rPr>
          <w:rFonts w:cs="Arial"/>
          <w:lang w:eastAsia="zh-CN"/>
        </w:rPr>
        <w:t>suture</w:t>
      </w:r>
      <w:r w:rsidR="001E4408" w:rsidRPr="001E4408">
        <w:rPr>
          <w:rFonts w:cs="Arial"/>
          <w:lang w:eastAsia="zh-CN"/>
        </w:rPr>
        <w:t xml:space="preserve">. Minor </w:t>
      </w:r>
      <w:r w:rsidR="00AF0421" w:rsidRPr="00780FBC">
        <w:rPr>
          <w:rFonts w:cs="Arial"/>
          <w:lang w:eastAsia="zh-CN"/>
        </w:rPr>
        <w:t>injury</w:t>
      </w:r>
      <w:r w:rsidR="001E4408" w:rsidRPr="001E4408">
        <w:rPr>
          <w:rFonts w:cs="Arial"/>
          <w:lang w:eastAsia="zh-CN"/>
        </w:rPr>
        <w:t xml:space="preserve"> will be defined as any </w:t>
      </w:r>
      <w:r w:rsidR="00AF0421" w:rsidRPr="00780FBC">
        <w:rPr>
          <w:rFonts w:cs="Arial"/>
          <w:lang w:eastAsia="zh-CN"/>
        </w:rPr>
        <w:t xml:space="preserve">minor bruises or abrasions </w:t>
      </w:r>
      <w:r w:rsidR="001E4408" w:rsidRPr="001E4408">
        <w:rPr>
          <w:rFonts w:cs="Arial"/>
          <w:lang w:eastAsia="zh-CN"/>
        </w:rPr>
        <w:t xml:space="preserve">that do </w:t>
      </w:r>
      <w:r w:rsidR="00AF0421" w:rsidRPr="00780FBC">
        <w:rPr>
          <w:rFonts w:cs="Arial"/>
          <w:lang w:eastAsia="zh-CN"/>
        </w:rPr>
        <w:t>not requir</w:t>
      </w:r>
      <w:r w:rsidR="001E4408" w:rsidRPr="001E4408">
        <w:rPr>
          <w:rFonts w:cs="Arial"/>
          <w:lang w:eastAsia="zh-CN"/>
        </w:rPr>
        <w:t>e</w:t>
      </w:r>
      <w:r w:rsidR="00AF0421" w:rsidRPr="00780FBC">
        <w:rPr>
          <w:rFonts w:cs="Arial"/>
          <w:lang w:eastAsia="zh-CN"/>
        </w:rPr>
        <w:t xml:space="preserve"> health professional assistance</w:t>
      </w:r>
      <w:r w:rsidR="001E4408" w:rsidRPr="001E4408">
        <w:rPr>
          <w:rFonts w:cs="Arial"/>
          <w:lang w:eastAsia="zh-CN"/>
        </w:rPr>
        <w:t xml:space="preserve">, but may lead to a </w:t>
      </w:r>
      <w:r w:rsidR="00AF0421" w:rsidRPr="00780FBC">
        <w:rPr>
          <w:rFonts w:cs="Arial"/>
          <w:lang w:eastAsia="zh-CN"/>
        </w:rPr>
        <w:t>reduction in physical function (e.g. due to pain</w:t>
      </w:r>
      <w:r w:rsidR="001E4408" w:rsidRPr="001E4408">
        <w:rPr>
          <w:rFonts w:cs="Arial"/>
          <w:lang w:eastAsia="zh-CN"/>
        </w:rPr>
        <w:t xml:space="preserve"> or</w:t>
      </w:r>
      <w:r w:rsidR="00AF0421" w:rsidRPr="00780FBC">
        <w:rPr>
          <w:rFonts w:cs="Arial"/>
          <w:lang w:eastAsia="zh-CN"/>
        </w:rPr>
        <w:t xml:space="preserve"> fear of</w:t>
      </w:r>
      <w:r w:rsidR="001E4408" w:rsidRPr="001E4408">
        <w:rPr>
          <w:rFonts w:cs="Arial"/>
          <w:lang w:eastAsia="zh-CN"/>
        </w:rPr>
        <w:t xml:space="preserve"> </w:t>
      </w:r>
      <w:r w:rsidR="00AF0421" w:rsidRPr="00780FBC">
        <w:rPr>
          <w:rFonts w:cs="Arial"/>
          <w:lang w:eastAsia="zh-CN"/>
        </w:rPr>
        <w:t>falling) for at least three days</w:t>
      </w:r>
      <w:r w:rsidR="001E4408" w:rsidRPr="001E4408">
        <w:rPr>
          <w:rFonts w:cs="Arial"/>
          <w:lang w:eastAsia="zh-CN"/>
        </w:rPr>
        <w:t xml:space="preserve">. No </w:t>
      </w:r>
      <w:r w:rsidR="00AF0421" w:rsidRPr="00780FBC">
        <w:rPr>
          <w:rFonts w:cs="Arial"/>
          <w:lang w:eastAsia="zh-CN"/>
        </w:rPr>
        <w:t>injury</w:t>
      </w:r>
      <w:r w:rsidR="001E4408" w:rsidRPr="001E4408">
        <w:rPr>
          <w:rFonts w:cs="Arial"/>
          <w:lang w:eastAsia="zh-CN"/>
        </w:rPr>
        <w:t xml:space="preserve"> will be defined as </w:t>
      </w:r>
      <w:r w:rsidR="00AF0421" w:rsidRPr="00780FBC">
        <w:rPr>
          <w:rFonts w:cs="Arial"/>
          <w:lang w:eastAsia="zh-CN"/>
        </w:rPr>
        <w:t>no physical injury detected</w:t>
      </w:r>
      <w:r w:rsidR="001E4408">
        <w:rPr>
          <w:rFonts w:cs="Arial"/>
          <w:lang w:eastAsia="zh-CN"/>
        </w:rPr>
        <w:t>.</w:t>
      </w:r>
    </w:p>
    <w:p w14:paraId="1F9B3129" w14:textId="77777777" w:rsidR="00071CC8" w:rsidRDefault="006E43FD" w:rsidP="00A43AA2">
      <w:pPr>
        <w:autoSpaceDE w:val="0"/>
        <w:autoSpaceDN w:val="0"/>
        <w:adjustRightInd w:val="0"/>
        <w:rPr>
          <w:lang w:eastAsia="en-GB"/>
        </w:rPr>
      </w:pPr>
      <w:r w:rsidRPr="00AF0421">
        <w:rPr>
          <w:rFonts w:cs="Arial"/>
          <w:lang w:eastAsia="en-GB"/>
        </w:rPr>
        <w:t>*</w:t>
      </w:r>
      <w:r w:rsidR="00071CC8" w:rsidRPr="00AF0421">
        <w:rPr>
          <w:rFonts w:cs="Arial"/>
          <w:lang w:eastAsia="en-GB"/>
        </w:rPr>
        <w:t>NB: Further</w:t>
      </w:r>
      <w:r w:rsidR="00071CC8">
        <w:rPr>
          <w:lang w:eastAsia="en-GB"/>
        </w:rPr>
        <w:t xml:space="preserve"> information relating to collection of falls information is provided in Appendix 2.</w:t>
      </w:r>
    </w:p>
    <w:p w14:paraId="1FB9B4A8" w14:textId="77777777" w:rsidR="00071CC8" w:rsidRDefault="00071CC8" w:rsidP="007154F3">
      <w:pPr>
        <w:rPr>
          <w:i/>
          <w:iCs/>
        </w:rPr>
      </w:pPr>
    </w:p>
    <w:p w14:paraId="325464CD" w14:textId="77777777" w:rsidR="00615652" w:rsidRPr="009F6F0A" w:rsidRDefault="00615652" w:rsidP="00B53FD2">
      <w:pPr>
        <w:spacing w:after="120"/>
        <w:rPr>
          <w:i/>
          <w:iCs/>
        </w:rPr>
      </w:pPr>
      <w:r w:rsidRPr="009F6F0A">
        <w:rPr>
          <w:i/>
          <w:iCs/>
        </w:rPr>
        <w:t>Carer – balance tests</w:t>
      </w:r>
    </w:p>
    <w:p w14:paraId="6AABE928" w14:textId="77777777" w:rsidR="00615652" w:rsidRDefault="00E5376F" w:rsidP="00B53FD2">
      <w:pPr>
        <w:pStyle w:val="ListParagraph"/>
        <w:numPr>
          <w:ilvl w:val="0"/>
          <w:numId w:val="39"/>
        </w:numPr>
        <w:spacing w:after="120"/>
        <w:ind w:left="425" w:hanging="357"/>
      </w:pPr>
      <w:r w:rsidRPr="009F6F0A">
        <w:rPr>
          <w:b/>
          <w:bCs/>
        </w:rPr>
        <w:t xml:space="preserve">Difference </w:t>
      </w:r>
      <w:r w:rsidR="00615652" w:rsidRPr="009F6F0A">
        <w:rPr>
          <w:b/>
          <w:bCs/>
        </w:rPr>
        <w:t xml:space="preserve">in </w:t>
      </w:r>
      <w:r w:rsidR="00BC4BCC">
        <w:rPr>
          <w:b/>
          <w:bCs/>
        </w:rPr>
        <w:t>TUG</w:t>
      </w:r>
      <w:r w:rsidR="00A54DEE">
        <w:rPr>
          <w:b/>
          <w:bCs/>
        </w:rPr>
        <w:t>*</w:t>
      </w:r>
      <w:r w:rsidR="00615652">
        <w:t xml:space="preserve"> [</w:t>
      </w:r>
      <w:r w:rsidR="00A1258C">
        <w:t>52</w:t>
      </w:r>
      <w:r w:rsidR="00615652">
        <w:t xml:space="preserve">] performance </w:t>
      </w:r>
      <w:r w:rsidR="002E5CD3" w:rsidRPr="00CE44DD">
        <w:rPr>
          <w:bCs/>
          <w:lang w:eastAsia="en-GB"/>
        </w:rPr>
        <w:t>between the two arms</w:t>
      </w:r>
      <w:r w:rsidR="002E5CD3">
        <w:rPr>
          <w:b/>
          <w:bCs/>
          <w:lang w:eastAsia="en-GB"/>
        </w:rPr>
        <w:t xml:space="preserve"> </w:t>
      </w:r>
      <w:r>
        <w:t>at</w:t>
      </w:r>
      <w:r w:rsidR="00AD097B">
        <w:t xml:space="preserve"> six </w:t>
      </w:r>
      <w:r w:rsidR="00615652">
        <w:t>months post-baseline, measured in the same way as detailed above.</w:t>
      </w:r>
    </w:p>
    <w:p w14:paraId="601C97D1" w14:textId="77777777" w:rsidR="00615652" w:rsidRDefault="00E5376F" w:rsidP="00611925">
      <w:pPr>
        <w:pStyle w:val="ListParagraph"/>
        <w:numPr>
          <w:ilvl w:val="0"/>
          <w:numId w:val="39"/>
        </w:numPr>
        <w:ind w:left="426"/>
      </w:pPr>
      <w:r w:rsidRPr="009F6F0A">
        <w:rPr>
          <w:b/>
          <w:bCs/>
        </w:rPr>
        <w:t xml:space="preserve">Difference </w:t>
      </w:r>
      <w:r w:rsidR="00615652" w:rsidRPr="009F6F0A">
        <w:rPr>
          <w:b/>
          <w:bCs/>
        </w:rPr>
        <w:t>in postural sway</w:t>
      </w:r>
      <w:r w:rsidR="00A54DEE">
        <w:rPr>
          <w:b/>
          <w:bCs/>
        </w:rPr>
        <w:t>*</w:t>
      </w:r>
      <w:r w:rsidR="00615652">
        <w:t xml:space="preserve"> performance </w:t>
      </w:r>
      <w:r w:rsidR="002E5CD3" w:rsidRPr="00CE44DD">
        <w:rPr>
          <w:bCs/>
          <w:lang w:eastAsia="en-GB"/>
        </w:rPr>
        <w:t>between the two arms</w:t>
      </w:r>
      <w:r w:rsidR="002E5CD3">
        <w:rPr>
          <w:b/>
          <w:bCs/>
          <w:lang w:eastAsia="en-GB"/>
        </w:rPr>
        <w:t xml:space="preserve"> </w:t>
      </w:r>
      <w:r w:rsidR="00615652">
        <w:t xml:space="preserve">while standing on the floor </w:t>
      </w:r>
      <w:r>
        <w:t xml:space="preserve">and on foam </w:t>
      </w:r>
      <w:r w:rsidR="00615652">
        <w:t xml:space="preserve">[21] </w:t>
      </w:r>
      <w:r>
        <w:t>a</w:t>
      </w:r>
      <w:r w:rsidR="00615652">
        <w:t>t</w:t>
      </w:r>
      <w:r>
        <w:t xml:space="preserve"> </w:t>
      </w:r>
      <w:r w:rsidR="00615652">
        <w:t>six-months post-baseline, measured in the same way as detailed above.</w:t>
      </w:r>
    </w:p>
    <w:p w14:paraId="43F92988" w14:textId="77777777" w:rsidR="00CC32A7" w:rsidRDefault="00CC32A7" w:rsidP="00A43AA2">
      <w:pPr>
        <w:pStyle w:val="ListParagraph"/>
      </w:pPr>
    </w:p>
    <w:p w14:paraId="48BB22DE" w14:textId="77777777" w:rsidR="00615652" w:rsidRPr="009F6F0A" w:rsidRDefault="00615652" w:rsidP="00B53FD2">
      <w:pPr>
        <w:spacing w:after="120"/>
        <w:rPr>
          <w:i/>
          <w:iCs/>
        </w:rPr>
      </w:pPr>
      <w:r w:rsidRPr="009F6F0A">
        <w:rPr>
          <w:i/>
          <w:iCs/>
        </w:rPr>
        <w:t>Carer – structured interview scales</w:t>
      </w:r>
    </w:p>
    <w:p w14:paraId="4E357E08" w14:textId="77777777" w:rsidR="00615652" w:rsidRDefault="002D26B6" w:rsidP="00B53FD2">
      <w:pPr>
        <w:pStyle w:val="ListParagraph"/>
        <w:numPr>
          <w:ilvl w:val="0"/>
          <w:numId w:val="39"/>
        </w:numPr>
        <w:spacing w:after="120"/>
        <w:ind w:left="426"/>
      </w:pPr>
      <w:r w:rsidRPr="009F6F0A">
        <w:rPr>
          <w:b/>
          <w:bCs/>
          <w:lang w:eastAsia="en-GB"/>
        </w:rPr>
        <w:t xml:space="preserve">Difference in score on the </w:t>
      </w:r>
      <w:r w:rsidRPr="00286BB8">
        <w:rPr>
          <w:b/>
        </w:rPr>
        <w:t>ICECAP-O</w:t>
      </w:r>
      <w:r w:rsidR="00A54DEE">
        <w:rPr>
          <w:b/>
        </w:rPr>
        <w:t>*</w:t>
      </w:r>
      <w:r>
        <w:t xml:space="preserve"> [</w:t>
      </w:r>
      <w:r w:rsidR="00A1258C">
        <w:t>59</w:t>
      </w:r>
      <w:r>
        <w:t xml:space="preserve">] </w:t>
      </w:r>
      <w:r w:rsidR="002E5CD3" w:rsidRPr="00CE44DD">
        <w:rPr>
          <w:bCs/>
          <w:lang w:eastAsia="en-GB"/>
        </w:rPr>
        <w:t>between the two arms</w:t>
      </w:r>
      <w:r w:rsidR="002E5CD3">
        <w:rPr>
          <w:b/>
          <w:bCs/>
          <w:lang w:eastAsia="en-GB"/>
        </w:rPr>
        <w:t xml:space="preserve"> </w:t>
      </w:r>
      <w:r>
        <w:rPr>
          <w:lang w:eastAsia="en-GB"/>
        </w:rPr>
        <w:t>at</w:t>
      </w:r>
      <w:r w:rsidR="00AD097B">
        <w:rPr>
          <w:lang w:eastAsia="en-GB"/>
        </w:rPr>
        <w:t xml:space="preserve"> six </w:t>
      </w:r>
      <w:r w:rsidRPr="00CD365B">
        <w:rPr>
          <w:lang w:eastAsia="en-GB"/>
        </w:rPr>
        <w:t>months post-baseline</w:t>
      </w:r>
      <w:r>
        <w:t>, measured in the same way as detailed above</w:t>
      </w:r>
      <w:r w:rsidR="00615652">
        <w:t>.</w:t>
      </w:r>
    </w:p>
    <w:p w14:paraId="7530DB82" w14:textId="77777777" w:rsidR="00615652" w:rsidRDefault="002D26B6" w:rsidP="00E441B2">
      <w:pPr>
        <w:pStyle w:val="ListParagraph"/>
        <w:numPr>
          <w:ilvl w:val="0"/>
          <w:numId w:val="39"/>
        </w:numPr>
        <w:spacing w:after="120"/>
        <w:ind w:left="425" w:hanging="357"/>
      </w:pPr>
      <w:r w:rsidRPr="009F6F0A">
        <w:rPr>
          <w:b/>
          <w:bCs/>
          <w:lang w:eastAsia="en-GB"/>
        </w:rPr>
        <w:t xml:space="preserve">Difference </w:t>
      </w:r>
      <w:r w:rsidR="002B5DFD" w:rsidRPr="009F6F0A">
        <w:rPr>
          <w:b/>
          <w:bCs/>
          <w:lang w:eastAsia="en-GB"/>
        </w:rPr>
        <w:t xml:space="preserve">in score on the </w:t>
      </w:r>
      <w:proofErr w:type="spellStart"/>
      <w:r w:rsidR="002B5DFD" w:rsidRPr="009F6F0A">
        <w:rPr>
          <w:b/>
          <w:bCs/>
        </w:rPr>
        <w:t>Zarit</w:t>
      </w:r>
      <w:proofErr w:type="spellEnd"/>
      <w:r w:rsidR="002B5DFD" w:rsidRPr="009F6F0A">
        <w:rPr>
          <w:b/>
          <w:bCs/>
        </w:rPr>
        <w:t xml:space="preserve"> Burden </w:t>
      </w:r>
      <w:r w:rsidR="00615652" w:rsidRPr="009F6F0A">
        <w:rPr>
          <w:b/>
          <w:bCs/>
        </w:rPr>
        <w:t>Interview (short-</w:t>
      </w:r>
      <w:proofErr w:type="gramStart"/>
      <w:r w:rsidR="00615652" w:rsidRPr="009F6F0A">
        <w:rPr>
          <w:b/>
          <w:bCs/>
        </w:rPr>
        <w:t>form)</w:t>
      </w:r>
      <w:r w:rsidR="00A54DEE">
        <w:rPr>
          <w:b/>
          <w:bCs/>
        </w:rPr>
        <w:t>*</w:t>
      </w:r>
      <w:proofErr w:type="gramEnd"/>
      <w:r w:rsidR="00615652">
        <w:t xml:space="preserve"> [</w:t>
      </w:r>
      <w:r w:rsidR="00A1258C">
        <w:t>63</w:t>
      </w:r>
      <w:r w:rsidR="00615652">
        <w:t>,</w:t>
      </w:r>
      <w:r w:rsidR="00A1258C">
        <w:t>64</w:t>
      </w:r>
      <w:r w:rsidR="00615652">
        <w:t xml:space="preserve">] </w:t>
      </w:r>
      <w:r w:rsidR="002E5CD3" w:rsidRPr="00CE44DD">
        <w:rPr>
          <w:bCs/>
          <w:lang w:eastAsia="en-GB"/>
        </w:rPr>
        <w:t>between the two arms</w:t>
      </w:r>
      <w:r w:rsidR="002E5CD3">
        <w:rPr>
          <w:b/>
          <w:bCs/>
          <w:lang w:eastAsia="en-GB"/>
        </w:rPr>
        <w:t xml:space="preserve"> </w:t>
      </w:r>
      <w:r>
        <w:t xml:space="preserve">at </w:t>
      </w:r>
      <w:r w:rsidR="00615652">
        <w:t>six</w:t>
      </w:r>
      <w:r w:rsidR="001E1246">
        <w:t xml:space="preserve"> </w:t>
      </w:r>
      <w:r w:rsidR="00615652">
        <w:t>months post-baseline. This is a 12 item scale with a 5-</w:t>
      </w:r>
      <w:r w:rsidR="004A1A22">
        <w:t xml:space="preserve">point </w:t>
      </w:r>
      <w:r w:rsidR="00615652">
        <w:t xml:space="preserve">response for each (0-4), with the sum score used (minimum to maximum possible scores of 0 - 48). </w:t>
      </w:r>
      <w:r w:rsidR="00590847">
        <w:t xml:space="preserve">An assumption will be made that the data </w:t>
      </w:r>
      <w:r w:rsidR="00E441B2">
        <w:t>are</w:t>
      </w:r>
      <w:r w:rsidR="00590847">
        <w:t xml:space="preserve"> interval scaled </w:t>
      </w:r>
      <w:r w:rsidR="00615652">
        <w:t>(scale of 0 - 48).</w:t>
      </w:r>
    </w:p>
    <w:p w14:paraId="6E620BED" w14:textId="77777777" w:rsidR="00A54DEE" w:rsidRDefault="00A54DEE" w:rsidP="00B53FD2">
      <w:pPr>
        <w:autoSpaceDE w:val="0"/>
        <w:autoSpaceDN w:val="0"/>
        <w:adjustRightInd w:val="0"/>
        <w:rPr>
          <w:lang w:eastAsia="en-GB"/>
        </w:rPr>
      </w:pPr>
      <w:r>
        <w:t>*NB:</w:t>
      </w:r>
      <w:r w:rsidRPr="00C27710">
        <w:rPr>
          <w:lang w:eastAsia="en-GB"/>
        </w:rPr>
        <w:t xml:space="preserve"> </w:t>
      </w:r>
      <w:r>
        <w:rPr>
          <w:lang w:eastAsia="en-GB"/>
        </w:rPr>
        <w:t xml:space="preserve">Further information relating to the balance tests is provided in Appendix 1, and further information relating to the </w:t>
      </w:r>
      <w:r w:rsidR="00CB09D3">
        <w:rPr>
          <w:lang w:eastAsia="en-GB"/>
        </w:rPr>
        <w:t xml:space="preserve">self-completion questionnaires </w:t>
      </w:r>
      <w:r>
        <w:rPr>
          <w:lang w:eastAsia="en-GB"/>
        </w:rPr>
        <w:t>is provided in Appendix 3.</w:t>
      </w:r>
    </w:p>
    <w:p w14:paraId="42706D1F" w14:textId="77777777" w:rsidR="00A54DEE" w:rsidRDefault="00A54DEE" w:rsidP="00B53FD2">
      <w:pPr>
        <w:autoSpaceDE w:val="0"/>
        <w:autoSpaceDN w:val="0"/>
        <w:adjustRightInd w:val="0"/>
        <w:rPr>
          <w:lang w:eastAsia="en-GB"/>
        </w:rPr>
      </w:pPr>
    </w:p>
    <w:p w14:paraId="6E1718FF" w14:textId="77777777" w:rsidR="006361A5" w:rsidRDefault="00A717CF" w:rsidP="00B53FD2">
      <w:pPr>
        <w:rPr>
          <w:rFonts w:asciiTheme="minorBidi" w:hAnsiTheme="minorBidi" w:cstheme="minorBidi"/>
          <w:bCs/>
        </w:rPr>
      </w:pPr>
      <w:r>
        <w:rPr>
          <w:rFonts w:asciiTheme="minorBidi" w:hAnsiTheme="minorBidi" w:cstheme="minorBidi"/>
          <w:bCs/>
        </w:rPr>
        <w:t>Except</w:t>
      </w:r>
      <w:r w:rsidR="006361A5">
        <w:rPr>
          <w:rFonts w:asciiTheme="minorBidi" w:hAnsiTheme="minorBidi" w:cstheme="minorBidi"/>
          <w:bCs/>
        </w:rPr>
        <w:t xml:space="preserve"> falls measurements that will be collected prospectively from baseline until six-months post-baseline, all </w:t>
      </w:r>
      <w:r w:rsidR="00167E57" w:rsidRPr="00CC32A7">
        <w:rPr>
          <w:rFonts w:asciiTheme="minorBidi" w:hAnsiTheme="minorBidi" w:cstheme="minorBidi"/>
          <w:bCs/>
        </w:rPr>
        <w:t>measures</w:t>
      </w:r>
      <w:r w:rsidR="00167E57">
        <w:rPr>
          <w:rFonts w:asciiTheme="minorBidi" w:hAnsiTheme="minorBidi" w:cstheme="minorBidi"/>
          <w:bCs/>
        </w:rPr>
        <w:t xml:space="preserve"> </w:t>
      </w:r>
      <w:r w:rsidR="00167E57" w:rsidRPr="00CC32A7">
        <w:rPr>
          <w:rFonts w:asciiTheme="minorBidi" w:hAnsiTheme="minorBidi" w:cstheme="minorBidi"/>
          <w:bCs/>
        </w:rPr>
        <w:t>will be taken at baseline and six months post-</w:t>
      </w:r>
      <w:r w:rsidR="006361A5">
        <w:rPr>
          <w:rFonts w:asciiTheme="minorBidi" w:hAnsiTheme="minorBidi" w:cstheme="minorBidi"/>
          <w:bCs/>
        </w:rPr>
        <w:t xml:space="preserve">baseline. </w:t>
      </w:r>
      <w:r w:rsidR="004A1A22">
        <w:rPr>
          <w:rFonts w:asciiTheme="minorBidi" w:hAnsiTheme="minorBidi" w:cstheme="minorBidi"/>
          <w:bCs/>
        </w:rPr>
        <w:t>An i</w:t>
      </w:r>
      <w:r w:rsidR="00167E57" w:rsidRPr="00CC32A7">
        <w:rPr>
          <w:rFonts w:asciiTheme="minorBidi" w:hAnsiTheme="minorBidi" w:cstheme="minorBidi"/>
          <w:bCs/>
        </w:rPr>
        <w:t xml:space="preserve">ntention-to-treat analysis </w:t>
      </w:r>
      <w:r w:rsidR="004A1A22">
        <w:rPr>
          <w:rFonts w:asciiTheme="minorBidi" w:hAnsiTheme="minorBidi" w:cstheme="minorBidi"/>
          <w:bCs/>
        </w:rPr>
        <w:t xml:space="preserve">approach </w:t>
      </w:r>
      <w:r w:rsidR="00167E57" w:rsidRPr="00CC32A7">
        <w:rPr>
          <w:rFonts w:asciiTheme="minorBidi" w:hAnsiTheme="minorBidi" w:cstheme="minorBidi"/>
          <w:bCs/>
        </w:rPr>
        <w:t xml:space="preserve">will be </w:t>
      </w:r>
      <w:r w:rsidR="004A1A22">
        <w:rPr>
          <w:rFonts w:asciiTheme="minorBidi" w:hAnsiTheme="minorBidi" w:cstheme="minorBidi"/>
          <w:bCs/>
        </w:rPr>
        <w:t xml:space="preserve">taken </w:t>
      </w:r>
      <w:r w:rsidR="00167E57" w:rsidRPr="00CC32A7">
        <w:rPr>
          <w:rFonts w:asciiTheme="minorBidi" w:hAnsiTheme="minorBidi" w:cstheme="minorBidi"/>
          <w:bCs/>
        </w:rPr>
        <w:t>to compare the intervention with the control group</w:t>
      </w:r>
      <w:r w:rsidR="00167E57">
        <w:rPr>
          <w:rFonts w:asciiTheme="minorBidi" w:hAnsiTheme="minorBidi" w:cstheme="minorBidi"/>
          <w:bCs/>
        </w:rPr>
        <w:t xml:space="preserve"> at </w:t>
      </w:r>
      <w:r w:rsidR="00167E57" w:rsidRPr="00CC32A7">
        <w:rPr>
          <w:rFonts w:asciiTheme="minorBidi" w:hAnsiTheme="minorBidi" w:cstheme="minorBidi"/>
          <w:bCs/>
        </w:rPr>
        <w:t>six months post-</w:t>
      </w:r>
      <w:r w:rsidR="006361A5">
        <w:rPr>
          <w:rFonts w:asciiTheme="minorBidi" w:hAnsiTheme="minorBidi" w:cstheme="minorBidi"/>
          <w:bCs/>
        </w:rPr>
        <w:t>baseline</w:t>
      </w:r>
      <w:r w:rsidR="00167E57">
        <w:rPr>
          <w:rFonts w:asciiTheme="minorBidi" w:hAnsiTheme="minorBidi" w:cstheme="minorBidi"/>
          <w:bCs/>
        </w:rPr>
        <w:t xml:space="preserve"> with adjustment for baseline scores </w:t>
      </w:r>
      <w:r w:rsidR="004A1A22">
        <w:rPr>
          <w:rFonts w:asciiTheme="minorBidi" w:hAnsiTheme="minorBidi" w:cstheme="minorBidi"/>
          <w:bCs/>
        </w:rPr>
        <w:t xml:space="preserve">on the interval scales </w:t>
      </w:r>
      <w:r w:rsidR="00167E57">
        <w:rPr>
          <w:rFonts w:asciiTheme="minorBidi" w:hAnsiTheme="minorBidi" w:cstheme="minorBidi"/>
          <w:bCs/>
        </w:rPr>
        <w:t xml:space="preserve">(as covariates </w:t>
      </w:r>
      <w:r w:rsidR="00167E57" w:rsidRPr="00CC32A7">
        <w:rPr>
          <w:rFonts w:asciiTheme="minorBidi" w:hAnsiTheme="minorBidi" w:cstheme="minorBidi"/>
          <w:bCs/>
        </w:rPr>
        <w:t>using the mean scores</w:t>
      </w:r>
      <w:r w:rsidR="00167E57">
        <w:rPr>
          <w:rFonts w:asciiTheme="minorBidi" w:hAnsiTheme="minorBidi" w:cstheme="minorBidi"/>
          <w:bCs/>
        </w:rPr>
        <w:t>)</w:t>
      </w:r>
      <w:r w:rsidR="00167E57" w:rsidRPr="00CC32A7">
        <w:rPr>
          <w:rFonts w:asciiTheme="minorBidi" w:hAnsiTheme="minorBidi" w:cstheme="minorBidi"/>
          <w:bCs/>
        </w:rPr>
        <w:t xml:space="preserve">. </w:t>
      </w:r>
    </w:p>
    <w:p w14:paraId="0726ED92" w14:textId="77777777" w:rsidR="007517F1" w:rsidRDefault="007517F1">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rPr>
          <w:rFonts w:asciiTheme="minorBidi" w:hAnsiTheme="minorBidi" w:cstheme="minorBidi"/>
          <w:bCs/>
        </w:rPr>
      </w:pPr>
      <w:r>
        <w:rPr>
          <w:rFonts w:asciiTheme="minorBidi" w:hAnsiTheme="minorBidi" w:cstheme="minorBidi"/>
          <w:bCs/>
        </w:rPr>
        <w:br w:type="page"/>
      </w:r>
    </w:p>
    <w:p w14:paraId="7B74A21F" w14:textId="77777777" w:rsidR="00615652" w:rsidRDefault="00EB57E4" w:rsidP="007154F3">
      <w:pPr>
        <w:pStyle w:val="Heading3"/>
        <w:ind w:left="1134"/>
      </w:pPr>
      <w:bookmarkStart w:id="41" w:name="_Toc441749792"/>
      <w:bookmarkStart w:id="42" w:name="_Toc453926779"/>
      <w:r>
        <w:lastRenderedPageBreak/>
        <w:t xml:space="preserve">Feasibility </w:t>
      </w:r>
      <w:r w:rsidR="00615652">
        <w:t>outcomes</w:t>
      </w:r>
      <w:bookmarkEnd w:id="41"/>
      <w:bookmarkEnd w:id="42"/>
    </w:p>
    <w:p w14:paraId="447C8648" w14:textId="77777777" w:rsidR="00106467" w:rsidRDefault="00780FBC" w:rsidP="009E5A98">
      <w:pPr>
        <w:spacing w:after="120"/>
      </w:pPr>
      <w:r>
        <w:t xml:space="preserve">Intervention Pilot </w:t>
      </w:r>
      <w:r w:rsidR="00370DF5">
        <w:t xml:space="preserve">Phase </w:t>
      </w:r>
      <w:r>
        <w:t>f</w:t>
      </w:r>
      <w:r w:rsidR="003163F5">
        <w:t>easibility outcomes include:</w:t>
      </w:r>
    </w:p>
    <w:p w14:paraId="78385E48" w14:textId="77777777" w:rsidR="00765298" w:rsidRDefault="00765298" w:rsidP="009E5A98">
      <w:pPr>
        <w:pStyle w:val="ListParagraph"/>
        <w:numPr>
          <w:ilvl w:val="0"/>
          <w:numId w:val="42"/>
        </w:numPr>
        <w:spacing w:after="120"/>
        <w:ind w:left="426"/>
      </w:pPr>
      <w:r w:rsidRPr="00286BB8">
        <w:rPr>
          <w:b/>
          <w:bCs/>
        </w:rPr>
        <w:t>Feasibility of recruitment method</w:t>
      </w:r>
      <w:r w:rsidRPr="00765298">
        <w:rPr>
          <w:b/>
          <w:bCs/>
        </w:rPr>
        <w:t xml:space="preserve">: </w:t>
      </w:r>
      <w:r w:rsidRPr="00A40C4D">
        <w:t>Detailed information about the recruitment rate of</w:t>
      </w:r>
      <w:r>
        <w:t xml:space="preserve"> dyads, including numbers approached, excluded</w:t>
      </w:r>
      <w:r w:rsidR="004A1A22">
        <w:t>,</w:t>
      </w:r>
      <w:r>
        <w:t xml:space="preserve"> or declined (with reasons for declining where given) will be recorded.</w:t>
      </w:r>
    </w:p>
    <w:p w14:paraId="2585E01A" w14:textId="77777777" w:rsidR="00615652" w:rsidRDefault="00A370B7" w:rsidP="009E5A98">
      <w:pPr>
        <w:pStyle w:val="ListParagraph"/>
        <w:numPr>
          <w:ilvl w:val="0"/>
          <w:numId w:val="42"/>
        </w:numPr>
        <w:spacing w:after="120"/>
        <w:ind w:left="425"/>
      </w:pPr>
      <w:r w:rsidRPr="00A370B7">
        <w:rPr>
          <w:b/>
          <w:bCs/>
        </w:rPr>
        <w:t xml:space="preserve">Acceptability of the TACIT Tai Chi intervention: </w:t>
      </w:r>
      <w:r>
        <w:t xml:space="preserve">During the </w:t>
      </w:r>
      <w:r w:rsidR="0089646D">
        <w:t xml:space="preserve">intervention </w:t>
      </w:r>
      <w:r>
        <w:t>p</w:t>
      </w:r>
      <w:r w:rsidR="00C07E7D">
        <w:t>ilo</w:t>
      </w:r>
      <w:r>
        <w:t xml:space="preserve">t phase, </w:t>
      </w:r>
      <w:r w:rsidR="00615652">
        <w:t xml:space="preserve">qualitative data </w:t>
      </w:r>
      <w:r w:rsidR="00C07E7D">
        <w:t xml:space="preserve">will be captured </w:t>
      </w:r>
      <w:r w:rsidR="00615652">
        <w:t xml:space="preserve">throughout the </w:t>
      </w:r>
      <w:r w:rsidR="00106467" w:rsidRPr="00A370B7">
        <w:rPr>
          <w:rFonts w:cs="Arial"/>
        </w:rPr>
        <w:t xml:space="preserve">four-week intervention period </w:t>
      </w:r>
      <w:r w:rsidR="00615652">
        <w:t xml:space="preserve">using two methods. The first method will be fieldwork notes based on observations of the classes and informal feedback from the dyads </w:t>
      </w:r>
      <w:r w:rsidR="00C07E7D">
        <w:t xml:space="preserve">and instructors </w:t>
      </w:r>
      <w:r w:rsidR="00615652">
        <w:t xml:space="preserve">at the end of each session. The second method will be a focus group </w:t>
      </w:r>
      <w:r w:rsidR="00765298">
        <w:t xml:space="preserve">at the end of the four weeks </w:t>
      </w:r>
      <w:r w:rsidR="00615652">
        <w:t xml:space="preserve">with each class to seek their feedback. </w:t>
      </w:r>
    </w:p>
    <w:p w14:paraId="1BF3074F" w14:textId="77777777" w:rsidR="00780FBC" w:rsidRPr="00A74606" w:rsidRDefault="00D85061" w:rsidP="009E5A98">
      <w:pPr>
        <w:pStyle w:val="ListParagraph"/>
        <w:numPr>
          <w:ilvl w:val="0"/>
          <w:numId w:val="42"/>
        </w:numPr>
        <w:spacing w:after="120"/>
        <w:ind w:left="425"/>
      </w:pPr>
      <w:r>
        <w:rPr>
          <w:b/>
          <w:bCs/>
        </w:rPr>
        <w:t>Acceptability of the methods for data collection:</w:t>
      </w:r>
      <w:r w:rsidRPr="00A74606">
        <w:rPr>
          <w:bCs/>
        </w:rPr>
        <w:t xml:space="preserve"> During the </w:t>
      </w:r>
      <w:r w:rsidR="0089646D">
        <w:t xml:space="preserve">intervention </w:t>
      </w:r>
      <w:r w:rsidRPr="00A74606">
        <w:rPr>
          <w:bCs/>
        </w:rPr>
        <w:t xml:space="preserve">pilot phase, </w:t>
      </w:r>
      <w:r w:rsidR="003F2C2B">
        <w:rPr>
          <w:bCs/>
        </w:rPr>
        <w:t xml:space="preserve">field notes will be made by the researcher as to the acceptability to dyads of the baseline and diary- and telephone-based data collection methods. The researcher will record observations and comments made by dyads at the </w:t>
      </w:r>
      <w:r w:rsidR="004E4127">
        <w:rPr>
          <w:bCs/>
        </w:rPr>
        <w:t xml:space="preserve">baseline </w:t>
      </w:r>
      <w:r w:rsidR="003F2C2B">
        <w:rPr>
          <w:bCs/>
        </w:rPr>
        <w:t xml:space="preserve">home visit and during the four weeks, and will ask for feedback on data collection methods at the focus group. </w:t>
      </w:r>
    </w:p>
    <w:p w14:paraId="556C2E93" w14:textId="77777777" w:rsidR="003E7897" w:rsidRDefault="003E7897" w:rsidP="00A74606">
      <w:pPr>
        <w:pStyle w:val="ListParagraph"/>
        <w:ind w:left="426"/>
      </w:pPr>
    </w:p>
    <w:p w14:paraId="3243A52E" w14:textId="77777777" w:rsidR="00780FBC" w:rsidRPr="00780FBC" w:rsidRDefault="00370DF5" w:rsidP="00370DF5">
      <w:pPr>
        <w:pStyle w:val="ListParagraph"/>
        <w:spacing w:after="120"/>
        <w:ind w:left="0"/>
      </w:pPr>
      <w:r>
        <w:t xml:space="preserve"> </w:t>
      </w:r>
      <w:r w:rsidR="009E5A98">
        <w:t>RCT</w:t>
      </w:r>
      <w:r>
        <w:t xml:space="preserve"> </w:t>
      </w:r>
      <w:r w:rsidR="00390B45">
        <w:t xml:space="preserve">phase </w:t>
      </w:r>
      <w:r>
        <w:t>feasibility</w:t>
      </w:r>
      <w:r w:rsidR="00780FBC" w:rsidRPr="00780FBC">
        <w:t xml:space="preserve"> outcomes include:</w:t>
      </w:r>
    </w:p>
    <w:p w14:paraId="68249F23" w14:textId="77777777" w:rsidR="003163F5" w:rsidRDefault="00615652" w:rsidP="009E5A98">
      <w:pPr>
        <w:pStyle w:val="ListParagraph"/>
        <w:numPr>
          <w:ilvl w:val="0"/>
          <w:numId w:val="65"/>
        </w:numPr>
        <w:spacing w:after="120"/>
      </w:pPr>
      <w:r w:rsidRPr="003163F5">
        <w:rPr>
          <w:b/>
          <w:bCs/>
        </w:rPr>
        <w:t>Feasibility of recruitment method</w:t>
      </w:r>
      <w:r w:rsidR="00A370B7" w:rsidRPr="003163F5">
        <w:rPr>
          <w:b/>
          <w:bCs/>
        </w:rPr>
        <w:t xml:space="preserve">: </w:t>
      </w:r>
      <w:r w:rsidR="00A370B7" w:rsidRPr="00A40C4D">
        <w:t>D</w:t>
      </w:r>
      <w:r w:rsidRPr="00A40C4D">
        <w:t>etailed information about the recruitment rate of</w:t>
      </w:r>
      <w:r>
        <w:t xml:space="preserve"> dyads, including numbers approached, excluded</w:t>
      </w:r>
      <w:r w:rsidR="006A36BA">
        <w:t>,</w:t>
      </w:r>
      <w:r>
        <w:t xml:space="preserve"> or declined </w:t>
      </w:r>
      <w:r w:rsidR="00894936">
        <w:t xml:space="preserve">(with reasons for declining where given) </w:t>
      </w:r>
      <w:r w:rsidR="00A370B7">
        <w:t>will be recorded</w:t>
      </w:r>
      <w:r>
        <w:t>.</w:t>
      </w:r>
    </w:p>
    <w:p w14:paraId="5FFA0237" w14:textId="77777777" w:rsidR="00765298" w:rsidRPr="00D85061" w:rsidRDefault="00765298" w:rsidP="009E5A98">
      <w:pPr>
        <w:pStyle w:val="ListParagraph"/>
        <w:numPr>
          <w:ilvl w:val="0"/>
          <w:numId w:val="65"/>
        </w:numPr>
        <w:spacing w:after="120"/>
      </w:pPr>
      <w:r w:rsidRPr="0044421D">
        <w:rPr>
          <w:b/>
          <w:bCs/>
        </w:rPr>
        <w:t>Acceptability of the methods for data collection:</w:t>
      </w:r>
      <w:r w:rsidRPr="0044421D">
        <w:rPr>
          <w:bCs/>
        </w:rPr>
        <w:t xml:space="preserve"> </w:t>
      </w:r>
      <w:r w:rsidRPr="00355F02">
        <w:rPr>
          <w:bCs/>
        </w:rPr>
        <w:t xml:space="preserve">During the </w:t>
      </w:r>
      <w:r w:rsidR="006A36BA">
        <w:rPr>
          <w:bCs/>
        </w:rPr>
        <w:t>RCT</w:t>
      </w:r>
      <w:r w:rsidRPr="00355F02">
        <w:rPr>
          <w:bCs/>
        </w:rPr>
        <w:t xml:space="preserve"> phase, field notes will be made by the researcher as to the acceptability to dyads of the diary and telephone-based data collection methods.</w:t>
      </w:r>
      <w:r w:rsidR="00083B7E">
        <w:rPr>
          <w:bCs/>
        </w:rPr>
        <w:t xml:space="preserve"> </w:t>
      </w:r>
      <w:r w:rsidRPr="0044421D">
        <w:rPr>
          <w:bCs/>
        </w:rPr>
        <w:t xml:space="preserve">The </w:t>
      </w:r>
      <w:r w:rsidR="00083B7E">
        <w:rPr>
          <w:bCs/>
        </w:rPr>
        <w:t xml:space="preserve">number of </w:t>
      </w:r>
      <w:r w:rsidRPr="0044421D">
        <w:rPr>
          <w:bCs/>
        </w:rPr>
        <w:t xml:space="preserve">missing </w:t>
      </w:r>
      <w:r w:rsidR="00083B7E">
        <w:rPr>
          <w:bCs/>
        </w:rPr>
        <w:t xml:space="preserve">diaries and telephone interviews will be </w:t>
      </w:r>
      <w:r w:rsidRPr="0044421D">
        <w:rPr>
          <w:bCs/>
        </w:rPr>
        <w:t>recorded.</w:t>
      </w:r>
    </w:p>
    <w:p w14:paraId="1533E587" w14:textId="77777777" w:rsidR="00687A04" w:rsidRPr="0044421D" w:rsidRDefault="003163F5" w:rsidP="009E5A98">
      <w:pPr>
        <w:pStyle w:val="ListParagraph"/>
        <w:numPr>
          <w:ilvl w:val="0"/>
          <w:numId w:val="65"/>
        </w:numPr>
        <w:spacing w:after="120"/>
        <w:rPr>
          <w:b/>
          <w:bCs/>
        </w:rPr>
      </w:pPr>
      <w:r w:rsidRPr="0044421D">
        <w:rPr>
          <w:b/>
          <w:bCs/>
        </w:rPr>
        <w:t xml:space="preserve">Adherence to </w:t>
      </w:r>
      <w:r w:rsidR="00781AC3" w:rsidRPr="00355F02">
        <w:rPr>
          <w:b/>
          <w:bCs/>
        </w:rPr>
        <w:t xml:space="preserve">the TACIT Tai Chi </w:t>
      </w:r>
      <w:r w:rsidRPr="00355F02">
        <w:rPr>
          <w:b/>
          <w:bCs/>
        </w:rPr>
        <w:t>intervention (for participants in the intervention arm only):</w:t>
      </w:r>
      <w:r w:rsidR="00894936" w:rsidRPr="00355F02">
        <w:rPr>
          <w:b/>
          <w:bCs/>
        </w:rPr>
        <w:t xml:space="preserve"> </w:t>
      </w:r>
      <w:r w:rsidR="00894936">
        <w:t xml:space="preserve">Dyads’ </w:t>
      </w:r>
      <w:r w:rsidR="00AD0C95">
        <w:t xml:space="preserve">class </w:t>
      </w:r>
      <w:r w:rsidR="00894936">
        <w:t xml:space="preserve">attendance will be recorded each week during the intervention period by the instructors. </w:t>
      </w:r>
      <w:r w:rsidR="00083B7E">
        <w:t>Dyads will also complete a weekly exercise diary to record how many minutes Tai Chi they have carried out at home outside the classes.</w:t>
      </w:r>
      <w:r w:rsidR="00687A04">
        <w:t xml:space="preserve"> In addition, qualitative data will be collected. A researcher will observe 10% of the classes and make qualitative observations in relation to class-based adherence (including group social cohesion, participant enjoyment and engagement, rapport with the instructor and socialising and peer support at the end of each session). Informal feedback from dyads and instructors will be sought at the end of </w:t>
      </w:r>
      <w:r w:rsidR="004E4127">
        <w:t xml:space="preserve">each </w:t>
      </w:r>
      <w:r w:rsidR="00687A04">
        <w:t>session and recorded using fieldwork notes. At around week 16 of the Tai Chi intervention, j</w:t>
      </w:r>
      <w:r w:rsidR="00687A04" w:rsidRPr="00894936">
        <w:t xml:space="preserve">oint interviews will </w:t>
      </w:r>
      <w:r w:rsidR="00687A04">
        <w:t xml:space="preserve">be </w:t>
      </w:r>
      <w:r w:rsidR="00687A04" w:rsidRPr="00894936">
        <w:t xml:space="preserve">conducted with a purposive sample of </w:t>
      </w:r>
      <w:r w:rsidR="00687A04">
        <w:t xml:space="preserve">around 15 </w:t>
      </w:r>
      <w:r w:rsidR="00687A04" w:rsidRPr="00894936">
        <w:t xml:space="preserve">dyads in their homes and will focus </w:t>
      </w:r>
      <w:r w:rsidR="00687A04">
        <w:t xml:space="preserve">on adherence to the </w:t>
      </w:r>
      <w:r w:rsidR="00AD0C95">
        <w:t xml:space="preserve">intervention and in particular the </w:t>
      </w:r>
      <w:r w:rsidR="00687A04">
        <w:t>home-based Tai Chi exercises (including any</w:t>
      </w:r>
      <w:r w:rsidR="00687A04" w:rsidRPr="00894936">
        <w:t xml:space="preserve"> wider benefits of the intervention to the PWD and carer beyond improving balance</w:t>
      </w:r>
      <w:r w:rsidR="00687A04">
        <w:t>)</w:t>
      </w:r>
      <w:r w:rsidR="00687A04" w:rsidRPr="00894936">
        <w:t xml:space="preserve">. </w:t>
      </w:r>
    </w:p>
    <w:p w14:paraId="02F934F4" w14:textId="77777777" w:rsidR="007517F1" w:rsidRDefault="00AF27AD" w:rsidP="00AF27AD">
      <w:r>
        <w:t xml:space="preserve"> </w:t>
      </w:r>
    </w:p>
    <w:p w14:paraId="2D711E01" w14:textId="77777777" w:rsidR="007517F1" w:rsidRDefault="007517F1">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
        <w:br w:type="page"/>
      </w:r>
    </w:p>
    <w:p w14:paraId="6798CA08" w14:textId="77777777" w:rsidR="00A46D7B" w:rsidRDefault="009069E5" w:rsidP="002F3ED2">
      <w:pPr>
        <w:pStyle w:val="Heading1"/>
        <w:ind w:left="0" w:firstLine="0"/>
      </w:pPr>
      <w:bookmarkStart w:id="43" w:name="_Toc441749793"/>
      <w:bookmarkStart w:id="44" w:name="_Toc453926780"/>
      <w:r>
        <w:lastRenderedPageBreak/>
        <w:t>TRIAL DESIGN</w:t>
      </w:r>
      <w:bookmarkEnd w:id="43"/>
      <w:bookmarkEnd w:id="44"/>
    </w:p>
    <w:p w14:paraId="6B8B7231" w14:textId="77777777" w:rsidR="00072E0C" w:rsidRDefault="00AD655D" w:rsidP="001F0227">
      <w:r>
        <w:t xml:space="preserve">This is </w:t>
      </w:r>
      <w:r w:rsidR="000052F0">
        <w:t xml:space="preserve">a </w:t>
      </w:r>
      <w:r w:rsidR="00C4022E">
        <w:t xml:space="preserve">randomised, assessor-blind, </w:t>
      </w:r>
      <w:r w:rsidR="000052F0">
        <w:t>two-arm</w:t>
      </w:r>
      <w:r w:rsidR="00C4022E">
        <w:t>,</w:t>
      </w:r>
      <w:r w:rsidR="00A93F03">
        <w:t xml:space="preserve"> parallel group</w:t>
      </w:r>
      <w:r w:rsidR="00C4022E">
        <w:t>,</w:t>
      </w:r>
      <w:r w:rsidR="00A93F03">
        <w:t xml:space="preserve"> superiority </w:t>
      </w:r>
      <w:r w:rsidR="00C4022E">
        <w:t>trial</w:t>
      </w:r>
      <w:r>
        <w:t>, with an embedded intervention pilot phase.</w:t>
      </w:r>
    </w:p>
    <w:p w14:paraId="5FA8A11C" w14:textId="77777777" w:rsidR="00072E0C" w:rsidRDefault="00072E0C" w:rsidP="00DE593C"/>
    <w:p w14:paraId="63398ACF" w14:textId="77777777" w:rsidR="00A93F03" w:rsidRDefault="00A93F03" w:rsidP="00AD655D">
      <w:r>
        <w:t>As recommended by MRC guidelines for developing and evaluating complex interventions [</w:t>
      </w:r>
      <w:r w:rsidR="00A1258C">
        <w:t>35</w:t>
      </w:r>
      <w:r>
        <w:t xml:space="preserve">], this study will first test the </w:t>
      </w:r>
      <w:r w:rsidR="005B6C45">
        <w:t xml:space="preserve">effectiveness </w:t>
      </w:r>
      <w:r>
        <w:t xml:space="preserve">of the intervention </w:t>
      </w:r>
      <w:r w:rsidR="000052F0">
        <w:rPr>
          <w:rFonts w:cs="Arial"/>
        </w:rPr>
        <w:t>using a surrogate outcome measure</w:t>
      </w:r>
      <w:r w:rsidR="000052F0">
        <w:t xml:space="preserve"> </w:t>
      </w:r>
      <w:r>
        <w:t xml:space="preserve">and </w:t>
      </w:r>
      <w:r w:rsidR="00C4022E">
        <w:t xml:space="preserve">test </w:t>
      </w:r>
      <w:r>
        <w:t xml:space="preserve">the feasibility of conducting a </w:t>
      </w:r>
      <w:r w:rsidR="00BA2406">
        <w:t>definitive</w:t>
      </w:r>
      <w:r>
        <w:t xml:space="preserve"> trial. This study will be in two phases: (1) </w:t>
      </w:r>
      <w:r w:rsidR="00370DF5">
        <w:t xml:space="preserve">an </w:t>
      </w:r>
      <w:r w:rsidR="0089646D">
        <w:t>Intervention p</w:t>
      </w:r>
      <w:r w:rsidR="00BA2406">
        <w:t>i</w:t>
      </w:r>
      <w:r>
        <w:t>l</w:t>
      </w:r>
      <w:r w:rsidR="00BA2406">
        <w:t>ot</w:t>
      </w:r>
      <w:r>
        <w:t xml:space="preserve"> phase, to identify any aspects of the trial and intervention design that may require refinement; </w:t>
      </w:r>
      <w:r w:rsidR="00AD655D">
        <w:t>followed by</w:t>
      </w:r>
      <w:r>
        <w:t xml:space="preserve"> (2) the RCT. </w:t>
      </w:r>
    </w:p>
    <w:p w14:paraId="318F06A9" w14:textId="77777777" w:rsidR="00CB09D3" w:rsidRDefault="00CB09D3" w:rsidP="00F376F5"/>
    <w:p w14:paraId="56FF449B" w14:textId="77777777" w:rsidR="00A93F03" w:rsidRPr="00286BB8" w:rsidRDefault="00A93F03" w:rsidP="00A93F03">
      <w:pPr>
        <w:rPr>
          <w:i/>
        </w:rPr>
      </w:pPr>
      <w:r w:rsidRPr="00286BB8">
        <w:rPr>
          <w:i/>
        </w:rPr>
        <w:t>1</w:t>
      </w:r>
      <w:r w:rsidR="003E7897" w:rsidRPr="00286BB8">
        <w:rPr>
          <w:i/>
        </w:rPr>
        <w:t>.</w:t>
      </w:r>
      <w:r w:rsidRPr="00286BB8">
        <w:rPr>
          <w:i/>
        </w:rPr>
        <w:t xml:space="preserve"> </w:t>
      </w:r>
      <w:r w:rsidR="0089646D" w:rsidRPr="00286BB8">
        <w:rPr>
          <w:i/>
        </w:rPr>
        <w:t>Intervention p</w:t>
      </w:r>
      <w:r w:rsidR="00BA2406" w:rsidRPr="00286BB8">
        <w:rPr>
          <w:i/>
        </w:rPr>
        <w:t xml:space="preserve">ilot </w:t>
      </w:r>
      <w:r w:rsidRPr="00286BB8">
        <w:rPr>
          <w:i/>
        </w:rPr>
        <w:t>phase</w:t>
      </w:r>
    </w:p>
    <w:p w14:paraId="19F7C587" w14:textId="77777777" w:rsidR="00A93F03" w:rsidRDefault="00A93F03" w:rsidP="00E5285D">
      <w:r>
        <w:t xml:space="preserve">The protocol for </w:t>
      </w:r>
      <w:r w:rsidR="00BA2406">
        <w:t xml:space="preserve">recruitment, </w:t>
      </w:r>
      <w:r>
        <w:t>baseline data collection</w:t>
      </w:r>
      <w:r w:rsidR="00BA2406">
        <w:t>,</w:t>
      </w:r>
      <w:r>
        <w:t xml:space="preserve"> and intervention delivery will be tested and refined with two groups </w:t>
      </w:r>
      <w:r w:rsidR="00494F76">
        <w:t xml:space="preserve">of 7 dyads </w:t>
      </w:r>
      <w:r>
        <w:t xml:space="preserve">(one group in </w:t>
      </w:r>
      <w:r w:rsidR="00AD0C95">
        <w:t xml:space="preserve">the </w:t>
      </w:r>
      <w:r>
        <w:t xml:space="preserve">Southampton </w:t>
      </w:r>
      <w:r w:rsidR="00AD0C95">
        <w:t xml:space="preserve">area </w:t>
      </w:r>
      <w:r>
        <w:t xml:space="preserve">and one group in </w:t>
      </w:r>
      <w:r w:rsidR="00AD0C95">
        <w:t xml:space="preserve">the </w:t>
      </w:r>
      <w:r w:rsidR="0048594B">
        <w:t xml:space="preserve">Dorset </w:t>
      </w:r>
      <w:r w:rsidR="00AD0C95">
        <w:t>area</w:t>
      </w:r>
      <w:r>
        <w:t xml:space="preserve">) who will all receive the intervention. Over four weeks, a Tai Chi class will be provided each week and home-based Tai Chi exercises will be carried out. </w:t>
      </w:r>
    </w:p>
    <w:p w14:paraId="51619001" w14:textId="77777777" w:rsidR="00A93F03" w:rsidRDefault="00A93F03" w:rsidP="00A93F03"/>
    <w:p w14:paraId="26DE468A" w14:textId="77777777" w:rsidR="00A93F03" w:rsidRPr="00286BB8" w:rsidRDefault="00A93F03" w:rsidP="00DE593C">
      <w:pPr>
        <w:rPr>
          <w:i/>
        </w:rPr>
      </w:pPr>
      <w:r w:rsidRPr="00286BB8">
        <w:rPr>
          <w:i/>
        </w:rPr>
        <w:t>2</w:t>
      </w:r>
      <w:r w:rsidR="003E7897" w:rsidRPr="00286BB8">
        <w:rPr>
          <w:i/>
        </w:rPr>
        <w:t xml:space="preserve">. </w:t>
      </w:r>
      <w:r w:rsidRPr="00286BB8">
        <w:rPr>
          <w:i/>
        </w:rPr>
        <w:t>RCT</w:t>
      </w:r>
    </w:p>
    <w:p w14:paraId="3844DD3F" w14:textId="77777777" w:rsidR="00F54A08" w:rsidRDefault="00494F76" w:rsidP="00E5285D">
      <w:pPr>
        <w:rPr>
          <w:rFonts w:cs="Arial"/>
        </w:rPr>
      </w:pPr>
      <w:r>
        <w:rPr>
          <w:rFonts w:cs="Arial"/>
        </w:rPr>
        <w:t>150 d</w:t>
      </w:r>
      <w:r w:rsidR="000052F0" w:rsidRPr="00D41D6F">
        <w:rPr>
          <w:rFonts w:cs="Arial"/>
        </w:rPr>
        <w:t xml:space="preserve">yads will be randomised to either the control group (usual care) or intervention group (usual care plus </w:t>
      </w:r>
      <w:r w:rsidR="00AD0C95">
        <w:rPr>
          <w:rFonts w:cs="Arial"/>
        </w:rPr>
        <w:t xml:space="preserve">the </w:t>
      </w:r>
      <w:r w:rsidR="000052F0">
        <w:rPr>
          <w:rFonts w:cs="Arial"/>
        </w:rPr>
        <w:t>TACIT</w:t>
      </w:r>
      <w:r w:rsidR="00AD0C95">
        <w:rPr>
          <w:rFonts w:cs="Arial"/>
        </w:rPr>
        <w:t xml:space="preserve"> Tai Chi intervention</w:t>
      </w:r>
      <w:r w:rsidR="000052F0" w:rsidRPr="00D41D6F">
        <w:rPr>
          <w:rFonts w:cs="Arial"/>
        </w:rPr>
        <w:t>) in a 1:1 ratio at each site</w:t>
      </w:r>
      <w:r w:rsidR="00BB7536">
        <w:rPr>
          <w:rFonts w:cs="Arial"/>
        </w:rPr>
        <w:t>.</w:t>
      </w:r>
    </w:p>
    <w:p w14:paraId="44E88DCE" w14:textId="77777777" w:rsidR="00F54A08" w:rsidRPr="004676C6" w:rsidRDefault="00F54A08" w:rsidP="00E67C81">
      <w:pPr>
        <w:pStyle w:val="Heading2"/>
      </w:pPr>
      <w:bookmarkStart w:id="45" w:name="_Toc453926781"/>
      <w:r w:rsidRPr="004676C6">
        <w:t>Randomisation sequence</w:t>
      </w:r>
      <w:bookmarkEnd w:id="45"/>
    </w:p>
    <w:p w14:paraId="28950276" w14:textId="77777777" w:rsidR="00355F02" w:rsidRDefault="0081711C" w:rsidP="004C779C">
      <w:r>
        <w:t xml:space="preserve">In the </w:t>
      </w:r>
      <w:r w:rsidR="004C779C">
        <w:t>i</w:t>
      </w:r>
      <w:r>
        <w:t xml:space="preserve">ntervention pilot phase, no randomisation will be used as each dyad will receive the intervention. </w:t>
      </w:r>
      <w:r w:rsidR="00355F02">
        <w:t>There will be two classes (one per site), with up to a maximum of 7 dyads per class. Recruitment will continue with as many dyads as possible up to the maximum, and then each class will start. Once a class has started</w:t>
      </w:r>
      <w:r w:rsidR="003E281E">
        <w:t>,</w:t>
      </w:r>
      <w:r w:rsidR="00355F02">
        <w:t xml:space="preserve"> recruitment will close for that class so that each dyad has equal experience and a minimum dose of 4 weeks intervention. </w:t>
      </w:r>
    </w:p>
    <w:p w14:paraId="778C2E8C" w14:textId="77777777" w:rsidR="00355F02" w:rsidRDefault="00355F02" w:rsidP="00355F02"/>
    <w:p w14:paraId="57E2AE37" w14:textId="115A5626" w:rsidR="00AB5BB8" w:rsidRDefault="00DE2C47" w:rsidP="004676C6">
      <w:r>
        <w:t xml:space="preserve">In the </w:t>
      </w:r>
      <w:r w:rsidR="00390B45">
        <w:t>RCT</w:t>
      </w:r>
      <w:r>
        <w:t xml:space="preserve">, </w:t>
      </w:r>
      <w:r w:rsidR="00A278D9">
        <w:t>the TACIT Tai Chi intervention will be delivered to 75 dyads across 11</w:t>
      </w:r>
      <w:r w:rsidR="00432836">
        <w:t>-15</w:t>
      </w:r>
      <w:r w:rsidR="00A278D9">
        <w:t xml:space="preserve"> class</w:t>
      </w:r>
      <w:r w:rsidR="006F4BC7">
        <w:t xml:space="preserve"> cohorts</w:t>
      </w:r>
      <w:r w:rsidR="00A278D9">
        <w:t xml:space="preserve">, with a </w:t>
      </w:r>
      <w:r w:rsidR="00D901D9">
        <w:t xml:space="preserve">maximum of </w:t>
      </w:r>
      <w:r w:rsidR="00615109">
        <w:t xml:space="preserve">20 </w:t>
      </w:r>
      <w:r w:rsidR="00D11D45">
        <w:t xml:space="preserve">dyads </w:t>
      </w:r>
      <w:r w:rsidR="00A278D9">
        <w:t>per class</w:t>
      </w:r>
      <w:r w:rsidR="006F4BC7">
        <w:t xml:space="preserve"> cohort</w:t>
      </w:r>
      <w:r w:rsidR="00AB5BB8">
        <w:t>. In this trial it will be important to achieve an equal balance of recruitment into the intervention and control arms</w:t>
      </w:r>
      <w:r w:rsidR="00A278D9">
        <w:t xml:space="preserve">, and </w:t>
      </w:r>
      <w:r w:rsidR="00AB5BB8">
        <w:t xml:space="preserve">to achieve equal balance of recruitment of participants between treatment conditions according to </w:t>
      </w:r>
      <w:r w:rsidR="00A278D9">
        <w:t xml:space="preserve">the following </w:t>
      </w:r>
      <w:r w:rsidR="00D978DF">
        <w:t>key prognostic variables</w:t>
      </w:r>
      <w:r w:rsidR="00A278D9">
        <w:t xml:space="preserve">: </w:t>
      </w:r>
      <w:r w:rsidR="00D978DF">
        <w:t>dementia type</w:t>
      </w:r>
      <w:r w:rsidR="00BA7A4D">
        <w:t xml:space="preserve"> (due to eligibility criteria, </w:t>
      </w:r>
      <w:r w:rsidR="00D901D9">
        <w:t xml:space="preserve">this will be </w:t>
      </w:r>
      <w:r w:rsidR="00BA7A4D">
        <w:t>relatively homogenous in this study)</w:t>
      </w:r>
      <w:r w:rsidR="00D978DF">
        <w:t xml:space="preserve">, </w:t>
      </w:r>
      <w:r w:rsidR="00BA7A4D">
        <w:t xml:space="preserve">age, </w:t>
      </w:r>
      <w:r w:rsidR="00D978DF">
        <w:t>fall history, and dementia severity</w:t>
      </w:r>
      <w:r w:rsidR="00A278D9">
        <w:t>. This is because f</w:t>
      </w:r>
      <w:r w:rsidR="00D978DF">
        <w:t xml:space="preserve">all risk will </w:t>
      </w:r>
      <w:r w:rsidR="00DA10F7">
        <w:t xml:space="preserve">be </w:t>
      </w:r>
      <w:r w:rsidR="00D978DF">
        <w:t xml:space="preserve">elevated among those </w:t>
      </w:r>
      <w:r w:rsidR="00BA7A4D">
        <w:t xml:space="preserve">who are older, have fallen in the past 12 months, and present with more </w:t>
      </w:r>
      <w:r w:rsidR="00724865">
        <w:t xml:space="preserve">severe </w:t>
      </w:r>
      <w:r w:rsidR="00BA7A4D">
        <w:t xml:space="preserve">dementia symptoms [18-19]. </w:t>
      </w:r>
      <w:r w:rsidR="00D978DF">
        <w:t xml:space="preserve">Given that these key prognostic variables </w:t>
      </w:r>
      <w:r w:rsidR="00BA7A4D">
        <w:t>are positively correlated</w:t>
      </w:r>
      <w:r w:rsidR="00724865">
        <w:t xml:space="preserve"> [18-19]</w:t>
      </w:r>
      <w:r w:rsidR="00BA7A4D">
        <w:t xml:space="preserve">, only one variable - </w:t>
      </w:r>
      <w:r w:rsidR="005F45A8">
        <w:t>fall history</w:t>
      </w:r>
      <w:r w:rsidR="00BA7A4D">
        <w:t xml:space="preserve"> at baseline</w:t>
      </w:r>
      <w:r w:rsidR="00B7751E">
        <w:t xml:space="preserve">: </w:t>
      </w:r>
      <w:r w:rsidR="005F45A8">
        <w:t xml:space="preserve">has / has not fallen within the previous 12 months </w:t>
      </w:r>
      <w:r w:rsidR="00BA7A4D">
        <w:t xml:space="preserve">- will be selected for a parsimonious and achievable strategy for balancing the treatment conditions. </w:t>
      </w:r>
      <w:r w:rsidR="00786EDD">
        <w:t>T</w:t>
      </w:r>
      <w:r w:rsidR="00724865">
        <w:t>herefore, t</w:t>
      </w:r>
      <w:r w:rsidR="00786EDD">
        <w:t xml:space="preserve">o ensure balance within each </w:t>
      </w:r>
      <w:r w:rsidR="004C779C">
        <w:t>recruitment site</w:t>
      </w:r>
      <w:r w:rsidR="00CA080C">
        <w:t xml:space="preserve"> </w:t>
      </w:r>
      <w:r w:rsidR="00786EDD">
        <w:t xml:space="preserve">(and across the entire trial), minimisation will be used according to </w:t>
      </w:r>
      <w:r w:rsidR="00CA080C">
        <w:t>treatment allocation</w:t>
      </w:r>
      <w:r w:rsidR="00724865">
        <w:t xml:space="preserve"> and </w:t>
      </w:r>
      <w:r w:rsidR="005F45A8">
        <w:t>fall history</w:t>
      </w:r>
      <w:r w:rsidR="00A278D9">
        <w:t xml:space="preserve"> at </w:t>
      </w:r>
      <w:r w:rsidR="00BF5973">
        <w:t xml:space="preserve">each </w:t>
      </w:r>
      <w:r w:rsidR="00A278D9">
        <w:t>site</w:t>
      </w:r>
      <w:r w:rsidR="00786EDD">
        <w:t xml:space="preserve">. </w:t>
      </w:r>
    </w:p>
    <w:p w14:paraId="2E42497A" w14:textId="77777777" w:rsidR="00AB5BB8" w:rsidRDefault="00AB5BB8" w:rsidP="00355F02"/>
    <w:p w14:paraId="40098A76" w14:textId="7409D92C" w:rsidR="00283C7C" w:rsidRDefault="000F5C4D" w:rsidP="001F0227">
      <w:r>
        <w:t>For each class</w:t>
      </w:r>
      <w:r w:rsidR="006F4BC7">
        <w:t xml:space="preserve"> cohort</w:t>
      </w:r>
      <w:r w:rsidR="00137367">
        <w:t xml:space="preserve">, </w:t>
      </w:r>
      <w:r w:rsidR="00E25FDC">
        <w:t xml:space="preserve">once a minimum of </w:t>
      </w:r>
      <w:r w:rsidR="002A6498">
        <w:t xml:space="preserve">4 </w:t>
      </w:r>
      <w:r w:rsidR="00E25FDC">
        <w:t xml:space="preserve">dyads </w:t>
      </w:r>
      <w:r w:rsidR="001B60A3">
        <w:t xml:space="preserve">in total </w:t>
      </w:r>
      <w:r w:rsidR="00E25FDC">
        <w:t>have been recruited</w:t>
      </w:r>
      <w:r w:rsidR="001B60A3">
        <w:t xml:space="preserve">, </w:t>
      </w:r>
      <w:r w:rsidR="00CA080C">
        <w:t>the dyads</w:t>
      </w:r>
      <w:r w:rsidR="00A278D9">
        <w:t xml:space="preserve"> </w:t>
      </w:r>
      <w:r w:rsidR="001B60A3">
        <w:t xml:space="preserve">will be randomised to the intervention </w:t>
      </w:r>
      <w:r w:rsidR="00724865">
        <w:t>or control group</w:t>
      </w:r>
      <w:r w:rsidR="001B60A3">
        <w:t xml:space="preserve">. The first dyad </w:t>
      </w:r>
      <w:r w:rsidR="002854CE">
        <w:t xml:space="preserve">within a </w:t>
      </w:r>
      <w:r w:rsidR="006F4BC7">
        <w:t xml:space="preserve">class cohort </w:t>
      </w:r>
      <w:r w:rsidR="001B60A3">
        <w:t xml:space="preserve">will be allocated using simple randomisation, </w:t>
      </w:r>
      <w:r w:rsidR="00724865">
        <w:t xml:space="preserve">with </w:t>
      </w:r>
      <w:r w:rsidR="001B60A3">
        <w:t xml:space="preserve">the remaining dyads allocated using minimisation by </w:t>
      </w:r>
      <w:r w:rsidR="00CA080C">
        <w:t xml:space="preserve">treatment allocation </w:t>
      </w:r>
      <w:r w:rsidR="001B60A3">
        <w:t xml:space="preserve">and </w:t>
      </w:r>
      <w:r w:rsidR="00155DD9">
        <w:t xml:space="preserve">fall history </w:t>
      </w:r>
      <w:r w:rsidR="001B60A3">
        <w:t xml:space="preserve">at baseline. The intervention group will then be informed of the details of their Tai Chi classes. Between randomisation s and the </w:t>
      </w:r>
      <w:r w:rsidR="006F4BC7">
        <w:t xml:space="preserve">fifth </w:t>
      </w:r>
      <w:r w:rsidR="001B60A3">
        <w:t xml:space="preserve">Tai Chi class, any further dyads recruited into the study will be </w:t>
      </w:r>
      <w:r w:rsidR="002854CE">
        <w:t>randomised</w:t>
      </w:r>
      <w:r w:rsidR="00B7751E">
        <w:t xml:space="preserve"> individually by minimisation (by treatment condition and dementia severity). Recruitment </w:t>
      </w:r>
      <w:r w:rsidR="00A278D9">
        <w:t xml:space="preserve">to a </w:t>
      </w:r>
      <w:r w:rsidR="00B7751E">
        <w:t xml:space="preserve">class will </w:t>
      </w:r>
      <w:r w:rsidR="00D0070E">
        <w:t xml:space="preserve">usually </w:t>
      </w:r>
      <w:r w:rsidR="00B7751E">
        <w:t xml:space="preserve">close once the </w:t>
      </w:r>
      <w:r w:rsidR="00E224ED">
        <w:t xml:space="preserve">fifth </w:t>
      </w:r>
      <w:r w:rsidR="00B7751E">
        <w:t xml:space="preserve">Tai Chi </w:t>
      </w:r>
      <w:r w:rsidR="00A278D9">
        <w:t xml:space="preserve">session </w:t>
      </w:r>
      <w:r w:rsidR="00B7751E">
        <w:t xml:space="preserve">has taken place, as it </w:t>
      </w:r>
      <w:r w:rsidR="00092A97">
        <w:t xml:space="preserve">is </w:t>
      </w:r>
      <w:r w:rsidR="00B7751E">
        <w:t xml:space="preserve">deemed that dyads would have missed too much of the intervention </w:t>
      </w:r>
      <w:r w:rsidR="00724865">
        <w:t>(</w:t>
      </w:r>
      <w:r w:rsidR="00E224ED">
        <w:t>5</w:t>
      </w:r>
      <w:r w:rsidR="00B7751E">
        <w:t xml:space="preserve">/20 weeks) </w:t>
      </w:r>
      <w:r w:rsidR="00724865">
        <w:t xml:space="preserve">and be too far behind in ability </w:t>
      </w:r>
      <w:r w:rsidR="00B7751E">
        <w:t>to join that class</w:t>
      </w:r>
      <w:r w:rsidR="00417FA6">
        <w:t>.</w:t>
      </w:r>
      <w:r w:rsidR="00D0070E">
        <w:t xml:space="preserve"> </w:t>
      </w:r>
      <w:r w:rsidR="00417FA6">
        <w:t xml:space="preserve">However, </w:t>
      </w:r>
      <w:r w:rsidR="00D0070E">
        <w:t xml:space="preserve">a </w:t>
      </w:r>
      <w:r w:rsidR="00D0070E">
        <w:lastRenderedPageBreak/>
        <w:t>dyad may join a class at a later point at the Tai Chi Instructor’s discretion (</w:t>
      </w:r>
      <w:r w:rsidR="00417FA6">
        <w:t>e.g.,</w:t>
      </w:r>
      <w:r w:rsidR="00D0070E">
        <w:t xml:space="preserve"> where there has been low attendance by existing dyads)</w:t>
      </w:r>
      <w:r w:rsidR="00B7751E">
        <w:t>.</w:t>
      </w:r>
      <w:r w:rsidR="00B74FCD">
        <w:t xml:space="preserve"> Potential participants too late </w:t>
      </w:r>
      <w:r w:rsidR="00A278D9">
        <w:t>to be recruited into their nearest class</w:t>
      </w:r>
      <w:r w:rsidR="007163BF">
        <w:t>,</w:t>
      </w:r>
      <w:r w:rsidR="00A278D9">
        <w:t xml:space="preserve"> or who would prefer to travel to a different class</w:t>
      </w:r>
      <w:r w:rsidR="007163BF">
        <w:t>,</w:t>
      </w:r>
      <w:r w:rsidR="00A278D9">
        <w:t xml:space="preserve"> will be given the option to </w:t>
      </w:r>
      <w:r w:rsidR="002854CE">
        <w:t>join</w:t>
      </w:r>
      <w:r w:rsidR="00724865">
        <w:t xml:space="preserve"> </w:t>
      </w:r>
      <w:r w:rsidR="00B74FCD">
        <w:t>a</w:t>
      </w:r>
      <w:r w:rsidR="00A278D9">
        <w:t xml:space="preserve">nother </w:t>
      </w:r>
      <w:r w:rsidR="00B74FCD">
        <w:t>class if available.</w:t>
      </w:r>
    </w:p>
    <w:p w14:paraId="4911B319" w14:textId="77777777" w:rsidR="000E7302" w:rsidRDefault="000E7302" w:rsidP="000E7302"/>
    <w:p w14:paraId="4710A4F1" w14:textId="77777777" w:rsidR="00283C7C" w:rsidRDefault="00724865" w:rsidP="00F96B2A">
      <w:r>
        <w:t>P</w:t>
      </w:r>
      <w:r w:rsidR="000E7302" w:rsidRPr="000E7302">
        <w:t xml:space="preserve">articipants </w:t>
      </w:r>
      <w:r>
        <w:t xml:space="preserve">will be </w:t>
      </w:r>
      <w:r w:rsidR="002854CE">
        <w:t xml:space="preserve">randomised </w:t>
      </w:r>
      <w:r w:rsidR="00044683">
        <w:t>in order of recruitment into the trial</w:t>
      </w:r>
      <w:r w:rsidR="000E7302" w:rsidRPr="000E7302">
        <w:t xml:space="preserve">. To maintain concealment and </w:t>
      </w:r>
      <w:r>
        <w:t xml:space="preserve">reduce </w:t>
      </w:r>
      <w:r w:rsidR="000E7302" w:rsidRPr="000E7302">
        <w:t xml:space="preserve">selection bias, allocation will be concealed using a centralised automatic web-based </w:t>
      </w:r>
      <w:r w:rsidR="000E7302">
        <w:t>randomisation</w:t>
      </w:r>
      <w:r w:rsidR="000E7302" w:rsidRPr="000E7302">
        <w:t xml:space="preserve"> system</w:t>
      </w:r>
      <w:r w:rsidR="000E7302">
        <w:t xml:space="preserve"> designed and maintained by PenCTU</w:t>
      </w:r>
      <w:r w:rsidR="000E7302" w:rsidRPr="000E7302">
        <w:t>.</w:t>
      </w:r>
      <w:r w:rsidR="000E7302">
        <w:t xml:space="preserve"> The procedure for randomisation is described in section </w:t>
      </w:r>
      <w:r w:rsidR="009C3C81">
        <w:t>9.1.1.</w:t>
      </w:r>
      <w:r w:rsidR="00B74FCD">
        <w:t xml:space="preserve"> </w:t>
      </w:r>
      <w:r w:rsidR="00F96B2A">
        <w:t xml:space="preserve">Details of the minimisation setup will be agreed with the CTU data programmer and the trial statistician. </w:t>
      </w:r>
    </w:p>
    <w:p w14:paraId="649489BD" w14:textId="77777777" w:rsidR="000E7302" w:rsidRDefault="00F54A08" w:rsidP="00E67C81">
      <w:pPr>
        <w:pStyle w:val="Heading2"/>
      </w:pPr>
      <w:bookmarkStart w:id="46" w:name="_Toc453926782"/>
      <w:r>
        <w:t>Blinding</w:t>
      </w:r>
      <w:bookmarkEnd w:id="46"/>
    </w:p>
    <w:p w14:paraId="31750FD9" w14:textId="77777777" w:rsidR="000E7302" w:rsidRDefault="00FC1381" w:rsidP="00092A97">
      <w:r>
        <w:rPr>
          <w:rStyle w:val="Hyperlink"/>
          <w:rFonts w:asciiTheme="minorBidi" w:hAnsiTheme="minorBidi" w:cstheme="minorBidi"/>
          <w:iCs/>
          <w:color w:val="auto"/>
          <w:u w:val="none"/>
        </w:rPr>
        <w:t xml:space="preserve">In the intervention pilot phase, baseline measures will be taken unblinded as each dyad will receive the intervention. </w:t>
      </w:r>
      <w:r w:rsidR="00166A35">
        <w:rPr>
          <w:rStyle w:val="Hyperlink"/>
          <w:rFonts w:asciiTheme="minorBidi" w:hAnsiTheme="minorBidi" w:cstheme="minorBidi"/>
          <w:iCs/>
          <w:color w:val="auto"/>
          <w:u w:val="none"/>
        </w:rPr>
        <w:t xml:space="preserve">In the </w:t>
      </w:r>
      <w:r w:rsidR="00AA442C">
        <w:rPr>
          <w:rStyle w:val="Hyperlink"/>
          <w:rFonts w:asciiTheme="minorBidi" w:hAnsiTheme="minorBidi" w:cstheme="minorBidi"/>
          <w:iCs/>
          <w:color w:val="auto"/>
          <w:u w:val="none"/>
        </w:rPr>
        <w:t>RCT</w:t>
      </w:r>
      <w:r w:rsidR="00055AFA">
        <w:rPr>
          <w:rStyle w:val="Hyperlink"/>
          <w:rFonts w:asciiTheme="minorBidi" w:hAnsiTheme="minorBidi" w:cstheme="minorBidi"/>
          <w:iCs/>
          <w:color w:val="auto"/>
          <w:u w:val="none"/>
        </w:rPr>
        <w:t xml:space="preserve"> phase</w:t>
      </w:r>
      <w:r w:rsidR="00166A35">
        <w:rPr>
          <w:rStyle w:val="Hyperlink"/>
          <w:rFonts w:asciiTheme="minorBidi" w:hAnsiTheme="minorBidi" w:cstheme="minorBidi"/>
          <w:iCs/>
          <w:color w:val="auto"/>
          <w:u w:val="none"/>
        </w:rPr>
        <w:t>, b</w:t>
      </w:r>
      <w:r w:rsidR="000E7302" w:rsidRPr="0072638E">
        <w:rPr>
          <w:rStyle w:val="Hyperlink"/>
          <w:rFonts w:asciiTheme="minorBidi" w:hAnsiTheme="minorBidi" w:cstheme="minorBidi"/>
          <w:iCs/>
          <w:color w:val="auto"/>
          <w:u w:val="none"/>
        </w:rPr>
        <w:t xml:space="preserve">aseline measures will be recorded </w:t>
      </w:r>
      <w:r w:rsidR="00DC44EA">
        <w:rPr>
          <w:rStyle w:val="Hyperlink"/>
          <w:rFonts w:asciiTheme="minorBidi" w:hAnsiTheme="minorBidi" w:cstheme="minorBidi"/>
          <w:iCs/>
          <w:color w:val="auto"/>
          <w:u w:val="none"/>
        </w:rPr>
        <w:t xml:space="preserve">at the PWD’s home </w:t>
      </w:r>
      <w:r w:rsidR="000E7302" w:rsidRPr="0072638E">
        <w:rPr>
          <w:rStyle w:val="Hyperlink"/>
          <w:rFonts w:asciiTheme="minorBidi" w:hAnsiTheme="minorBidi" w:cstheme="minorBidi"/>
          <w:iCs/>
          <w:color w:val="auto"/>
          <w:u w:val="none"/>
        </w:rPr>
        <w:t xml:space="preserve">before randomisation is performed, so that these measures are taken blind to both the researcher and participants. </w:t>
      </w:r>
      <w:r w:rsidR="00DC44EA">
        <w:rPr>
          <w:rStyle w:val="Hyperlink"/>
          <w:rFonts w:asciiTheme="minorBidi" w:hAnsiTheme="minorBidi" w:cstheme="minorBidi"/>
          <w:iCs/>
          <w:color w:val="auto"/>
          <w:u w:val="none"/>
        </w:rPr>
        <w:t>T</w:t>
      </w:r>
      <w:r w:rsidR="000E7302" w:rsidRPr="0072638E">
        <w:rPr>
          <w:rStyle w:val="Hyperlink"/>
          <w:rFonts w:asciiTheme="minorBidi" w:hAnsiTheme="minorBidi" w:cstheme="minorBidi"/>
          <w:iCs/>
          <w:color w:val="auto"/>
          <w:u w:val="none"/>
        </w:rPr>
        <w:t xml:space="preserve">he researcher </w:t>
      </w:r>
      <w:r w:rsidR="00DC44EA">
        <w:rPr>
          <w:rStyle w:val="Hyperlink"/>
          <w:rFonts w:asciiTheme="minorBidi" w:hAnsiTheme="minorBidi" w:cstheme="minorBidi"/>
          <w:iCs/>
          <w:color w:val="auto"/>
          <w:u w:val="none"/>
        </w:rPr>
        <w:t xml:space="preserve">will explain </w:t>
      </w:r>
      <w:r w:rsidR="00092A97">
        <w:rPr>
          <w:rStyle w:val="Hyperlink"/>
          <w:rFonts w:asciiTheme="minorBidi" w:hAnsiTheme="minorBidi" w:cstheme="minorBidi"/>
          <w:iCs/>
          <w:color w:val="auto"/>
          <w:u w:val="none"/>
        </w:rPr>
        <w:t>to the dyad that they</w:t>
      </w:r>
      <w:r w:rsidR="00DC44EA">
        <w:rPr>
          <w:rStyle w:val="Hyperlink"/>
          <w:rFonts w:asciiTheme="minorBidi" w:hAnsiTheme="minorBidi" w:cstheme="minorBidi"/>
          <w:iCs/>
          <w:color w:val="auto"/>
          <w:u w:val="none"/>
        </w:rPr>
        <w:t xml:space="preserve"> may be randomised to either </w:t>
      </w:r>
      <w:r w:rsidR="00092A97">
        <w:rPr>
          <w:rStyle w:val="Hyperlink"/>
          <w:rFonts w:asciiTheme="minorBidi" w:hAnsiTheme="minorBidi" w:cstheme="minorBidi"/>
          <w:iCs/>
          <w:color w:val="auto"/>
          <w:u w:val="none"/>
        </w:rPr>
        <w:t xml:space="preserve">the </w:t>
      </w:r>
      <w:r w:rsidR="00DC44EA">
        <w:rPr>
          <w:rStyle w:val="Hyperlink"/>
          <w:rFonts w:asciiTheme="minorBidi" w:hAnsiTheme="minorBidi" w:cstheme="minorBidi"/>
          <w:iCs/>
          <w:color w:val="auto"/>
          <w:u w:val="none"/>
        </w:rPr>
        <w:t xml:space="preserve">control or intervention conditions, but the researcher will not be made aware of </w:t>
      </w:r>
      <w:r w:rsidR="00092A97">
        <w:rPr>
          <w:rStyle w:val="Hyperlink"/>
          <w:rFonts w:asciiTheme="minorBidi" w:hAnsiTheme="minorBidi" w:cstheme="minorBidi"/>
          <w:iCs/>
          <w:color w:val="auto"/>
          <w:u w:val="none"/>
        </w:rPr>
        <w:t>the allocation</w:t>
      </w:r>
      <w:r w:rsidR="00DC44EA">
        <w:rPr>
          <w:rStyle w:val="Hyperlink"/>
          <w:rFonts w:asciiTheme="minorBidi" w:hAnsiTheme="minorBidi" w:cstheme="minorBidi"/>
          <w:iCs/>
          <w:color w:val="auto"/>
          <w:u w:val="none"/>
        </w:rPr>
        <w:t xml:space="preserve">. Instead, PenCTU will inform dyads </w:t>
      </w:r>
      <w:r w:rsidR="00731E8A">
        <w:rPr>
          <w:rStyle w:val="Hyperlink"/>
          <w:rFonts w:asciiTheme="minorBidi" w:hAnsiTheme="minorBidi" w:cstheme="minorBidi"/>
          <w:iCs/>
          <w:color w:val="auto"/>
          <w:u w:val="none"/>
        </w:rPr>
        <w:t xml:space="preserve">of their treatment </w:t>
      </w:r>
      <w:r w:rsidR="00092A97">
        <w:rPr>
          <w:rStyle w:val="Hyperlink"/>
          <w:rFonts w:asciiTheme="minorBidi" w:hAnsiTheme="minorBidi" w:cstheme="minorBidi"/>
          <w:iCs/>
          <w:color w:val="auto"/>
          <w:u w:val="none"/>
        </w:rPr>
        <w:t>condition</w:t>
      </w:r>
      <w:r w:rsidR="00731E8A">
        <w:rPr>
          <w:rStyle w:val="Hyperlink"/>
          <w:rFonts w:asciiTheme="minorBidi" w:hAnsiTheme="minorBidi" w:cstheme="minorBidi"/>
          <w:iCs/>
          <w:color w:val="auto"/>
          <w:u w:val="none"/>
        </w:rPr>
        <w:t xml:space="preserve"> </w:t>
      </w:r>
      <w:r w:rsidR="00DC44EA">
        <w:rPr>
          <w:rStyle w:val="Hyperlink"/>
          <w:rFonts w:asciiTheme="minorBidi" w:hAnsiTheme="minorBidi" w:cstheme="minorBidi"/>
          <w:iCs/>
          <w:color w:val="auto"/>
          <w:u w:val="none"/>
        </w:rPr>
        <w:t xml:space="preserve">in writing after the home visit (for baseline data collection). </w:t>
      </w:r>
      <w:r w:rsidR="000E7302" w:rsidRPr="0072638E">
        <w:rPr>
          <w:rStyle w:val="Hyperlink"/>
          <w:rFonts w:asciiTheme="minorBidi" w:hAnsiTheme="minorBidi" w:cstheme="minorBidi"/>
          <w:iCs/>
          <w:color w:val="auto"/>
          <w:u w:val="none"/>
        </w:rPr>
        <w:t xml:space="preserve">From then on, it will not be possible to keep PWD or carers blind to allocation in the trial. Given the nature of the intervention, the Tai Chi instructors delivering the intervention will also not be blinded throughout the trial. At the six-month post-baseline follow-up, </w:t>
      </w:r>
      <w:r w:rsidR="002D23F2">
        <w:rPr>
          <w:rStyle w:val="Hyperlink"/>
          <w:rFonts w:asciiTheme="minorBidi" w:hAnsiTheme="minorBidi" w:cstheme="minorBidi"/>
          <w:iCs/>
          <w:color w:val="auto"/>
          <w:u w:val="none"/>
        </w:rPr>
        <w:t>the</w:t>
      </w:r>
      <w:r w:rsidR="002854CE">
        <w:rPr>
          <w:rStyle w:val="Hyperlink"/>
          <w:rFonts w:asciiTheme="minorBidi" w:hAnsiTheme="minorBidi" w:cstheme="minorBidi"/>
          <w:iCs/>
          <w:color w:val="auto"/>
          <w:u w:val="none"/>
        </w:rPr>
        <w:t xml:space="preserve"> </w:t>
      </w:r>
      <w:r w:rsidR="000E7302" w:rsidRPr="0072638E">
        <w:rPr>
          <w:rStyle w:val="Hyperlink"/>
          <w:rFonts w:asciiTheme="minorBidi" w:hAnsiTheme="minorBidi" w:cstheme="minorBidi"/>
          <w:iCs/>
          <w:color w:val="auto"/>
          <w:u w:val="none"/>
        </w:rPr>
        <w:t>researcher</w:t>
      </w:r>
      <w:r w:rsidR="002D23F2">
        <w:rPr>
          <w:rStyle w:val="Hyperlink"/>
          <w:rFonts w:asciiTheme="minorBidi" w:hAnsiTheme="minorBidi" w:cstheme="minorBidi"/>
          <w:iCs/>
          <w:color w:val="auto"/>
          <w:u w:val="none"/>
        </w:rPr>
        <w:t xml:space="preserve"> that collected baseline data</w:t>
      </w:r>
      <w:r w:rsidR="00BD1617">
        <w:rPr>
          <w:rStyle w:val="Hyperlink"/>
          <w:rFonts w:asciiTheme="minorBidi" w:hAnsiTheme="minorBidi" w:cstheme="minorBidi"/>
          <w:iCs/>
          <w:color w:val="auto"/>
          <w:u w:val="none"/>
        </w:rPr>
        <w:t>, and who remains blinded,</w:t>
      </w:r>
      <w:r w:rsidR="002D23F2">
        <w:rPr>
          <w:rStyle w:val="Hyperlink"/>
          <w:rFonts w:asciiTheme="minorBidi" w:hAnsiTheme="minorBidi" w:cstheme="minorBidi"/>
          <w:iCs/>
          <w:color w:val="auto"/>
          <w:u w:val="none"/>
        </w:rPr>
        <w:t xml:space="preserve"> will repeat the measurements at the six-month post-baseline follow-up. In addition, </w:t>
      </w:r>
      <w:r w:rsidR="000E7302">
        <w:rPr>
          <w:rStyle w:val="Hyperlink"/>
          <w:rFonts w:asciiTheme="minorBidi" w:hAnsiTheme="minorBidi" w:cstheme="minorBidi"/>
          <w:iCs/>
          <w:color w:val="auto"/>
          <w:u w:val="none"/>
        </w:rPr>
        <w:t xml:space="preserve">participants will be asked </w:t>
      </w:r>
      <w:r w:rsidR="001E2841">
        <w:rPr>
          <w:rStyle w:val="Hyperlink"/>
          <w:rFonts w:asciiTheme="minorBidi" w:hAnsiTheme="minorBidi" w:cstheme="minorBidi"/>
          <w:iCs/>
          <w:color w:val="auto"/>
          <w:u w:val="none"/>
        </w:rPr>
        <w:t xml:space="preserve">at the time of arranging the follow-up visit and reminded by the researcher at the home visit, </w:t>
      </w:r>
      <w:r w:rsidR="000E7302">
        <w:rPr>
          <w:rStyle w:val="Hyperlink"/>
          <w:rFonts w:asciiTheme="minorBidi" w:hAnsiTheme="minorBidi" w:cstheme="minorBidi"/>
          <w:iCs/>
          <w:color w:val="auto"/>
          <w:u w:val="none"/>
        </w:rPr>
        <w:t xml:space="preserve">not to disclose their treatment condition and to hide any evidence of participating in class or home-based Tai Chi. </w:t>
      </w:r>
      <w:r w:rsidR="000E7302" w:rsidRPr="0072638E">
        <w:rPr>
          <w:rStyle w:val="Hyperlink"/>
          <w:rFonts w:asciiTheme="minorBidi" w:hAnsiTheme="minorBidi" w:cstheme="minorBidi"/>
          <w:iCs/>
          <w:color w:val="auto"/>
          <w:u w:val="none"/>
        </w:rPr>
        <w:t xml:space="preserve">The PWD and the carer will be asked not to disclose </w:t>
      </w:r>
      <w:r w:rsidR="00092A97">
        <w:rPr>
          <w:rStyle w:val="Hyperlink"/>
          <w:rFonts w:asciiTheme="minorBidi" w:hAnsiTheme="minorBidi" w:cstheme="minorBidi"/>
          <w:iCs/>
          <w:color w:val="auto"/>
          <w:u w:val="none"/>
        </w:rPr>
        <w:t>their treatment condition</w:t>
      </w:r>
      <w:r w:rsidR="000E7302">
        <w:rPr>
          <w:rStyle w:val="Hyperlink"/>
          <w:rFonts w:asciiTheme="minorBidi" w:hAnsiTheme="minorBidi" w:cstheme="minorBidi"/>
          <w:iCs/>
          <w:color w:val="auto"/>
          <w:u w:val="none"/>
        </w:rPr>
        <w:t xml:space="preserve">. </w:t>
      </w:r>
      <w:r w:rsidR="002D23F2">
        <w:rPr>
          <w:rStyle w:val="Hyperlink"/>
          <w:rFonts w:asciiTheme="minorBidi" w:hAnsiTheme="minorBidi" w:cstheme="minorBidi"/>
          <w:iCs/>
          <w:color w:val="auto"/>
          <w:u w:val="none"/>
        </w:rPr>
        <w:t>This will ensure that the assessor is blind to treatment condition at the follow-up home visit</w:t>
      </w:r>
      <w:r w:rsidR="00E02D52">
        <w:rPr>
          <w:rStyle w:val="Hyperlink"/>
          <w:rFonts w:asciiTheme="minorBidi" w:hAnsiTheme="minorBidi" w:cstheme="minorBidi"/>
          <w:iCs/>
          <w:color w:val="auto"/>
          <w:u w:val="none"/>
        </w:rPr>
        <w:t>.</w:t>
      </w:r>
      <w:r w:rsidR="002D23F2">
        <w:rPr>
          <w:rStyle w:val="Hyperlink"/>
          <w:rFonts w:asciiTheme="minorBidi" w:hAnsiTheme="minorBidi" w:cstheme="minorBidi"/>
          <w:iCs/>
          <w:color w:val="auto"/>
          <w:u w:val="none"/>
        </w:rPr>
        <w:t xml:space="preserve"> </w:t>
      </w:r>
      <w:r w:rsidR="00E02D52">
        <w:rPr>
          <w:rStyle w:val="Hyperlink"/>
          <w:rFonts w:asciiTheme="minorBidi" w:hAnsiTheme="minorBidi" w:cstheme="minorBidi"/>
          <w:iCs/>
          <w:color w:val="auto"/>
          <w:u w:val="none"/>
        </w:rPr>
        <w:t xml:space="preserve">Blinding will be checked against the researcher’s </w:t>
      </w:r>
      <w:r w:rsidR="00092A97">
        <w:rPr>
          <w:rStyle w:val="Hyperlink"/>
          <w:rFonts w:asciiTheme="minorBidi" w:hAnsiTheme="minorBidi" w:cstheme="minorBidi"/>
          <w:iCs/>
          <w:color w:val="auto"/>
          <w:u w:val="none"/>
        </w:rPr>
        <w:t xml:space="preserve">field </w:t>
      </w:r>
      <w:r w:rsidR="00E02D52">
        <w:rPr>
          <w:rStyle w:val="Hyperlink"/>
          <w:rFonts w:asciiTheme="minorBidi" w:hAnsiTheme="minorBidi" w:cstheme="minorBidi"/>
          <w:iCs/>
          <w:color w:val="auto"/>
          <w:u w:val="none"/>
        </w:rPr>
        <w:t>notes; a</w:t>
      </w:r>
      <w:r w:rsidR="000E7302">
        <w:rPr>
          <w:rStyle w:val="Hyperlink"/>
          <w:rFonts w:asciiTheme="minorBidi" w:hAnsiTheme="minorBidi" w:cstheme="minorBidi"/>
          <w:iCs/>
          <w:color w:val="auto"/>
          <w:u w:val="none"/>
        </w:rPr>
        <w:t xml:space="preserve">fter data collection is completed for each follow-up visit, the researcher will make a note of their guess of the treatment condition for the dyad. They will also note </w:t>
      </w:r>
      <w:r w:rsidR="00055AFA">
        <w:rPr>
          <w:rStyle w:val="Hyperlink"/>
          <w:rFonts w:asciiTheme="minorBidi" w:hAnsiTheme="minorBidi" w:cstheme="minorBidi"/>
          <w:iCs/>
          <w:color w:val="auto"/>
          <w:u w:val="none"/>
        </w:rPr>
        <w:t xml:space="preserve">if </w:t>
      </w:r>
      <w:r w:rsidR="000E7302">
        <w:rPr>
          <w:rStyle w:val="Hyperlink"/>
          <w:rFonts w:asciiTheme="minorBidi" w:hAnsiTheme="minorBidi" w:cstheme="minorBidi"/>
          <w:iCs/>
          <w:color w:val="auto"/>
          <w:u w:val="none"/>
        </w:rPr>
        <w:t xml:space="preserve">dyads had accidentally disclosed their treatment </w:t>
      </w:r>
      <w:r w:rsidR="00092A97">
        <w:rPr>
          <w:rStyle w:val="Hyperlink"/>
          <w:rFonts w:asciiTheme="minorBidi" w:hAnsiTheme="minorBidi" w:cstheme="minorBidi"/>
          <w:iCs/>
          <w:color w:val="auto"/>
          <w:u w:val="none"/>
        </w:rPr>
        <w:t>condition</w:t>
      </w:r>
      <w:r w:rsidR="000E7302">
        <w:rPr>
          <w:rStyle w:val="Hyperlink"/>
          <w:rFonts w:asciiTheme="minorBidi" w:hAnsiTheme="minorBidi" w:cstheme="minorBidi"/>
          <w:iCs/>
          <w:color w:val="auto"/>
          <w:u w:val="none"/>
        </w:rPr>
        <w:t>.</w:t>
      </w:r>
    </w:p>
    <w:p w14:paraId="72EDB8CB" w14:textId="77777777" w:rsidR="000E7302" w:rsidRDefault="000E7302" w:rsidP="00E67C81">
      <w:pPr>
        <w:pStyle w:val="Heading2"/>
      </w:pPr>
      <w:bookmarkStart w:id="47" w:name="_Toc453926783"/>
      <w:r>
        <w:t>Unblinding</w:t>
      </w:r>
      <w:bookmarkEnd w:id="47"/>
    </w:p>
    <w:p w14:paraId="24D73018" w14:textId="77777777" w:rsidR="00731E8A" w:rsidRDefault="0081711C" w:rsidP="001F0227">
      <w:pPr>
        <w:spacing w:after="120"/>
      </w:pPr>
      <w:r>
        <w:t>For the intervention pilot phase, t</w:t>
      </w:r>
      <w:r w:rsidRPr="00467440">
        <w:t xml:space="preserve">he </w:t>
      </w:r>
      <w:r w:rsidR="004021D1">
        <w:t xml:space="preserve">data </w:t>
      </w:r>
      <w:r w:rsidRPr="00467440">
        <w:t xml:space="preserve">will be </w:t>
      </w:r>
      <w:r w:rsidR="00731E8A">
        <w:t xml:space="preserve">recorded </w:t>
      </w:r>
      <w:r>
        <w:t>by the research team</w:t>
      </w:r>
      <w:r w:rsidRPr="00467440">
        <w:t xml:space="preserve"> using unique research ID numbers </w:t>
      </w:r>
      <w:r w:rsidR="00092A97">
        <w:t xml:space="preserve">(‘trial number’) </w:t>
      </w:r>
      <w:r w:rsidRPr="00467440">
        <w:t xml:space="preserve">for each </w:t>
      </w:r>
      <w:r>
        <w:t>PWD</w:t>
      </w:r>
      <w:r w:rsidRPr="00467440">
        <w:t xml:space="preserve"> and their informal carer. The </w:t>
      </w:r>
      <w:r w:rsidR="004021D1">
        <w:t xml:space="preserve">demographic </w:t>
      </w:r>
      <w:r w:rsidRPr="00467440">
        <w:t xml:space="preserve">data </w:t>
      </w:r>
      <w:r w:rsidR="004021D1">
        <w:t xml:space="preserve">only </w:t>
      </w:r>
      <w:r w:rsidRPr="00467440">
        <w:t>will be prepared in a</w:t>
      </w:r>
      <w:r w:rsidR="00731E8A">
        <w:t>n</w:t>
      </w:r>
      <w:r w:rsidRPr="00467440">
        <w:t xml:space="preserve"> SPSS file for the statistician </w:t>
      </w:r>
      <w:r>
        <w:t>un</w:t>
      </w:r>
      <w:r w:rsidRPr="00467440">
        <w:t xml:space="preserve">blinded. </w:t>
      </w:r>
    </w:p>
    <w:p w14:paraId="6E5CD55E" w14:textId="77777777" w:rsidR="000E7302" w:rsidRDefault="0081711C" w:rsidP="001F0227">
      <w:r>
        <w:t>For the RCT</w:t>
      </w:r>
      <w:r w:rsidR="004021D1">
        <w:t xml:space="preserve"> phase</w:t>
      </w:r>
      <w:r>
        <w:t>, t</w:t>
      </w:r>
      <w:r w:rsidR="000E7302" w:rsidRPr="00467440">
        <w:t xml:space="preserve">he outcome measures will be sent to the CTU for data entry using </w:t>
      </w:r>
      <w:r w:rsidR="00092A97">
        <w:t>the trial number</w:t>
      </w:r>
      <w:r w:rsidR="000E7302" w:rsidRPr="00467440">
        <w:t xml:space="preserve"> for each </w:t>
      </w:r>
      <w:r w:rsidR="000E7302">
        <w:t>PWD</w:t>
      </w:r>
      <w:r w:rsidR="000E7302" w:rsidRPr="00467440">
        <w:t xml:space="preserve"> and their informal carer. The data will be prepared in a</w:t>
      </w:r>
      <w:r w:rsidR="00731E8A">
        <w:t>n</w:t>
      </w:r>
      <w:r w:rsidR="000E7302" w:rsidRPr="00467440">
        <w:t xml:space="preserve"> SPSS file for the statistician with treatment condition </w:t>
      </w:r>
      <w:r w:rsidR="0064125B">
        <w:t>unblinded since information on class cohort is required for the analysis</w:t>
      </w:r>
      <w:r w:rsidR="000E7302" w:rsidRPr="00467440">
        <w:t xml:space="preserve">. Once the analysis is complete, the </w:t>
      </w:r>
      <w:r w:rsidR="000E7302">
        <w:t xml:space="preserve">results will be </w:t>
      </w:r>
      <w:r w:rsidR="000E7302" w:rsidRPr="00467440">
        <w:t xml:space="preserve">revealed </w:t>
      </w:r>
      <w:r w:rsidR="000E7302">
        <w:t xml:space="preserve">to </w:t>
      </w:r>
      <w:r w:rsidR="000E7302" w:rsidRPr="00467440">
        <w:t xml:space="preserve">the </w:t>
      </w:r>
      <w:r w:rsidR="0064125B">
        <w:t xml:space="preserve">rest of the </w:t>
      </w:r>
      <w:r w:rsidR="000E7302" w:rsidRPr="00467440">
        <w:t xml:space="preserve">research team </w:t>
      </w:r>
      <w:r w:rsidR="00B37228">
        <w:t xml:space="preserve">with trial arm identity concealed. </w:t>
      </w:r>
      <w:r w:rsidR="000E7302">
        <w:t xml:space="preserve">After the results have been discussed and interpreted, the results will be </w:t>
      </w:r>
      <w:r w:rsidR="00B37228">
        <w:t>unbl</w:t>
      </w:r>
      <w:r w:rsidR="00731E8A">
        <w:t>i</w:t>
      </w:r>
      <w:r w:rsidR="00B37228">
        <w:t xml:space="preserve">nded for </w:t>
      </w:r>
      <w:r w:rsidR="000E7302">
        <w:t xml:space="preserve">the research team to complete their interpretation and to begin </w:t>
      </w:r>
      <w:r w:rsidR="000E7302" w:rsidRPr="00467440">
        <w:t>disseminat</w:t>
      </w:r>
      <w:r w:rsidR="000E7302">
        <w:t>ion of</w:t>
      </w:r>
      <w:r w:rsidR="000E7302" w:rsidRPr="00467440">
        <w:t xml:space="preserve"> the findings.</w:t>
      </w:r>
    </w:p>
    <w:p w14:paraId="7A727061" w14:textId="77777777" w:rsidR="007517F1" w:rsidRDefault="007517F1">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
        <w:br w:type="page"/>
      </w:r>
    </w:p>
    <w:p w14:paraId="134E358C" w14:textId="77777777" w:rsidR="00A93F03" w:rsidRDefault="00A93F03" w:rsidP="007430F0">
      <w:pPr>
        <w:pStyle w:val="Heading1"/>
      </w:pPr>
      <w:bookmarkStart w:id="48" w:name="_Toc441749794"/>
      <w:bookmarkStart w:id="49" w:name="_Toc453926784"/>
      <w:r>
        <w:lastRenderedPageBreak/>
        <w:t>STUDY SETTING</w:t>
      </w:r>
      <w:bookmarkEnd w:id="48"/>
      <w:bookmarkEnd w:id="49"/>
    </w:p>
    <w:p w14:paraId="3A68FC86" w14:textId="77777777" w:rsidR="00731E8A" w:rsidRDefault="000052F0" w:rsidP="00CB12FE">
      <w:pPr>
        <w:spacing w:after="120"/>
        <w:rPr>
          <w:rFonts w:cs="Arial"/>
        </w:rPr>
      </w:pPr>
      <w:r>
        <w:rPr>
          <w:rFonts w:cs="Arial"/>
        </w:rPr>
        <w:t>This is a multi-centre study being conducted in the Southampton</w:t>
      </w:r>
      <w:r w:rsidR="00820426">
        <w:rPr>
          <w:rFonts w:cs="Arial"/>
        </w:rPr>
        <w:t>,</w:t>
      </w:r>
      <w:r>
        <w:rPr>
          <w:rFonts w:cs="Arial"/>
        </w:rPr>
        <w:t xml:space="preserve"> </w:t>
      </w:r>
      <w:r w:rsidR="00820426">
        <w:rPr>
          <w:rFonts w:cs="Arial"/>
        </w:rPr>
        <w:t xml:space="preserve">Dorset, </w:t>
      </w:r>
      <w:r>
        <w:rPr>
          <w:rFonts w:cs="Arial"/>
        </w:rPr>
        <w:t xml:space="preserve">and </w:t>
      </w:r>
      <w:r w:rsidR="00820426">
        <w:rPr>
          <w:rFonts w:cs="Arial"/>
        </w:rPr>
        <w:t xml:space="preserve">Portsmouth </w:t>
      </w:r>
      <w:r>
        <w:rPr>
          <w:rFonts w:cs="Arial"/>
        </w:rPr>
        <w:t>areas</w:t>
      </w:r>
      <w:r w:rsidR="00F619CA">
        <w:rPr>
          <w:rFonts w:cs="Arial"/>
        </w:rPr>
        <w:t xml:space="preserve"> </w:t>
      </w:r>
      <w:r w:rsidR="00F619CA">
        <w:t xml:space="preserve">(Southampton area: </w:t>
      </w:r>
      <w:r w:rsidR="00F619CA" w:rsidRPr="00F619CA">
        <w:t xml:space="preserve">Southern Health NHS Foundation Trust </w:t>
      </w:r>
      <w:r w:rsidR="00F619CA">
        <w:t>(SHFT)</w:t>
      </w:r>
      <w:r w:rsidR="00CB12FE">
        <w:t>;</w:t>
      </w:r>
      <w:r w:rsidR="00F619CA">
        <w:t xml:space="preserve"> </w:t>
      </w:r>
      <w:r w:rsidR="00820426">
        <w:t xml:space="preserve">Dorset </w:t>
      </w:r>
      <w:r w:rsidR="00F619CA">
        <w:t xml:space="preserve">area: Dorset HealthCare University </w:t>
      </w:r>
      <w:r w:rsidR="00F619CA" w:rsidRPr="00F619CA">
        <w:t>Foundation Trust</w:t>
      </w:r>
      <w:r w:rsidR="00F619CA">
        <w:t xml:space="preserve"> (DHUFT)</w:t>
      </w:r>
      <w:r w:rsidR="00820426">
        <w:t>; and Portsmouth area: Solent NHS Trust (S</w:t>
      </w:r>
      <w:r w:rsidR="00804BDE">
        <w:t>olent</w:t>
      </w:r>
      <w:r w:rsidR="00820426">
        <w:t>)</w:t>
      </w:r>
      <w:r w:rsidR="00F619CA">
        <w:t>)</w:t>
      </w:r>
      <w:r>
        <w:rPr>
          <w:rFonts w:cs="Arial"/>
        </w:rPr>
        <w:t xml:space="preserve">. </w:t>
      </w:r>
    </w:p>
    <w:p w14:paraId="68AC7127" w14:textId="77777777" w:rsidR="00731E8A" w:rsidRDefault="00F619CA" w:rsidP="00731E8A">
      <w:pPr>
        <w:spacing w:after="120"/>
        <w:rPr>
          <w:rFonts w:cs="Arial"/>
        </w:rPr>
      </w:pPr>
      <w:r>
        <w:rPr>
          <w:rFonts w:cs="Arial"/>
        </w:rPr>
        <w:t xml:space="preserve">Participants will be identified and recruited </w:t>
      </w:r>
      <w:r w:rsidR="00E00E26">
        <w:rPr>
          <w:rFonts w:cs="Arial"/>
        </w:rPr>
        <w:t xml:space="preserve">primarily </w:t>
      </w:r>
      <w:r w:rsidR="00CF26BC">
        <w:rPr>
          <w:rFonts w:cs="Arial"/>
        </w:rPr>
        <w:t>from the Memory Assessment Research Centre ((MARC), managed by SHFT) in the Southampton area</w:t>
      </w:r>
      <w:r w:rsidR="00820426">
        <w:rPr>
          <w:rFonts w:cs="Arial"/>
        </w:rPr>
        <w:t>,</w:t>
      </w:r>
      <w:r w:rsidR="00CF26BC">
        <w:rPr>
          <w:rFonts w:cs="Arial"/>
        </w:rPr>
        <w:t xml:space="preserve"> from the Memory </w:t>
      </w:r>
      <w:r w:rsidR="001C30E1">
        <w:rPr>
          <w:rFonts w:cs="Arial"/>
        </w:rPr>
        <w:t xml:space="preserve">Gateway – Memory </w:t>
      </w:r>
      <w:r w:rsidR="00CF26BC">
        <w:rPr>
          <w:rFonts w:cs="Arial"/>
        </w:rPr>
        <w:t xml:space="preserve">Assessment Service </w:t>
      </w:r>
      <w:r w:rsidR="006B1A85">
        <w:rPr>
          <w:rFonts w:cs="Arial"/>
        </w:rPr>
        <w:t xml:space="preserve">(MAS, managed by DHUFT) </w:t>
      </w:r>
      <w:r w:rsidR="00CF26BC">
        <w:rPr>
          <w:rFonts w:cs="Arial"/>
        </w:rPr>
        <w:t xml:space="preserve">and Memory </w:t>
      </w:r>
      <w:r w:rsidR="001C30E1">
        <w:rPr>
          <w:rFonts w:cs="Arial"/>
        </w:rPr>
        <w:t xml:space="preserve">Support and Advisory Service </w:t>
      </w:r>
      <w:r w:rsidR="006B1A85">
        <w:rPr>
          <w:rFonts w:cs="Arial"/>
        </w:rPr>
        <w:t>(</w:t>
      </w:r>
      <w:r w:rsidR="001C30E1">
        <w:rPr>
          <w:rFonts w:cs="Arial"/>
        </w:rPr>
        <w:t xml:space="preserve">MSAS, </w:t>
      </w:r>
      <w:r w:rsidR="006B1A85">
        <w:rPr>
          <w:rFonts w:cs="Arial"/>
        </w:rPr>
        <w:t xml:space="preserve">managed by Alzheimer’s Society) </w:t>
      </w:r>
      <w:r>
        <w:rPr>
          <w:rFonts w:cs="Arial"/>
        </w:rPr>
        <w:t xml:space="preserve">in </w:t>
      </w:r>
      <w:r w:rsidR="00641A03">
        <w:rPr>
          <w:rFonts w:cs="Arial"/>
        </w:rPr>
        <w:t xml:space="preserve">the </w:t>
      </w:r>
      <w:r w:rsidR="00820426">
        <w:rPr>
          <w:rFonts w:cs="Arial"/>
        </w:rPr>
        <w:t xml:space="preserve">Dorset </w:t>
      </w:r>
      <w:r w:rsidR="00CF26BC">
        <w:rPr>
          <w:rFonts w:cs="Arial"/>
        </w:rPr>
        <w:t>area</w:t>
      </w:r>
      <w:r w:rsidR="00820426">
        <w:rPr>
          <w:rFonts w:cs="Arial"/>
        </w:rPr>
        <w:t xml:space="preserve">, and from </w:t>
      </w:r>
      <w:r w:rsidR="00512FA5">
        <w:rPr>
          <w:rFonts w:cs="Arial"/>
        </w:rPr>
        <w:t>the R</w:t>
      </w:r>
      <w:r w:rsidR="00820426">
        <w:rPr>
          <w:rFonts w:cs="Arial"/>
        </w:rPr>
        <w:t xml:space="preserve">esearch </w:t>
      </w:r>
      <w:r w:rsidR="00512FA5">
        <w:rPr>
          <w:rFonts w:cs="Arial"/>
        </w:rPr>
        <w:t xml:space="preserve">&amp; Improvement Team </w:t>
      </w:r>
      <w:r w:rsidR="00804BDE">
        <w:rPr>
          <w:rFonts w:cs="Arial"/>
        </w:rPr>
        <w:t xml:space="preserve">(Solent) </w:t>
      </w:r>
      <w:r w:rsidR="00512FA5">
        <w:rPr>
          <w:rFonts w:cs="Arial"/>
        </w:rPr>
        <w:t>in the Portsmouth area</w:t>
      </w:r>
      <w:r w:rsidR="00CF26BC">
        <w:rPr>
          <w:rFonts w:cs="Arial"/>
        </w:rPr>
        <w:t xml:space="preserve">. </w:t>
      </w:r>
    </w:p>
    <w:p w14:paraId="3A7DC228" w14:textId="77777777" w:rsidR="002B12AB" w:rsidRDefault="00CF26BC" w:rsidP="0098494C">
      <w:pPr>
        <w:spacing w:after="120"/>
        <w:rPr>
          <w:rFonts w:cs="Arial"/>
        </w:rPr>
      </w:pPr>
      <w:r>
        <w:rPr>
          <w:rFonts w:cs="Arial"/>
        </w:rPr>
        <w:t>Baseline and f</w:t>
      </w:r>
      <w:r w:rsidR="00FF05C5">
        <w:rPr>
          <w:rFonts w:cs="Arial"/>
        </w:rPr>
        <w:t>ollow</w:t>
      </w:r>
      <w:r>
        <w:rPr>
          <w:rFonts w:cs="Arial"/>
        </w:rPr>
        <w:t>-</w:t>
      </w:r>
      <w:r w:rsidR="00FF05C5">
        <w:rPr>
          <w:rFonts w:cs="Arial"/>
        </w:rPr>
        <w:t>up appointments will be conducted in participants’ homes or at suitable local venues (</w:t>
      </w:r>
      <w:r w:rsidR="00E00E26">
        <w:rPr>
          <w:rFonts w:cs="Arial"/>
        </w:rPr>
        <w:t xml:space="preserve">NHS or </w:t>
      </w:r>
      <w:r w:rsidR="00FF05C5">
        <w:rPr>
          <w:rFonts w:cs="Arial"/>
        </w:rPr>
        <w:t>non-NHS) if mutually convenient.</w:t>
      </w:r>
      <w:r w:rsidR="00E00E26">
        <w:rPr>
          <w:rFonts w:cs="Arial"/>
        </w:rPr>
        <w:t xml:space="preserve"> </w:t>
      </w:r>
    </w:p>
    <w:p w14:paraId="058E3BF8" w14:textId="6B64217A" w:rsidR="009A6291" w:rsidRDefault="009A6291" w:rsidP="009A6291">
      <w:pPr>
        <w:spacing w:after="120"/>
        <w:rPr>
          <w:rFonts w:cs="Arial"/>
        </w:rPr>
      </w:pPr>
      <w:r>
        <w:rPr>
          <w:rFonts w:cs="Arial"/>
        </w:rPr>
        <w:t xml:space="preserve">Home-based Tai Chi instruction will be delivered in participants’ homes. Tai Chi instructors will enter into honorary contracts with the </w:t>
      </w:r>
      <w:r w:rsidR="00146FF1">
        <w:rPr>
          <w:rFonts w:cs="Arial"/>
        </w:rPr>
        <w:t>three</w:t>
      </w:r>
      <w:r>
        <w:rPr>
          <w:rFonts w:cs="Arial"/>
        </w:rPr>
        <w:t xml:space="preserve"> participating trusts and members of the TACIT research team will obtain research passports from the </w:t>
      </w:r>
      <w:r w:rsidR="00146FF1">
        <w:rPr>
          <w:rFonts w:cs="Arial"/>
        </w:rPr>
        <w:t xml:space="preserve">three </w:t>
      </w:r>
      <w:r>
        <w:rPr>
          <w:rFonts w:cs="Arial"/>
        </w:rPr>
        <w:t xml:space="preserve">participating trusts. The Chief Investigator will oversee conduct of the study. Data collection will be performed by two members of the research team (PhD students) trained in Good Clinical Practice and in the requirements of the protocol.  </w:t>
      </w:r>
    </w:p>
    <w:p w14:paraId="3C9F5EDA" w14:textId="77777777" w:rsidR="001A30B8" w:rsidRDefault="001A30B8" w:rsidP="009A6291">
      <w:pPr>
        <w:spacing w:after="120"/>
        <w:rPr>
          <w:rFonts w:cs="Arial"/>
        </w:rPr>
      </w:pPr>
    </w:p>
    <w:p w14:paraId="4906AF28" w14:textId="77777777" w:rsidR="009A6291" w:rsidRPr="009A6291" w:rsidRDefault="009A6291" w:rsidP="009A6291">
      <w:pPr>
        <w:rPr>
          <w:rFonts w:cs="Times New Roman"/>
          <w:b/>
          <w:bCs/>
          <w:color w:val="000000"/>
          <w:szCs w:val="26"/>
          <w:lang w:eastAsia="zh-CN"/>
        </w:rPr>
      </w:pPr>
      <w:r w:rsidRPr="009A6291">
        <w:rPr>
          <w:rFonts w:cs="Times New Roman"/>
          <w:b/>
          <w:bCs/>
          <w:color w:val="000000"/>
          <w:szCs w:val="26"/>
          <w:lang w:eastAsia="zh-CN"/>
        </w:rPr>
        <w:t xml:space="preserve">Practical arrangements </w:t>
      </w:r>
      <w:r>
        <w:rPr>
          <w:rFonts w:cs="Times New Roman"/>
          <w:b/>
          <w:bCs/>
          <w:color w:val="000000"/>
          <w:szCs w:val="26"/>
          <w:lang w:eastAsia="zh-CN"/>
        </w:rPr>
        <w:t xml:space="preserve">for </w:t>
      </w:r>
      <w:r w:rsidRPr="009A6291">
        <w:rPr>
          <w:rFonts w:cs="Times New Roman"/>
          <w:b/>
          <w:bCs/>
          <w:color w:val="000000"/>
          <w:szCs w:val="26"/>
          <w:lang w:eastAsia="zh-CN"/>
        </w:rPr>
        <w:t>the Tai Chi class venue.</w:t>
      </w:r>
    </w:p>
    <w:p w14:paraId="207A62D5" w14:textId="77777777" w:rsidR="002B12AB" w:rsidRPr="009A6291" w:rsidRDefault="00942084" w:rsidP="0098494C">
      <w:pPr>
        <w:spacing w:after="120"/>
        <w:rPr>
          <w:rFonts w:cs="Arial"/>
        </w:rPr>
      </w:pPr>
      <w:r w:rsidRPr="009A6291">
        <w:rPr>
          <w:rFonts w:cs="Arial"/>
        </w:rPr>
        <w:t>Tai Chi classes will be delivered in a number of local venues (</w:t>
      </w:r>
      <w:r w:rsidR="00991A60" w:rsidRPr="009A6291">
        <w:rPr>
          <w:rFonts w:cs="Arial"/>
        </w:rPr>
        <w:t xml:space="preserve">NHS and </w:t>
      </w:r>
      <w:r w:rsidRPr="009A6291">
        <w:rPr>
          <w:rFonts w:cs="Arial"/>
        </w:rPr>
        <w:t>non-NHS)</w:t>
      </w:r>
      <w:r w:rsidR="00B7325C" w:rsidRPr="009A6291">
        <w:rPr>
          <w:rFonts w:cs="Arial"/>
        </w:rPr>
        <w:t xml:space="preserve"> with input </w:t>
      </w:r>
      <w:r w:rsidRPr="009A6291">
        <w:rPr>
          <w:rFonts w:cs="Arial"/>
        </w:rPr>
        <w:t>from the PPI advisory group (in relation to accessibility, ease of access by public transport</w:t>
      </w:r>
      <w:r w:rsidR="00B7325C" w:rsidRPr="009A6291">
        <w:rPr>
          <w:rFonts w:cs="Arial"/>
        </w:rPr>
        <w:t>,</w:t>
      </w:r>
      <w:r w:rsidRPr="009A6291">
        <w:rPr>
          <w:rFonts w:cs="Arial"/>
        </w:rPr>
        <w:t xml:space="preserve"> etc</w:t>
      </w:r>
      <w:r w:rsidR="00B7325C" w:rsidRPr="009A6291">
        <w:rPr>
          <w:rFonts w:cs="Arial"/>
        </w:rPr>
        <w:t>.</w:t>
      </w:r>
      <w:r w:rsidRPr="009A6291">
        <w:rPr>
          <w:rFonts w:cs="Arial"/>
        </w:rPr>
        <w:t>)</w:t>
      </w:r>
      <w:r w:rsidR="00B7325C" w:rsidRPr="009A6291">
        <w:rPr>
          <w:rFonts w:cs="Arial"/>
        </w:rPr>
        <w:t>.</w:t>
      </w:r>
      <w:r w:rsidRPr="009A6291">
        <w:rPr>
          <w:rFonts w:cs="Arial"/>
        </w:rPr>
        <w:t xml:space="preserve"> </w:t>
      </w:r>
      <w:r w:rsidR="00E00E26" w:rsidRPr="009A6291">
        <w:rPr>
          <w:rFonts w:cs="Arial"/>
        </w:rPr>
        <w:t>M</w:t>
      </w:r>
      <w:r w:rsidRPr="009A6291">
        <w:rPr>
          <w:rFonts w:cs="Arial"/>
        </w:rPr>
        <w:t xml:space="preserve">ore than one venue per site </w:t>
      </w:r>
      <w:r w:rsidR="00E00E26" w:rsidRPr="009A6291">
        <w:rPr>
          <w:rFonts w:cs="Arial"/>
        </w:rPr>
        <w:t xml:space="preserve">will be used to provide </w:t>
      </w:r>
      <w:r w:rsidRPr="009A6291">
        <w:rPr>
          <w:rFonts w:cs="Arial"/>
        </w:rPr>
        <w:t xml:space="preserve">venues closer and at greater convenience to participants. </w:t>
      </w:r>
    </w:p>
    <w:p w14:paraId="122E3BEE" w14:textId="77777777" w:rsidR="009A6291" w:rsidRPr="001A30B8" w:rsidRDefault="009A6291" w:rsidP="001A30B8">
      <w:pPr>
        <w:spacing w:after="240"/>
        <w:rPr>
          <w:rFonts w:cs="Arial"/>
        </w:rPr>
      </w:pPr>
      <w:r w:rsidRPr="009A6291">
        <w:t>The Tai Chi instructor will maintain a sign-in sheet, logging attendance at each class, for trial purposes (i.e. to assess the ‘dosage’ of Tai Chi received by participants) and  this log will also will also be used to account for participants in the case of emergency evacuation of the building (</w:t>
      </w:r>
      <w:r w:rsidRPr="001A30B8">
        <w:rPr>
          <w:rFonts w:cs="Arial"/>
        </w:rPr>
        <w:t xml:space="preserve">e.g.in case of fire, etc.). </w:t>
      </w:r>
    </w:p>
    <w:p w14:paraId="12BDD5EE" w14:textId="77777777" w:rsidR="009A6291" w:rsidRDefault="009A6291" w:rsidP="00ED1572">
      <w:r w:rsidRPr="009A6291">
        <w:t>An emergency contact number for the PWD and the carer (i.e. someone other than each other) will be noted on a separate log maintained by the Tai Chi Instructor.</w:t>
      </w:r>
      <w:r>
        <w:t xml:space="preserve"> </w:t>
      </w:r>
      <w:r w:rsidRPr="009A6291">
        <w:t xml:space="preserve">Should a PWD or carer suddenly require first aid in the Tai Chi class, </w:t>
      </w:r>
      <w:r w:rsidR="00ED1572">
        <w:t xml:space="preserve">the Tai Chi instructor </w:t>
      </w:r>
      <w:r w:rsidR="00ED1572" w:rsidRPr="002B18C5">
        <w:t>will seek assistance from a first aider</w:t>
      </w:r>
      <w:r w:rsidR="00ED1572">
        <w:rPr>
          <w:color w:val="1F497D"/>
        </w:rPr>
        <w:t xml:space="preserve">.  </w:t>
      </w:r>
      <w:r w:rsidRPr="009A6291">
        <w:t>In the case of medical emergency, the Tai Chi instructor will call 999 to contact the emergency services.  If necessary, the participant’s emergency contact will be contacted by the Tia Chi instructor.</w:t>
      </w:r>
    </w:p>
    <w:p w14:paraId="17C4D558" w14:textId="77777777" w:rsidR="002B12AB" w:rsidRDefault="002B12AB" w:rsidP="0098494C">
      <w:pPr>
        <w:spacing w:after="120"/>
        <w:rPr>
          <w:rFonts w:cs="Arial"/>
        </w:rPr>
      </w:pPr>
      <w:bookmarkStart w:id="50" w:name="_Toc441749795"/>
    </w:p>
    <w:p w14:paraId="75394830" w14:textId="77777777" w:rsidR="00DF26A3" w:rsidRDefault="00DF26A3" w:rsidP="007430F0">
      <w:pPr>
        <w:pStyle w:val="Heading1"/>
      </w:pPr>
      <w:bookmarkStart w:id="51" w:name="_Toc453926785"/>
      <w:r>
        <w:t>PARTICIPANTS</w:t>
      </w:r>
      <w:bookmarkEnd w:id="50"/>
      <w:bookmarkEnd w:id="51"/>
    </w:p>
    <w:p w14:paraId="3193549F" w14:textId="77777777" w:rsidR="00E00E26" w:rsidRPr="001D606E" w:rsidRDefault="000052F0" w:rsidP="00390B45">
      <w:pPr>
        <w:tabs>
          <w:tab w:val="left" w:pos="3133"/>
        </w:tabs>
        <w:rPr>
          <w:rFonts w:cs="Arial"/>
        </w:rPr>
      </w:pPr>
      <w:bookmarkStart w:id="52" w:name="_Toc429991942"/>
      <w:bookmarkStart w:id="53" w:name="_Toc441749796"/>
      <w:r w:rsidRPr="00D41D6F">
        <w:rPr>
          <w:rFonts w:cs="Arial"/>
        </w:rPr>
        <w:t xml:space="preserve">The target group </w:t>
      </w:r>
      <w:r>
        <w:rPr>
          <w:rFonts w:cs="Arial"/>
        </w:rPr>
        <w:t>for this study</w:t>
      </w:r>
      <w:r w:rsidR="00166BF0">
        <w:rPr>
          <w:rFonts w:cs="Arial"/>
        </w:rPr>
        <w:t xml:space="preserve"> </w:t>
      </w:r>
      <w:r>
        <w:rPr>
          <w:rFonts w:cs="Arial"/>
        </w:rPr>
        <w:t>is</w:t>
      </w:r>
      <w:r w:rsidRPr="00D41D6F">
        <w:rPr>
          <w:rFonts w:cs="Arial"/>
        </w:rPr>
        <w:t xml:space="preserve"> people with mild to moderate dementia and their informal carer. </w:t>
      </w:r>
      <w:r w:rsidR="00942084">
        <w:rPr>
          <w:rFonts w:cs="Arial"/>
        </w:rPr>
        <w:t>Persons</w:t>
      </w:r>
      <w:r w:rsidRPr="00D41D6F">
        <w:rPr>
          <w:rFonts w:cs="Arial"/>
        </w:rPr>
        <w:t xml:space="preserve"> with mild to moderate dementia </w:t>
      </w:r>
      <w:r w:rsidR="00CF0580">
        <w:rPr>
          <w:rFonts w:cs="Arial"/>
        </w:rPr>
        <w:t>are expected</w:t>
      </w:r>
      <w:r w:rsidR="00942084">
        <w:rPr>
          <w:rFonts w:cs="Arial"/>
        </w:rPr>
        <w:t xml:space="preserve"> to</w:t>
      </w:r>
      <w:r w:rsidR="00942084" w:rsidRPr="00D41D6F">
        <w:rPr>
          <w:rFonts w:cs="Arial"/>
        </w:rPr>
        <w:t xml:space="preserve"> </w:t>
      </w:r>
      <w:r w:rsidRPr="00D41D6F">
        <w:rPr>
          <w:rFonts w:cs="Arial"/>
        </w:rPr>
        <w:t xml:space="preserve">be able to participate fully in the intervention </w:t>
      </w:r>
      <w:r>
        <w:rPr>
          <w:rFonts w:cs="Arial"/>
        </w:rPr>
        <w:t xml:space="preserve">and </w:t>
      </w:r>
      <w:r w:rsidRPr="00D41D6F">
        <w:rPr>
          <w:rFonts w:cs="Arial"/>
        </w:rPr>
        <w:t xml:space="preserve">are more likely to demonstrate improvement on the outcome measures within the </w:t>
      </w:r>
      <w:r w:rsidR="00390B45">
        <w:rPr>
          <w:rFonts w:cs="Arial"/>
        </w:rPr>
        <w:t>RCT</w:t>
      </w:r>
      <w:r w:rsidRPr="00D41D6F">
        <w:rPr>
          <w:rFonts w:cs="Arial"/>
        </w:rPr>
        <w:t xml:space="preserve"> </w:t>
      </w:r>
      <w:r w:rsidRPr="00D41D6F">
        <w:rPr>
          <w:rFonts w:cs="Arial"/>
          <w:noProof/>
        </w:rPr>
        <w:t>[</w:t>
      </w:r>
      <w:r w:rsidR="00546B2E">
        <w:rPr>
          <w:rFonts w:cs="Arial"/>
          <w:noProof/>
        </w:rPr>
        <w:t>67</w:t>
      </w:r>
      <w:r w:rsidRPr="00D41D6F">
        <w:rPr>
          <w:rFonts w:cs="Arial"/>
          <w:noProof/>
        </w:rPr>
        <w:t>]</w:t>
      </w:r>
      <w:r w:rsidRPr="00D41D6F">
        <w:rPr>
          <w:rFonts w:cs="Arial"/>
        </w:rPr>
        <w:t>. Both the PWD and the carer must consent to participate in the study for the dyad to be included into the study</w:t>
      </w:r>
      <w:r>
        <w:rPr>
          <w:rFonts w:cs="Arial"/>
        </w:rPr>
        <w:t>. Both males and female</w:t>
      </w:r>
      <w:r w:rsidR="00994FE1">
        <w:rPr>
          <w:rFonts w:cs="Arial"/>
        </w:rPr>
        <w:t xml:space="preserve"> adult</w:t>
      </w:r>
      <w:r>
        <w:rPr>
          <w:rFonts w:cs="Arial"/>
        </w:rPr>
        <w:t xml:space="preserve">s will be included with no restriction on the maximum age. Informal carers may be the spouse, close relative, friend, or </w:t>
      </w:r>
      <w:r w:rsidRPr="00870A05">
        <w:rPr>
          <w:rFonts w:cs="Arial"/>
        </w:rPr>
        <w:t xml:space="preserve">neighbour who will be with </w:t>
      </w:r>
      <w:r w:rsidRPr="001D606E">
        <w:rPr>
          <w:rFonts w:cs="Arial"/>
        </w:rPr>
        <w:t xml:space="preserve">the </w:t>
      </w:r>
      <w:r w:rsidR="009373D2">
        <w:rPr>
          <w:rFonts w:cs="Arial"/>
        </w:rPr>
        <w:t xml:space="preserve">PWD </w:t>
      </w:r>
      <w:r w:rsidRPr="001D606E">
        <w:rPr>
          <w:rFonts w:cs="Arial"/>
        </w:rPr>
        <w:t xml:space="preserve">participant </w:t>
      </w:r>
      <w:r w:rsidR="00E00E26">
        <w:rPr>
          <w:rFonts w:cs="Arial"/>
        </w:rPr>
        <w:t xml:space="preserve">at least twice a </w:t>
      </w:r>
      <w:r w:rsidRPr="001D606E">
        <w:rPr>
          <w:rFonts w:cs="Arial"/>
        </w:rPr>
        <w:t xml:space="preserve">week. </w:t>
      </w:r>
      <w:r w:rsidR="00E00E26">
        <w:rPr>
          <w:rFonts w:cs="Arial"/>
        </w:rPr>
        <w:t xml:space="preserve">It is also possible for there to be more than one informal carer to support the PWD for the whole or part of the trial. However, for the RCT, data will be collected from only one primary informal carer at baseline, and the same </w:t>
      </w:r>
      <w:r w:rsidR="00E00E26">
        <w:rPr>
          <w:rFonts w:cs="Arial"/>
        </w:rPr>
        <w:lastRenderedPageBreak/>
        <w:t>informal carer will be asked to repeat baseline measurements at the six-month follow-up (different carers will not provide data for the baseline and follow-up secondary outcome measures).</w:t>
      </w:r>
    </w:p>
    <w:p w14:paraId="7C2222E9" w14:textId="77777777" w:rsidR="00A46D7B" w:rsidRPr="00CC19DA" w:rsidRDefault="00A46D7B" w:rsidP="00E67C81">
      <w:pPr>
        <w:pStyle w:val="Heading2"/>
      </w:pPr>
      <w:bookmarkStart w:id="54" w:name="_Toc453926786"/>
      <w:r w:rsidRPr="00CC19DA">
        <w:t>Inclusion criteria</w:t>
      </w:r>
      <w:bookmarkEnd w:id="52"/>
      <w:bookmarkEnd w:id="53"/>
      <w:bookmarkEnd w:id="54"/>
      <w:r w:rsidRPr="00CC19DA">
        <w:t xml:space="preserve"> </w:t>
      </w:r>
    </w:p>
    <w:p w14:paraId="44A24BF7" w14:textId="77777777" w:rsidR="00A46D7B" w:rsidRDefault="00A46D7B" w:rsidP="007154F3">
      <w:r>
        <w:t xml:space="preserve">Patients </w:t>
      </w:r>
      <w:r w:rsidRPr="00266B92">
        <w:t xml:space="preserve">must satisfy </w:t>
      </w:r>
      <w:r w:rsidR="0014275E">
        <w:t xml:space="preserve">all of </w:t>
      </w:r>
      <w:r w:rsidRPr="00266B92">
        <w:t>the following criteria to be enrolled in the study:</w:t>
      </w:r>
    </w:p>
    <w:p w14:paraId="21491E5F" w14:textId="5EE895ED" w:rsidR="00166BF0" w:rsidRDefault="002B18C5" w:rsidP="0098494C">
      <w:pPr>
        <w:pStyle w:val="ListParagraph"/>
        <w:numPr>
          <w:ilvl w:val="0"/>
          <w:numId w:val="29"/>
        </w:numPr>
      </w:pPr>
      <w:r>
        <w:t xml:space="preserve"> Aged 18 years or above</w:t>
      </w:r>
    </w:p>
    <w:p w14:paraId="0D1EDB9C" w14:textId="77777777" w:rsidR="00166BF0" w:rsidRDefault="00166BF0" w:rsidP="00611925">
      <w:pPr>
        <w:pStyle w:val="ListParagraph"/>
        <w:numPr>
          <w:ilvl w:val="0"/>
          <w:numId w:val="29"/>
        </w:numPr>
      </w:pPr>
      <w:r>
        <w:t>L</w:t>
      </w:r>
      <w:r w:rsidR="000052F0" w:rsidRPr="000052F0">
        <w:t>iving at</w:t>
      </w:r>
      <w:r>
        <w:t xml:space="preserve"> home</w:t>
      </w:r>
    </w:p>
    <w:p w14:paraId="73DBB2E1" w14:textId="77777777" w:rsidR="00166BF0" w:rsidRDefault="00166BF0" w:rsidP="00611925">
      <w:pPr>
        <w:pStyle w:val="ListParagraph"/>
        <w:numPr>
          <w:ilvl w:val="0"/>
          <w:numId w:val="29"/>
        </w:numPr>
      </w:pPr>
      <w:r>
        <w:t>H</w:t>
      </w:r>
      <w:r w:rsidR="000052F0" w:rsidRPr="000052F0">
        <w:t>ave a diagnosis of a dementia</w:t>
      </w:r>
      <w:r w:rsidR="00870A05">
        <w:t xml:space="preserve"> </w:t>
      </w:r>
    </w:p>
    <w:p w14:paraId="4E6A5F51" w14:textId="77777777" w:rsidR="00166BF0" w:rsidRDefault="00166BF0" w:rsidP="00A43AA2">
      <w:pPr>
        <w:pStyle w:val="ListParagraph"/>
        <w:numPr>
          <w:ilvl w:val="0"/>
          <w:numId w:val="29"/>
        </w:numPr>
      </w:pPr>
      <w:r>
        <w:t>A</w:t>
      </w:r>
      <w:r w:rsidR="000052F0" w:rsidRPr="000052F0">
        <w:t>ble to do standing Tai Chi (e.g. not be wheelchair bound)</w:t>
      </w:r>
    </w:p>
    <w:p w14:paraId="61D790BF" w14:textId="77777777" w:rsidR="00324E98" w:rsidRDefault="00324E98" w:rsidP="0098494C">
      <w:pPr>
        <w:pStyle w:val="Default"/>
        <w:numPr>
          <w:ilvl w:val="0"/>
          <w:numId w:val="29"/>
        </w:numPr>
        <w:spacing w:line="276" w:lineRule="auto"/>
        <w:rPr>
          <w:rFonts w:ascii="Arial" w:eastAsia="Times New Roman" w:hAnsi="Arial" w:cs="Arial"/>
          <w:sz w:val="22"/>
          <w:szCs w:val="22"/>
        </w:rPr>
      </w:pPr>
      <w:r>
        <w:rPr>
          <w:rFonts w:ascii="Arial" w:eastAsia="Times New Roman" w:hAnsi="Arial" w:cs="Arial"/>
          <w:sz w:val="22"/>
          <w:szCs w:val="22"/>
        </w:rPr>
        <w:t>Willing to attend weekly Tai Chi classes</w:t>
      </w:r>
    </w:p>
    <w:p w14:paraId="25D8E5ED" w14:textId="77777777" w:rsidR="00714DA1" w:rsidRDefault="00714DA1" w:rsidP="007154F3">
      <w:pPr>
        <w:pStyle w:val="ListParagraph"/>
        <w:numPr>
          <w:ilvl w:val="0"/>
          <w:numId w:val="29"/>
        </w:numPr>
      </w:pPr>
      <w:r>
        <w:t>Willing to attend a focus group (</w:t>
      </w:r>
      <w:r w:rsidR="0089646D">
        <w:t xml:space="preserve">intervention </w:t>
      </w:r>
      <w:r>
        <w:t>pilot phase only)</w:t>
      </w:r>
    </w:p>
    <w:p w14:paraId="0CF97637" w14:textId="77777777" w:rsidR="00166BF0" w:rsidRDefault="00166BF0" w:rsidP="007154F3">
      <w:pPr>
        <w:pStyle w:val="ListParagraph"/>
      </w:pPr>
    </w:p>
    <w:p w14:paraId="5938C989" w14:textId="77777777" w:rsidR="00A46D7B" w:rsidRDefault="000052F0" w:rsidP="00611925">
      <w:r w:rsidRPr="000052F0">
        <w:t xml:space="preserve">In relation to dementia diagnosis, this will be indicated on their patient record held by the </w:t>
      </w:r>
      <w:r w:rsidR="003472EA">
        <w:t>MARC / MAS / MSAS</w:t>
      </w:r>
      <w:r w:rsidRPr="000052F0">
        <w:t>. We will recognise an existing diagnosis of dementia as follows: A diagnosis made by a Consultant Physician of either probable Alzheimer’s disease according to the NINCDS-ADRDA criteria [</w:t>
      </w:r>
      <w:r w:rsidR="00546B2E">
        <w:t>68</w:t>
      </w:r>
      <w:r w:rsidRPr="000052F0">
        <w:t>] or probable Vascular Dementia according to the NINDS-AIREN criteria [</w:t>
      </w:r>
      <w:r w:rsidR="00546B2E">
        <w:t>69</w:t>
      </w:r>
      <w:r w:rsidRPr="000052F0">
        <w:t xml:space="preserve">]. </w:t>
      </w:r>
      <w:r w:rsidR="009373D2" w:rsidDel="009373D2">
        <w:t xml:space="preserve"> </w:t>
      </w:r>
    </w:p>
    <w:p w14:paraId="72987764" w14:textId="77777777" w:rsidR="00A46D7B" w:rsidRPr="00DF26A3" w:rsidRDefault="00A46D7B" w:rsidP="00E67C81">
      <w:pPr>
        <w:pStyle w:val="Heading2"/>
      </w:pPr>
      <w:bookmarkStart w:id="55" w:name="_Toc429991943"/>
      <w:bookmarkStart w:id="56" w:name="_Toc441749797"/>
      <w:bookmarkStart w:id="57" w:name="_Toc453926787"/>
      <w:r w:rsidRPr="00DF26A3">
        <w:t xml:space="preserve">Exclusion </w:t>
      </w:r>
      <w:bookmarkEnd w:id="55"/>
      <w:bookmarkEnd w:id="56"/>
      <w:r w:rsidR="00C76F5F">
        <w:t>c</w:t>
      </w:r>
      <w:r w:rsidR="00C76F5F" w:rsidRPr="00DF26A3">
        <w:t>riteria</w:t>
      </w:r>
      <w:bookmarkEnd w:id="57"/>
      <w:r w:rsidR="00C76F5F" w:rsidRPr="00DF26A3">
        <w:t xml:space="preserve"> </w:t>
      </w:r>
    </w:p>
    <w:p w14:paraId="5E292360" w14:textId="77777777" w:rsidR="00A46D7B" w:rsidRDefault="00A46D7B" w:rsidP="00611925">
      <w:r>
        <w:t>Patients</w:t>
      </w:r>
      <w:r w:rsidRPr="00266B92">
        <w:t xml:space="preserve"> who meet any of the following criteria will be excluded from study participation:</w:t>
      </w:r>
    </w:p>
    <w:p w14:paraId="6B3EF104" w14:textId="77777777" w:rsidR="00166BF0" w:rsidRDefault="00BB5765" w:rsidP="0098494C">
      <w:pPr>
        <w:pStyle w:val="Default"/>
        <w:numPr>
          <w:ilvl w:val="0"/>
          <w:numId w:val="30"/>
        </w:numPr>
        <w:spacing w:line="276" w:lineRule="auto"/>
        <w:rPr>
          <w:rFonts w:ascii="Arial" w:hAnsi="Arial" w:cs="Arial"/>
          <w:sz w:val="22"/>
          <w:szCs w:val="22"/>
        </w:rPr>
      </w:pPr>
      <w:r>
        <w:rPr>
          <w:rFonts w:ascii="Arial" w:hAnsi="Arial" w:cs="Arial"/>
          <w:sz w:val="22"/>
          <w:szCs w:val="22"/>
        </w:rPr>
        <w:t>Living</w:t>
      </w:r>
      <w:r w:rsidR="00166BF0">
        <w:rPr>
          <w:rFonts w:ascii="Arial" w:hAnsi="Arial" w:cs="Arial"/>
          <w:sz w:val="22"/>
          <w:szCs w:val="22"/>
        </w:rPr>
        <w:t xml:space="preserve"> in a care home</w:t>
      </w:r>
    </w:p>
    <w:p w14:paraId="68B109CE" w14:textId="77777777" w:rsidR="00166BF0" w:rsidRDefault="00166BF0" w:rsidP="0098494C">
      <w:pPr>
        <w:pStyle w:val="Default"/>
        <w:numPr>
          <w:ilvl w:val="0"/>
          <w:numId w:val="30"/>
        </w:numPr>
        <w:spacing w:line="276" w:lineRule="auto"/>
        <w:rPr>
          <w:rFonts w:ascii="Arial" w:hAnsi="Arial" w:cs="Arial"/>
          <w:sz w:val="22"/>
          <w:szCs w:val="22"/>
        </w:rPr>
      </w:pPr>
      <w:r>
        <w:rPr>
          <w:rFonts w:ascii="Arial" w:hAnsi="Arial" w:cs="Arial"/>
          <w:sz w:val="22"/>
          <w:szCs w:val="22"/>
        </w:rPr>
        <w:t>In receipt of palliative care</w:t>
      </w:r>
    </w:p>
    <w:p w14:paraId="6AD21EA4" w14:textId="77777777" w:rsidR="00166BF0" w:rsidRPr="00166BF0" w:rsidRDefault="00166BF0" w:rsidP="0098494C">
      <w:pPr>
        <w:pStyle w:val="Default"/>
        <w:numPr>
          <w:ilvl w:val="0"/>
          <w:numId w:val="30"/>
        </w:numPr>
        <w:spacing w:line="276" w:lineRule="auto"/>
        <w:rPr>
          <w:rFonts w:ascii="Arial" w:eastAsia="Times New Roman" w:hAnsi="Arial" w:cs="Arial"/>
          <w:sz w:val="22"/>
          <w:szCs w:val="22"/>
        </w:rPr>
      </w:pPr>
      <w:r w:rsidRPr="00166BF0">
        <w:rPr>
          <w:rFonts w:ascii="Arial" w:hAnsi="Arial" w:cs="Arial"/>
          <w:sz w:val="22"/>
          <w:szCs w:val="22"/>
        </w:rPr>
        <w:t>I</w:t>
      </w:r>
      <w:r w:rsidR="00BB5765" w:rsidRPr="00166BF0">
        <w:rPr>
          <w:rFonts w:ascii="Arial" w:hAnsi="Arial" w:cs="Arial"/>
          <w:sz w:val="22"/>
          <w:szCs w:val="22"/>
        </w:rPr>
        <w:t>ndicate that they have:</w:t>
      </w:r>
    </w:p>
    <w:p w14:paraId="19EE6E9E" w14:textId="77777777" w:rsidR="00166BF0" w:rsidRDefault="00870A05" w:rsidP="0098494C">
      <w:pPr>
        <w:pStyle w:val="Default"/>
        <w:numPr>
          <w:ilvl w:val="1"/>
          <w:numId w:val="30"/>
        </w:numPr>
        <w:spacing w:line="276" w:lineRule="auto"/>
        <w:rPr>
          <w:rFonts w:ascii="Arial" w:eastAsia="Times New Roman" w:hAnsi="Arial" w:cs="Arial"/>
          <w:sz w:val="22"/>
          <w:szCs w:val="22"/>
        </w:rPr>
      </w:pPr>
      <w:r>
        <w:rPr>
          <w:rFonts w:ascii="Arial" w:hAnsi="Arial" w:cs="Arial"/>
          <w:sz w:val="22"/>
          <w:szCs w:val="22"/>
        </w:rPr>
        <w:t>S</w:t>
      </w:r>
      <w:r w:rsidR="00BB5765" w:rsidRPr="00166BF0">
        <w:rPr>
          <w:rFonts w:ascii="Arial" w:eastAsia="Times New Roman" w:hAnsi="Arial" w:cs="Arial"/>
          <w:sz w:val="22"/>
          <w:szCs w:val="22"/>
        </w:rPr>
        <w:t>evere dementia</w:t>
      </w:r>
      <w:r w:rsidR="00D127A2">
        <w:rPr>
          <w:rFonts w:ascii="Arial" w:eastAsia="Times New Roman" w:hAnsi="Arial" w:cs="Arial"/>
          <w:sz w:val="22"/>
          <w:szCs w:val="22"/>
        </w:rPr>
        <w:t xml:space="preserve"> </w:t>
      </w:r>
      <w:r w:rsidR="00D127A2">
        <w:rPr>
          <w:rFonts w:ascii="Arial" w:eastAsia="Times New Roman" w:hAnsi="Arial" w:cs="Arial"/>
          <w:sz w:val="22"/>
          <w:szCs w:val="22"/>
          <w:vertAlign w:val="superscript"/>
        </w:rPr>
        <w:t>a</w:t>
      </w:r>
    </w:p>
    <w:p w14:paraId="6B1672BF" w14:textId="77777777" w:rsidR="00166BF0" w:rsidRDefault="00166BF0" w:rsidP="0098494C">
      <w:pPr>
        <w:pStyle w:val="Default"/>
        <w:numPr>
          <w:ilvl w:val="1"/>
          <w:numId w:val="30"/>
        </w:numPr>
        <w:spacing w:line="276" w:lineRule="auto"/>
        <w:rPr>
          <w:rFonts w:ascii="Arial" w:eastAsia="Times New Roman" w:hAnsi="Arial" w:cs="Arial"/>
          <w:sz w:val="22"/>
          <w:szCs w:val="22"/>
        </w:rPr>
      </w:pPr>
      <w:r>
        <w:rPr>
          <w:rFonts w:ascii="Arial" w:eastAsia="Times New Roman" w:hAnsi="Arial" w:cs="Arial"/>
          <w:sz w:val="22"/>
          <w:szCs w:val="22"/>
        </w:rPr>
        <w:t>A</w:t>
      </w:r>
      <w:r w:rsidR="00BB5765" w:rsidRPr="00166BF0">
        <w:rPr>
          <w:rFonts w:ascii="Arial" w:eastAsia="Times New Roman" w:hAnsi="Arial" w:cs="Arial"/>
          <w:sz w:val="22"/>
          <w:szCs w:val="22"/>
        </w:rPr>
        <w:t xml:space="preserve"> Lewy</w:t>
      </w:r>
      <w:r w:rsidR="001E1246">
        <w:rPr>
          <w:rFonts w:ascii="Arial" w:eastAsia="Times New Roman" w:hAnsi="Arial" w:cs="Arial"/>
          <w:sz w:val="22"/>
          <w:szCs w:val="22"/>
        </w:rPr>
        <w:t xml:space="preserve"> </w:t>
      </w:r>
      <w:r w:rsidR="00BB5765" w:rsidRPr="00166BF0">
        <w:rPr>
          <w:rFonts w:ascii="Arial" w:eastAsia="Times New Roman" w:hAnsi="Arial" w:cs="Arial"/>
          <w:sz w:val="22"/>
          <w:szCs w:val="22"/>
        </w:rPr>
        <w:t>body dementia or dem</w:t>
      </w:r>
      <w:r>
        <w:rPr>
          <w:rFonts w:ascii="Arial" w:eastAsia="Times New Roman" w:hAnsi="Arial" w:cs="Arial"/>
          <w:sz w:val="22"/>
          <w:szCs w:val="22"/>
        </w:rPr>
        <w:t>entia with Parkinson’s disease</w:t>
      </w:r>
      <w:r w:rsidR="00D127A2">
        <w:rPr>
          <w:rFonts w:ascii="Arial" w:eastAsia="Times New Roman" w:hAnsi="Arial" w:cs="Arial"/>
          <w:sz w:val="22"/>
          <w:szCs w:val="22"/>
        </w:rPr>
        <w:t xml:space="preserve"> </w:t>
      </w:r>
      <w:r w:rsidR="00D127A2">
        <w:rPr>
          <w:rFonts w:ascii="Arial" w:eastAsia="Times New Roman" w:hAnsi="Arial" w:cs="Arial"/>
          <w:sz w:val="22"/>
          <w:szCs w:val="22"/>
          <w:vertAlign w:val="superscript"/>
        </w:rPr>
        <w:t>b</w:t>
      </w:r>
    </w:p>
    <w:p w14:paraId="573CF0F0" w14:textId="77777777" w:rsidR="00166BF0" w:rsidRDefault="00166BF0" w:rsidP="0098494C">
      <w:pPr>
        <w:pStyle w:val="Default"/>
        <w:numPr>
          <w:ilvl w:val="1"/>
          <w:numId w:val="30"/>
        </w:numPr>
        <w:spacing w:line="276" w:lineRule="auto"/>
        <w:rPr>
          <w:rFonts w:ascii="Arial" w:eastAsia="Times New Roman" w:hAnsi="Arial" w:cs="Arial"/>
          <w:sz w:val="22"/>
          <w:szCs w:val="22"/>
        </w:rPr>
      </w:pPr>
      <w:r>
        <w:rPr>
          <w:rFonts w:ascii="Arial" w:eastAsia="Times New Roman" w:hAnsi="Arial" w:cs="Arial"/>
          <w:sz w:val="22"/>
          <w:szCs w:val="22"/>
        </w:rPr>
        <w:t>S</w:t>
      </w:r>
      <w:r w:rsidR="00BB5765" w:rsidRPr="00166BF0">
        <w:rPr>
          <w:rFonts w:ascii="Arial" w:eastAsia="Times New Roman" w:hAnsi="Arial" w:cs="Arial"/>
          <w:sz w:val="22"/>
          <w:szCs w:val="22"/>
        </w:rPr>
        <w:t>evere sensory impairment</w:t>
      </w:r>
      <w:r w:rsidR="00D127A2">
        <w:rPr>
          <w:rFonts w:ascii="Arial" w:eastAsia="Times New Roman" w:hAnsi="Arial" w:cs="Arial"/>
          <w:sz w:val="22"/>
          <w:szCs w:val="22"/>
        </w:rPr>
        <w:t xml:space="preserve"> </w:t>
      </w:r>
      <w:r w:rsidR="00D127A2">
        <w:rPr>
          <w:rFonts w:ascii="Arial" w:eastAsia="Times New Roman" w:hAnsi="Arial" w:cs="Arial"/>
          <w:sz w:val="22"/>
          <w:szCs w:val="22"/>
          <w:vertAlign w:val="superscript"/>
        </w:rPr>
        <w:t>c</w:t>
      </w:r>
      <w:r w:rsidR="00BB5765" w:rsidRPr="00166BF0">
        <w:rPr>
          <w:rFonts w:ascii="Arial" w:eastAsia="Times New Roman" w:hAnsi="Arial" w:cs="Arial"/>
          <w:sz w:val="22"/>
          <w:szCs w:val="22"/>
        </w:rPr>
        <w:t xml:space="preserve"> </w:t>
      </w:r>
    </w:p>
    <w:p w14:paraId="57F40239" w14:textId="77777777" w:rsidR="008B0F2B" w:rsidRDefault="00166BF0" w:rsidP="0098494C">
      <w:pPr>
        <w:pStyle w:val="Default"/>
        <w:numPr>
          <w:ilvl w:val="0"/>
          <w:numId w:val="30"/>
        </w:numPr>
        <w:spacing w:line="276" w:lineRule="auto"/>
        <w:rPr>
          <w:rFonts w:ascii="Arial" w:eastAsia="Times New Roman" w:hAnsi="Arial" w:cs="Arial"/>
          <w:sz w:val="22"/>
          <w:szCs w:val="22"/>
        </w:rPr>
      </w:pPr>
      <w:r>
        <w:rPr>
          <w:rFonts w:ascii="Arial" w:eastAsia="Times New Roman" w:hAnsi="Arial" w:cs="Arial"/>
          <w:sz w:val="22"/>
          <w:szCs w:val="22"/>
        </w:rPr>
        <w:t>A</w:t>
      </w:r>
      <w:r w:rsidR="00BB5765" w:rsidRPr="00166BF0">
        <w:rPr>
          <w:rFonts w:ascii="Arial" w:eastAsia="Times New Roman" w:hAnsi="Arial" w:cs="Arial"/>
          <w:sz w:val="22"/>
          <w:szCs w:val="22"/>
        </w:rPr>
        <w:t>re already currently practising</w:t>
      </w:r>
      <w:r w:rsidR="0072666B">
        <w:rPr>
          <w:rFonts w:ascii="Arial" w:eastAsia="Times New Roman" w:hAnsi="Arial" w:cs="Arial"/>
          <w:sz w:val="22"/>
          <w:szCs w:val="22"/>
        </w:rPr>
        <w:t xml:space="preserve"> </w:t>
      </w:r>
      <w:r w:rsidR="003B3DA5">
        <w:rPr>
          <w:rFonts w:ascii="Arial" w:eastAsia="Times New Roman" w:hAnsi="Arial" w:cs="Arial"/>
          <w:sz w:val="22"/>
          <w:szCs w:val="22"/>
        </w:rPr>
        <w:t>(</w:t>
      </w:r>
      <w:r w:rsidR="00E353B9">
        <w:rPr>
          <w:rFonts w:ascii="Arial" w:eastAsia="Times New Roman" w:hAnsi="Arial" w:cs="Arial"/>
          <w:sz w:val="22"/>
          <w:szCs w:val="22"/>
        </w:rPr>
        <w:t xml:space="preserve">on average </w:t>
      </w:r>
      <w:r w:rsidR="003B3DA5">
        <w:rPr>
          <w:rFonts w:ascii="Arial" w:eastAsia="Times New Roman" w:hAnsi="Arial" w:cs="Arial"/>
          <w:sz w:val="22"/>
          <w:szCs w:val="22"/>
        </w:rPr>
        <w:t>once a week or more) or have been practising within the past six months (</w:t>
      </w:r>
      <w:r w:rsidR="00E353B9">
        <w:rPr>
          <w:rFonts w:ascii="Arial" w:eastAsia="Times New Roman" w:hAnsi="Arial" w:cs="Arial"/>
          <w:sz w:val="22"/>
          <w:szCs w:val="22"/>
        </w:rPr>
        <w:t xml:space="preserve">on average </w:t>
      </w:r>
      <w:r w:rsidR="003B3DA5">
        <w:rPr>
          <w:rFonts w:ascii="Arial" w:eastAsia="Times New Roman" w:hAnsi="Arial" w:cs="Arial"/>
          <w:sz w:val="22"/>
          <w:szCs w:val="22"/>
        </w:rPr>
        <w:t xml:space="preserve">once a week or more) </w:t>
      </w:r>
      <w:r w:rsidR="00BB5765" w:rsidRPr="00166BF0">
        <w:rPr>
          <w:rFonts w:ascii="Arial" w:eastAsia="Times New Roman" w:hAnsi="Arial" w:cs="Arial"/>
          <w:sz w:val="22"/>
          <w:szCs w:val="22"/>
        </w:rPr>
        <w:t>Tai Chi</w:t>
      </w:r>
      <w:r w:rsidR="003219C2">
        <w:rPr>
          <w:rFonts w:ascii="Arial" w:eastAsia="Times New Roman" w:hAnsi="Arial" w:cs="Arial"/>
          <w:sz w:val="22"/>
          <w:szCs w:val="22"/>
        </w:rPr>
        <w:t xml:space="preserve"> or similar exercise (Qigong, yoga, or </w:t>
      </w:r>
      <w:r w:rsidR="0035477D">
        <w:rPr>
          <w:rFonts w:ascii="Arial" w:eastAsia="Times New Roman" w:hAnsi="Arial" w:cs="Arial"/>
          <w:sz w:val="22"/>
          <w:szCs w:val="22"/>
        </w:rPr>
        <w:t>Pilates</w:t>
      </w:r>
      <w:r w:rsidR="003219C2">
        <w:rPr>
          <w:rFonts w:ascii="Arial" w:eastAsia="Times New Roman" w:hAnsi="Arial" w:cs="Arial"/>
          <w:sz w:val="22"/>
          <w:szCs w:val="22"/>
        </w:rPr>
        <w:t xml:space="preserve">) </w:t>
      </w:r>
    </w:p>
    <w:p w14:paraId="47063925" w14:textId="77777777" w:rsidR="00BB5765" w:rsidRDefault="00A23A19" w:rsidP="0098494C">
      <w:pPr>
        <w:pStyle w:val="Default"/>
        <w:numPr>
          <w:ilvl w:val="0"/>
          <w:numId w:val="30"/>
        </w:numPr>
        <w:spacing w:line="276" w:lineRule="auto"/>
        <w:rPr>
          <w:rFonts w:ascii="Arial" w:eastAsia="Times New Roman" w:hAnsi="Arial" w:cs="Arial"/>
          <w:sz w:val="22"/>
          <w:szCs w:val="22"/>
        </w:rPr>
      </w:pPr>
      <w:r>
        <w:rPr>
          <w:rFonts w:ascii="Arial" w:eastAsia="Times New Roman" w:hAnsi="Arial" w:cs="Arial"/>
          <w:sz w:val="22"/>
          <w:szCs w:val="22"/>
        </w:rPr>
        <w:t xml:space="preserve">Are currently under the care of or have been </w:t>
      </w:r>
      <w:r w:rsidR="008B0F2B">
        <w:rPr>
          <w:rFonts w:ascii="Arial" w:eastAsia="Times New Roman" w:hAnsi="Arial" w:cs="Arial"/>
          <w:sz w:val="22"/>
          <w:szCs w:val="22"/>
        </w:rPr>
        <w:t xml:space="preserve">referred to a </w:t>
      </w:r>
      <w:r w:rsidR="003219C2">
        <w:rPr>
          <w:rFonts w:ascii="Arial" w:eastAsia="Times New Roman" w:hAnsi="Arial" w:cs="Arial"/>
          <w:sz w:val="22"/>
          <w:szCs w:val="22"/>
        </w:rPr>
        <w:t xml:space="preserve">falls </w:t>
      </w:r>
      <w:r w:rsidR="008B0F2B">
        <w:rPr>
          <w:rFonts w:ascii="Arial" w:eastAsia="Times New Roman" w:hAnsi="Arial" w:cs="Arial"/>
          <w:sz w:val="22"/>
          <w:szCs w:val="22"/>
        </w:rPr>
        <w:t>clinic for assessment</w:t>
      </w:r>
      <w:r>
        <w:rPr>
          <w:rFonts w:ascii="Arial" w:eastAsia="Times New Roman" w:hAnsi="Arial" w:cs="Arial"/>
          <w:sz w:val="22"/>
          <w:szCs w:val="22"/>
        </w:rPr>
        <w:t xml:space="preserve">, or are currently attending </w:t>
      </w:r>
      <w:r w:rsidR="008B0F2B">
        <w:rPr>
          <w:rFonts w:ascii="Arial" w:eastAsia="Times New Roman" w:hAnsi="Arial" w:cs="Arial"/>
          <w:sz w:val="22"/>
          <w:szCs w:val="22"/>
        </w:rPr>
        <w:t xml:space="preserve">a </w:t>
      </w:r>
      <w:r w:rsidR="003219C2">
        <w:rPr>
          <w:rFonts w:ascii="Arial" w:eastAsia="Times New Roman" w:hAnsi="Arial" w:cs="Arial"/>
          <w:sz w:val="22"/>
          <w:szCs w:val="22"/>
        </w:rPr>
        <w:t xml:space="preserve">balance </w:t>
      </w:r>
      <w:r w:rsidR="008B0F2B">
        <w:rPr>
          <w:rFonts w:ascii="Arial" w:eastAsia="Times New Roman" w:hAnsi="Arial" w:cs="Arial"/>
          <w:sz w:val="22"/>
          <w:szCs w:val="22"/>
        </w:rPr>
        <w:t xml:space="preserve">exercise </w:t>
      </w:r>
      <w:r w:rsidR="00643FA9" w:rsidRPr="00643FA9">
        <w:rPr>
          <w:rFonts w:asciiTheme="minorBidi" w:hAnsiTheme="minorBidi" w:cstheme="minorBidi"/>
          <w:sz w:val="22"/>
          <w:szCs w:val="22"/>
        </w:rPr>
        <w:t>programme</w:t>
      </w:r>
      <w:r w:rsidR="003219C2">
        <w:rPr>
          <w:rFonts w:ascii="Arial" w:eastAsia="Times New Roman" w:hAnsi="Arial" w:cs="Arial"/>
          <w:sz w:val="22"/>
          <w:szCs w:val="22"/>
        </w:rPr>
        <w:t xml:space="preserve"> (e.g. Otago classes)</w:t>
      </w:r>
    </w:p>
    <w:p w14:paraId="54CB249F" w14:textId="77777777" w:rsidR="00770020" w:rsidRPr="00166BF0" w:rsidRDefault="00990D3E" w:rsidP="0098494C">
      <w:pPr>
        <w:pStyle w:val="Default"/>
        <w:numPr>
          <w:ilvl w:val="0"/>
          <w:numId w:val="30"/>
        </w:numPr>
        <w:spacing w:line="276" w:lineRule="auto"/>
        <w:rPr>
          <w:rFonts w:ascii="Arial" w:eastAsia="Times New Roman" w:hAnsi="Arial" w:cs="Arial"/>
          <w:sz w:val="22"/>
          <w:szCs w:val="22"/>
        </w:rPr>
      </w:pPr>
      <w:r>
        <w:rPr>
          <w:rFonts w:ascii="Arial" w:eastAsia="Times New Roman" w:hAnsi="Arial" w:cs="Arial"/>
          <w:sz w:val="22"/>
          <w:szCs w:val="22"/>
        </w:rPr>
        <w:t>Lack mental capacity to provide informed consent</w:t>
      </w:r>
    </w:p>
    <w:p w14:paraId="1048BBFC" w14:textId="77777777" w:rsidR="00BB5765" w:rsidRDefault="00BB5765" w:rsidP="0098494C">
      <w:pPr>
        <w:pStyle w:val="Default"/>
        <w:spacing w:line="276" w:lineRule="auto"/>
        <w:rPr>
          <w:rFonts w:ascii="Arial" w:eastAsia="Times New Roman" w:hAnsi="Arial" w:cs="Arial"/>
          <w:sz w:val="22"/>
          <w:szCs w:val="22"/>
        </w:rPr>
      </w:pPr>
    </w:p>
    <w:p w14:paraId="51606C51" w14:textId="77777777" w:rsidR="009373D2" w:rsidRPr="003B05A2" w:rsidRDefault="00D127A2" w:rsidP="00BF44A4">
      <w:pPr>
        <w:rPr>
          <w:i/>
          <w:iCs/>
          <w:sz w:val="21"/>
          <w:szCs w:val="21"/>
        </w:rPr>
      </w:pPr>
      <w:proofErr w:type="spellStart"/>
      <w:r>
        <w:rPr>
          <w:i/>
          <w:iCs/>
          <w:sz w:val="21"/>
          <w:szCs w:val="21"/>
          <w:vertAlign w:val="superscript"/>
        </w:rPr>
        <w:t>a</w:t>
      </w:r>
      <w:proofErr w:type="spellEnd"/>
      <w:r>
        <w:rPr>
          <w:i/>
          <w:iCs/>
          <w:sz w:val="21"/>
          <w:szCs w:val="21"/>
          <w:vertAlign w:val="superscript"/>
        </w:rPr>
        <w:t xml:space="preserve"> </w:t>
      </w:r>
      <w:r w:rsidR="009373D2" w:rsidRPr="003B05A2">
        <w:rPr>
          <w:i/>
          <w:iCs/>
          <w:sz w:val="21"/>
          <w:szCs w:val="21"/>
        </w:rPr>
        <w:t xml:space="preserve">The Mini </w:t>
      </w:r>
      <w:r w:rsidR="00F232F8">
        <w:rPr>
          <w:i/>
          <w:iCs/>
          <w:sz w:val="21"/>
          <w:szCs w:val="21"/>
        </w:rPr>
        <w:t xml:space="preserve">Addenbrooke’s Cognitive </w:t>
      </w:r>
      <w:r w:rsidR="009373D2" w:rsidRPr="003B05A2">
        <w:rPr>
          <w:i/>
          <w:iCs/>
          <w:sz w:val="21"/>
          <w:szCs w:val="21"/>
        </w:rPr>
        <w:t>Examination (</w:t>
      </w:r>
      <w:r w:rsidR="00F232F8" w:rsidRPr="003B05A2">
        <w:rPr>
          <w:i/>
          <w:iCs/>
          <w:sz w:val="21"/>
          <w:szCs w:val="21"/>
        </w:rPr>
        <w:t>M</w:t>
      </w:r>
      <w:r w:rsidR="00F232F8">
        <w:rPr>
          <w:i/>
          <w:iCs/>
          <w:sz w:val="21"/>
          <w:szCs w:val="21"/>
        </w:rPr>
        <w:t>-AC</w:t>
      </w:r>
      <w:r w:rsidR="00F232F8" w:rsidRPr="003B05A2">
        <w:rPr>
          <w:i/>
          <w:iCs/>
          <w:sz w:val="21"/>
          <w:szCs w:val="21"/>
        </w:rPr>
        <w:t>E</w:t>
      </w:r>
      <w:r w:rsidR="009373D2" w:rsidRPr="003B05A2">
        <w:rPr>
          <w:i/>
          <w:iCs/>
          <w:sz w:val="21"/>
          <w:szCs w:val="21"/>
        </w:rPr>
        <w:t xml:space="preserve">) will be conducted at the </w:t>
      </w:r>
      <w:r w:rsidR="000B470A" w:rsidRPr="003B05A2">
        <w:rPr>
          <w:i/>
          <w:iCs/>
          <w:sz w:val="21"/>
          <w:szCs w:val="21"/>
        </w:rPr>
        <w:t>initial visit</w:t>
      </w:r>
      <w:r w:rsidR="009373D2" w:rsidRPr="003B05A2">
        <w:rPr>
          <w:i/>
          <w:iCs/>
          <w:sz w:val="21"/>
          <w:szCs w:val="21"/>
        </w:rPr>
        <w:t xml:space="preserve"> </w:t>
      </w:r>
      <w:r w:rsidR="007430F0" w:rsidRPr="003B05A2">
        <w:rPr>
          <w:i/>
          <w:iCs/>
          <w:sz w:val="21"/>
          <w:szCs w:val="21"/>
        </w:rPr>
        <w:t xml:space="preserve">(see section </w:t>
      </w:r>
      <w:r w:rsidR="00BF44A4">
        <w:rPr>
          <w:i/>
          <w:iCs/>
          <w:sz w:val="21"/>
          <w:szCs w:val="21"/>
        </w:rPr>
        <w:t>7.3</w:t>
      </w:r>
      <w:r w:rsidR="007430F0" w:rsidRPr="003B05A2">
        <w:rPr>
          <w:i/>
          <w:iCs/>
          <w:sz w:val="21"/>
          <w:szCs w:val="21"/>
        </w:rPr>
        <w:t xml:space="preserve">) </w:t>
      </w:r>
      <w:r w:rsidR="009373D2" w:rsidRPr="003B05A2">
        <w:rPr>
          <w:i/>
          <w:iCs/>
          <w:sz w:val="21"/>
          <w:szCs w:val="21"/>
        </w:rPr>
        <w:t>after informed consent has been obtained</w:t>
      </w:r>
      <w:r w:rsidR="000B470A" w:rsidRPr="003B05A2">
        <w:rPr>
          <w:i/>
          <w:iCs/>
          <w:sz w:val="21"/>
          <w:szCs w:val="21"/>
        </w:rPr>
        <w:t xml:space="preserve">. </w:t>
      </w:r>
      <w:r w:rsidR="009373D2" w:rsidRPr="003B05A2">
        <w:rPr>
          <w:i/>
          <w:iCs/>
          <w:sz w:val="21"/>
          <w:szCs w:val="21"/>
        </w:rPr>
        <w:t xml:space="preserve">Scores </w:t>
      </w:r>
      <w:r w:rsidR="00E716CB" w:rsidRPr="003B05A2">
        <w:rPr>
          <w:i/>
          <w:iCs/>
          <w:sz w:val="21"/>
          <w:szCs w:val="21"/>
        </w:rPr>
        <w:t xml:space="preserve">of </w:t>
      </w:r>
      <w:r w:rsidR="003946FC">
        <w:rPr>
          <w:i/>
          <w:iCs/>
          <w:sz w:val="21"/>
          <w:szCs w:val="21"/>
        </w:rPr>
        <w:t>9</w:t>
      </w:r>
      <w:r w:rsidR="003946FC" w:rsidRPr="003B05A2">
        <w:rPr>
          <w:i/>
          <w:iCs/>
          <w:sz w:val="21"/>
          <w:szCs w:val="21"/>
        </w:rPr>
        <w:t xml:space="preserve"> </w:t>
      </w:r>
      <w:r w:rsidR="00E716CB" w:rsidRPr="003B05A2">
        <w:rPr>
          <w:i/>
          <w:iCs/>
          <w:sz w:val="21"/>
          <w:szCs w:val="21"/>
        </w:rPr>
        <w:t xml:space="preserve">or less will be regarded as being indicative of severe dementia and grounds for exclusion from the trial. </w:t>
      </w:r>
      <w:r w:rsidR="009373D2" w:rsidRPr="003B05A2">
        <w:rPr>
          <w:i/>
          <w:iCs/>
          <w:sz w:val="21"/>
          <w:szCs w:val="21"/>
        </w:rPr>
        <w:t xml:space="preserve">Note that for this study, in the unlikely event that a participant scores 27 or above on the </w:t>
      </w:r>
      <w:r w:rsidR="00F232F8" w:rsidRPr="003B05A2">
        <w:rPr>
          <w:i/>
          <w:iCs/>
          <w:sz w:val="21"/>
          <w:szCs w:val="21"/>
        </w:rPr>
        <w:t>M</w:t>
      </w:r>
      <w:r w:rsidR="00F232F8">
        <w:rPr>
          <w:i/>
          <w:iCs/>
          <w:sz w:val="21"/>
          <w:szCs w:val="21"/>
        </w:rPr>
        <w:t>-AC</w:t>
      </w:r>
      <w:r w:rsidR="00F232F8" w:rsidRPr="003B05A2">
        <w:rPr>
          <w:i/>
          <w:iCs/>
          <w:sz w:val="21"/>
          <w:szCs w:val="21"/>
        </w:rPr>
        <w:t>E</w:t>
      </w:r>
      <w:r w:rsidR="009373D2" w:rsidRPr="003B05A2">
        <w:rPr>
          <w:i/>
          <w:iCs/>
          <w:sz w:val="21"/>
          <w:szCs w:val="21"/>
        </w:rPr>
        <w:t>, they will still be included in the study if they have a diagnosis of dementia.</w:t>
      </w:r>
    </w:p>
    <w:p w14:paraId="7B283AFC" w14:textId="77777777" w:rsidR="00E716CB" w:rsidRPr="003B05A2" w:rsidRDefault="00D127A2" w:rsidP="00611925">
      <w:pPr>
        <w:rPr>
          <w:i/>
          <w:iCs/>
          <w:sz w:val="21"/>
          <w:szCs w:val="21"/>
        </w:rPr>
      </w:pPr>
      <w:r>
        <w:rPr>
          <w:bCs/>
          <w:i/>
          <w:iCs/>
          <w:sz w:val="21"/>
          <w:szCs w:val="21"/>
          <w:vertAlign w:val="superscript"/>
        </w:rPr>
        <w:t xml:space="preserve">b </w:t>
      </w:r>
      <w:proofErr w:type="gramStart"/>
      <w:r w:rsidR="00BB5765" w:rsidRPr="003B05A2">
        <w:rPr>
          <w:bCs/>
          <w:i/>
          <w:iCs/>
          <w:sz w:val="21"/>
          <w:szCs w:val="21"/>
        </w:rPr>
        <w:t>In</w:t>
      </w:r>
      <w:proofErr w:type="gramEnd"/>
      <w:r w:rsidR="00BB5765" w:rsidRPr="003B05A2">
        <w:rPr>
          <w:bCs/>
          <w:i/>
          <w:iCs/>
          <w:sz w:val="21"/>
          <w:szCs w:val="21"/>
        </w:rPr>
        <w:t xml:space="preserve"> relation to types of dementia, t</w:t>
      </w:r>
      <w:r w:rsidR="00BB5765" w:rsidRPr="003B05A2">
        <w:rPr>
          <w:i/>
          <w:iCs/>
          <w:sz w:val="21"/>
          <w:szCs w:val="21"/>
        </w:rPr>
        <w:t>he fall rates in those with either Lewy</w:t>
      </w:r>
      <w:r w:rsidR="001E1246">
        <w:rPr>
          <w:i/>
          <w:iCs/>
          <w:sz w:val="21"/>
          <w:szCs w:val="21"/>
        </w:rPr>
        <w:t xml:space="preserve"> </w:t>
      </w:r>
      <w:r w:rsidR="00BB5765" w:rsidRPr="003B05A2">
        <w:rPr>
          <w:i/>
          <w:iCs/>
          <w:sz w:val="21"/>
          <w:szCs w:val="21"/>
        </w:rPr>
        <w:t>body dementia or dementia with Parkinson’s disease are significantly higher than other forms of dementias and so would require a different intervention [e.g. 7</w:t>
      </w:r>
      <w:r w:rsidR="00546B2E">
        <w:rPr>
          <w:i/>
          <w:iCs/>
          <w:sz w:val="21"/>
          <w:szCs w:val="21"/>
        </w:rPr>
        <w:t>0</w:t>
      </w:r>
      <w:r w:rsidR="00BB5765" w:rsidRPr="003B05A2">
        <w:rPr>
          <w:i/>
          <w:iCs/>
          <w:sz w:val="21"/>
          <w:szCs w:val="21"/>
        </w:rPr>
        <w:t xml:space="preserve">]. </w:t>
      </w:r>
    </w:p>
    <w:p w14:paraId="30C03AD3" w14:textId="038437B2" w:rsidR="005E5EEB" w:rsidRDefault="00D127A2" w:rsidP="00994FE1">
      <w:pPr>
        <w:rPr>
          <w:rFonts w:cs="Times New Roman"/>
          <w:b/>
          <w:bCs/>
          <w:color w:val="000000"/>
          <w:szCs w:val="26"/>
        </w:rPr>
      </w:pPr>
      <w:r>
        <w:rPr>
          <w:i/>
          <w:iCs/>
          <w:sz w:val="21"/>
          <w:szCs w:val="21"/>
          <w:vertAlign w:val="superscript"/>
        </w:rPr>
        <w:t xml:space="preserve">c </w:t>
      </w:r>
      <w:proofErr w:type="gramStart"/>
      <w:r w:rsidR="00BB5765" w:rsidRPr="003B05A2">
        <w:rPr>
          <w:i/>
          <w:iCs/>
          <w:sz w:val="21"/>
          <w:szCs w:val="21"/>
        </w:rPr>
        <w:t>In</w:t>
      </w:r>
      <w:proofErr w:type="gramEnd"/>
      <w:r w:rsidR="00BB5765" w:rsidRPr="003B05A2">
        <w:rPr>
          <w:i/>
          <w:iCs/>
          <w:sz w:val="21"/>
          <w:szCs w:val="21"/>
        </w:rPr>
        <w:t xml:space="preserve"> relation to severe sensory impairment, people with visual or hearing impairment</w:t>
      </w:r>
      <w:r w:rsidR="00870A05" w:rsidRPr="003B05A2">
        <w:rPr>
          <w:i/>
          <w:iCs/>
          <w:sz w:val="21"/>
          <w:szCs w:val="21"/>
        </w:rPr>
        <w:t>s</w:t>
      </w:r>
      <w:r w:rsidR="00BB5765" w:rsidRPr="003B05A2">
        <w:rPr>
          <w:i/>
          <w:iCs/>
          <w:sz w:val="21"/>
          <w:szCs w:val="21"/>
        </w:rPr>
        <w:t xml:space="preserve"> will be </w:t>
      </w:r>
      <w:r w:rsidR="00870A05" w:rsidRPr="003B05A2">
        <w:rPr>
          <w:i/>
          <w:iCs/>
          <w:sz w:val="21"/>
          <w:szCs w:val="21"/>
        </w:rPr>
        <w:t xml:space="preserve">accommodated as far as possible. However, if impairment </w:t>
      </w:r>
      <w:r w:rsidR="00B429AE" w:rsidRPr="003B05A2">
        <w:rPr>
          <w:i/>
          <w:iCs/>
          <w:sz w:val="21"/>
          <w:szCs w:val="21"/>
        </w:rPr>
        <w:t>severity</w:t>
      </w:r>
      <w:r w:rsidR="00E716CB" w:rsidRPr="003B05A2">
        <w:rPr>
          <w:i/>
          <w:iCs/>
          <w:sz w:val="21"/>
          <w:szCs w:val="21"/>
        </w:rPr>
        <w:t xml:space="preserve"> is</w:t>
      </w:r>
      <w:r w:rsidR="00870A05" w:rsidRPr="003B05A2">
        <w:rPr>
          <w:i/>
          <w:iCs/>
          <w:sz w:val="21"/>
          <w:szCs w:val="21"/>
        </w:rPr>
        <w:t xml:space="preserve"> </w:t>
      </w:r>
      <w:r w:rsidR="00E716CB" w:rsidRPr="003B05A2">
        <w:rPr>
          <w:i/>
          <w:iCs/>
          <w:sz w:val="21"/>
          <w:szCs w:val="21"/>
        </w:rPr>
        <w:t xml:space="preserve">such </w:t>
      </w:r>
      <w:r w:rsidR="00870A05" w:rsidRPr="003B05A2">
        <w:rPr>
          <w:i/>
          <w:iCs/>
          <w:sz w:val="21"/>
          <w:szCs w:val="21"/>
        </w:rPr>
        <w:t>that it is unlikely</w:t>
      </w:r>
      <w:r w:rsidR="00B429AE" w:rsidRPr="003B05A2">
        <w:rPr>
          <w:i/>
          <w:iCs/>
          <w:sz w:val="21"/>
          <w:szCs w:val="21"/>
        </w:rPr>
        <w:t xml:space="preserve">, even </w:t>
      </w:r>
      <w:r w:rsidR="00870A05" w:rsidRPr="003B05A2">
        <w:rPr>
          <w:i/>
          <w:iCs/>
          <w:sz w:val="21"/>
          <w:szCs w:val="21"/>
        </w:rPr>
        <w:t>with accommodation</w:t>
      </w:r>
      <w:r w:rsidR="00B429AE" w:rsidRPr="003B05A2">
        <w:rPr>
          <w:i/>
          <w:iCs/>
          <w:sz w:val="21"/>
          <w:szCs w:val="21"/>
        </w:rPr>
        <w:t>,</w:t>
      </w:r>
      <w:r w:rsidR="00870A05" w:rsidRPr="003B05A2">
        <w:rPr>
          <w:i/>
          <w:iCs/>
          <w:sz w:val="21"/>
          <w:szCs w:val="21"/>
        </w:rPr>
        <w:t xml:space="preserve"> that they would </w:t>
      </w:r>
      <w:r w:rsidR="00BB5765" w:rsidRPr="003B05A2">
        <w:rPr>
          <w:i/>
          <w:iCs/>
          <w:sz w:val="21"/>
          <w:szCs w:val="21"/>
        </w:rPr>
        <w:t xml:space="preserve">be able to follow the intervention or participate fully in data collection (such as </w:t>
      </w:r>
      <w:r w:rsidR="00870A05" w:rsidRPr="003B05A2">
        <w:rPr>
          <w:i/>
          <w:iCs/>
          <w:sz w:val="21"/>
          <w:szCs w:val="21"/>
        </w:rPr>
        <w:t xml:space="preserve">the </w:t>
      </w:r>
      <w:r w:rsidR="00BB5765" w:rsidRPr="003B05A2">
        <w:rPr>
          <w:i/>
          <w:iCs/>
          <w:sz w:val="21"/>
          <w:szCs w:val="21"/>
        </w:rPr>
        <w:t>interviews)</w:t>
      </w:r>
      <w:r w:rsidR="00870A05" w:rsidRPr="003B05A2">
        <w:rPr>
          <w:i/>
          <w:iCs/>
          <w:sz w:val="21"/>
          <w:szCs w:val="21"/>
        </w:rPr>
        <w:t xml:space="preserve"> then they will be excluded</w:t>
      </w:r>
      <w:r w:rsidR="00BB5765" w:rsidRPr="003B05A2">
        <w:rPr>
          <w:i/>
          <w:iCs/>
          <w:sz w:val="21"/>
          <w:szCs w:val="21"/>
        </w:rPr>
        <w:t>.</w:t>
      </w:r>
      <w:r w:rsidR="00223140">
        <w:rPr>
          <w:i/>
          <w:iCs/>
          <w:sz w:val="21"/>
          <w:szCs w:val="21"/>
        </w:rPr>
        <w:t xml:space="preserve"> This will be assessed by the researcher at the initial screening telephone call (by asking dyads to self-report likelihood of impairments causing problems in following a Tai Chi class, and checking that a conversation can be held over the telephone, in the case of hea</w:t>
      </w:r>
      <w:r w:rsidR="00617E36">
        <w:rPr>
          <w:i/>
          <w:iCs/>
          <w:sz w:val="21"/>
          <w:szCs w:val="21"/>
        </w:rPr>
        <w:t>r</w:t>
      </w:r>
      <w:r w:rsidR="00223140">
        <w:rPr>
          <w:i/>
          <w:iCs/>
          <w:sz w:val="21"/>
          <w:szCs w:val="21"/>
        </w:rPr>
        <w:t>ing impairment) an</w:t>
      </w:r>
      <w:r w:rsidR="00223140" w:rsidRPr="00223140">
        <w:rPr>
          <w:i/>
          <w:iCs/>
          <w:sz w:val="21"/>
          <w:szCs w:val="21"/>
        </w:rPr>
        <w:t xml:space="preserve">d </w:t>
      </w:r>
      <w:r w:rsidR="00223140" w:rsidRPr="00C20CC6">
        <w:rPr>
          <w:i/>
          <w:sz w:val="21"/>
          <w:szCs w:val="21"/>
        </w:rPr>
        <w:t>by the researcher at the home visit</w:t>
      </w:r>
      <w:r w:rsidR="00223140">
        <w:rPr>
          <w:i/>
          <w:sz w:val="21"/>
          <w:szCs w:val="21"/>
        </w:rPr>
        <w:t xml:space="preserve"> (when asking PWD to copy movements to perform the balance tests). </w:t>
      </w:r>
    </w:p>
    <w:p w14:paraId="599D8E76" w14:textId="77777777" w:rsidR="00A46D7B" w:rsidRDefault="00A46D7B" w:rsidP="00E67C81">
      <w:pPr>
        <w:pStyle w:val="Heading2"/>
      </w:pPr>
      <w:r w:rsidRPr="00DF26A3">
        <w:lastRenderedPageBreak/>
        <w:t xml:space="preserve"> </w:t>
      </w:r>
      <w:bookmarkStart w:id="58" w:name="_Toc429991944"/>
      <w:bookmarkStart w:id="59" w:name="_Toc441749798"/>
      <w:bookmarkStart w:id="60" w:name="_Toc453926788"/>
      <w:r w:rsidRPr="00870B8F">
        <w:t>Patients’ carers</w:t>
      </w:r>
      <w:bookmarkEnd w:id="58"/>
      <w:bookmarkEnd w:id="59"/>
      <w:r w:rsidR="00C76F5F">
        <w:t xml:space="preserve"> inclusion criteria</w:t>
      </w:r>
      <w:bookmarkEnd w:id="60"/>
    </w:p>
    <w:p w14:paraId="0C6F2E98" w14:textId="77777777" w:rsidR="00C76F5F" w:rsidRDefault="00617E36" w:rsidP="00A43AA2">
      <w:r>
        <w:t>Informal c</w:t>
      </w:r>
      <w:r w:rsidR="00C76F5F">
        <w:t xml:space="preserve">arers </w:t>
      </w:r>
      <w:r w:rsidR="00C76F5F" w:rsidRPr="00266B92">
        <w:t xml:space="preserve">must satisfy </w:t>
      </w:r>
      <w:r w:rsidR="0014275E">
        <w:t xml:space="preserve">all of </w:t>
      </w:r>
      <w:r w:rsidR="00C76F5F" w:rsidRPr="00266B92">
        <w:t>the following criteria to be enrolled in the study:</w:t>
      </w:r>
    </w:p>
    <w:p w14:paraId="205B3C03" w14:textId="77777777" w:rsidR="00C76F5F" w:rsidRPr="00C76F5F" w:rsidRDefault="00C76F5F" w:rsidP="00A43AA2">
      <w:pPr>
        <w:pStyle w:val="ListParagraph"/>
        <w:numPr>
          <w:ilvl w:val="0"/>
          <w:numId w:val="29"/>
        </w:numPr>
      </w:pPr>
      <w:r>
        <w:rPr>
          <w:rFonts w:cs="Arial"/>
        </w:rPr>
        <w:t>A</w:t>
      </w:r>
      <w:r w:rsidRPr="00D41D6F">
        <w:rPr>
          <w:rFonts w:cs="Arial"/>
        </w:rPr>
        <w:t xml:space="preserve">ble to commit to supporting the PWD </w:t>
      </w:r>
      <w:r>
        <w:rPr>
          <w:rFonts w:cs="Arial"/>
        </w:rPr>
        <w:t>by</w:t>
      </w:r>
      <w:r w:rsidRPr="00D41D6F">
        <w:rPr>
          <w:rFonts w:cs="Arial"/>
        </w:rPr>
        <w:t xml:space="preserve"> participating </w:t>
      </w:r>
      <w:r>
        <w:rPr>
          <w:rFonts w:cs="Arial"/>
        </w:rPr>
        <w:t xml:space="preserve">in </w:t>
      </w:r>
      <w:r w:rsidRPr="00D41D6F">
        <w:rPr>
          <w:rFonts w:cs="Arial"/>
        </w:rPr>
        <w:t>data collection throughout the study</w:t>
      </w:r>
      <w:r>
        <w:rPr>
          <w:rFonts w:cs="Arial"/>
        </w:rPr>
        <w:t xml:space="preserve"> and </w:t>
      </w:r>
      <w:r w:rsidRPr="00D41D6F">
        <w:rPr>
          <w:rFonts w:cs="Arial"/>
        </w:rPr>
        <w:t xml:space="preserve">in the intervention components </w:t>
      </w:r>
      <w:r>
        <w:rPr>
          <w:rFonts w:cs="Arial"/>
        </w:rPr>
        <w:t>if allocated to the intervention group</w:t>
      </w:r>
      <w:r w:rsidR="009275DD">
        <w:rPr>
          <w:rFonts w:cs="Arial"/>
        </w:rPr>
        <w:t xml:space="preserve"> (minimum of 2 times per week</w:t>
      </w:r>
      <w:r w:rsidR="003472EA">
        <w:rPr>
          <w:rFonts w:cs="Arial"/>
        </w:rPr>
        <w:t xml:space="preserve"> in-person</w:t>
      </w:r>
      <w:r w:rsidR="009275DD">
        <w:rPr>
          <w:rFonts w:cs="Arial"/>
        </w:rPr>
        <w:t>, but ideally more)</w:t>
      </w:r>
    </w:p>
    <w:p w14:paraId="6719FACE" w14:textId="77777777" w:rsidR="00C76F5F" w:rsidRDefault="00C76F5F" w:rsidP="00A43AA2">
      <w:pPr>
        <w:pStyle w:val="ListParagraph"/>
        <w:numPr>
          <w:ilvl w:val="0"/>
          <w:numId w:val="29"/>
        </w:numPr>
      </w:pPr>
      <w:r>
        <w:t>A</w:t>
      </w:r>
      <w:r w:rsidRPr="000052F0">
        <w:t>ble to do standing Tai Chi (e.g. not be wheelchair bound)</w:t>
      </w:r>
    </w:p>
    <w:p w14:paraId="6AB7A81F" w14:textId="77777777" w:rsidR="00617E36" w:rsidRDefault="00617E36" w:rsidP="0098494C">
      <w:pPr>
        <w:pStyle w:val="Default"/>
        <w:numPr>
          <w:ilvl w:val="0"/>
          <w:numId w:val="29"/>
        </w:numPr>
        <w:spacing w:line="276" w:lineRule="auto"/>
        <w:rPr>
          <w:rFonts w:ascii="Arial" w:eastAsia="Times New Roman" w:hAnsi="Arial" w:cs="Arial"/>
          <w:sz w:val="22"/>
          <w:szCs w:val="22"/>
        </w:rPr>
      </w:pPr>
      <w:r>
        <w:rPr>
          <w:rFonts w:ascii="Arial" w:eastAsia="Times New Roman" w:hAnsi="Arial" w:cs="Arial"/>
          <w:sz w:val="22"/>
          <w:szCs w:val="22"/>
        </w:rPr>
        <w:t>Willing to attend weekly Tai Chi classes</w:t>
      </w:r>
    </w:p>
    <w:p w14:paraId="22B98DB2" w14:textId="77777777" w:rsidR="00C76F5F" w:rsidRPr="003E7897" w:rsidRDefault="00C76F5F" w:rsidP="007154F3">
      <w:pPr>
        <w:pStyle w:val="ListParagraph"/>
        <w:numPr>
          <w:ilvl w:val="0"/>
          <w:numId w:val="29"/>
        </w:numPr>
      </w:pPr>
      <w:r>
        <w:t>Willing to attend a focus group (</w:t>
      </w:r>
      <w:r w:rsidR="0089646D">
        <w:t xml:space="preserve">intervention </w:t>
      </w:r>
      <w:r>
        <w:t>pilot phase only)</w:t>
      </w:r>
    </w:p>
    <w:p w14:paraId="437DB6BD" w14:textId="77777777" w:rsidR="00C76F5F" w:rsidRPr="00DF26A3" w:rsidRDefault="00C76F5F" w:rsidP="00E67C81">
      <w:pPr>
        <w:pStyle w:val="Heading2"/>
      </w:pPr>
      <w:bookmarkStart w:id="61" w:name="_Toc453926789"/>
      <w:r w:rsidRPr="00870B8F">
        <w:t>Patients’ carers</w:t>
      </w:r>
      <w:r>
        <w:t xml:space="preserve"> </w:t>
      </w:r>
      <w:r w:rsidRPr="00DF26A3">
        <w:t>Exclusion Criteria</w:t>
      </w:r>
      <w:bookmarkEnd w:id="61"/>
      <w:r w:rsidRPr="00DF26A3">
        <w:t xml:space="preserve"> </w:t>
      </w:r>
    </w:p>
    <w:p w14:paraId="48D838AB" w14:textId="77777777" w:rsidR="00C76F5F" w:rsidRDefault="00C76F5F" w:rsidP="00611925">
      <w:r>
        <w:t xml:space="preserve">Carers </w:t>
      </w:r>
      <w:r w:rsidRPr="00266B92">
        <w:t>who meet any of the following criteria will be excluded from study participation:</w:t>
      </w:r>
    </w:p>
    <w:p w14:paraId="2A02C0F4" w14:textId="77777777" w:rsidR="00C76F5F" w:rsidRPr="003D229A" w:rsidRDefault="00C76F5F" w:rsidP="0098494C">
      <w:pPr>
        <w:pStyle w:val="Default"/>
        <w:numPr>
          <w:ilvl w:val="0"/>
          <w:numId w:val="30"/>
        </w:numPr>
        <w:spacing w:line="276" w:lineRule="auto"/>
        <w:rPr>
          <w:rFonts w:ascii="Arial" w:eastAsia="Times New Roman" w:hAnsi="Arial" w:cs="Arial"/>
          <w:sz w:val="22"/>
          <w:szCs w:val="22"/>
        </w:rPr>
      </w:pPr>
      <w:r w:rsidRPr="00166BF0">
        <w:rPr>
          <w:rFonts w:ascii="Arial" w:hAnsi="Arial" w:cs="Arial"/>
          <w:sz w:val="22"/>
          <w:szCs w:val="22"/>
        </w:rPr>
        <w:t>I</w:t>
      </w:r>
      <w:r>
        <w:rPr>
          <w:rFonts w:ascii="Arial" w:hAnsi="Arial" w:cs="Arial"/>
          <w:sz w:val="22"/>
          <w:szCs w:val="22"/>
        </w:rPr>
        <w:t>ndicate that they have s</w:t>
      </w:r>
      <w:r w:rsidRPr="00C76F5F">
        <w:rPr>
          <w:rFonts w:ascii="Arial" w:eastAsia="Times New Roman" w:hAnsi="Arial" w:cs="Arial"/>
          <w:sz w:val="22"/>
          <w:szCs w:val="22"/>
        </w:rPr>
        <w:t xml:space="preserve">evere sensory impairment </w:t>
      </w:r>
      <w:r w:rsidR="003D229A">
        <w:rPr>
          <w:rFonts w:ascii="Arial" w:eastAsia="Times New Roman" w:hAnsi="Arial" w:cs="Arial"/>
          <w:sz w:val="22"/>
          <w:szCs w:val="22"/>
          <w:vertAlign w:val="superscript"/>
        </w:rPr>
        <w:t>a</w:t>
      </w:r>
      <w:r w:rsidRPr="00C76F5F">
        <w:rPr>
          <w:rFonts w:ascii="Arial" w:eastAsia="Times New Roman" w:hAnsi="Arial" w:cs="Arial"/>
          <w:sz w:val="22"/>
          <w:szCs w:val="22"/>
        </w:rPr>
        <w:t xml:space="preserve"> </w:t>
      </w:r>
    </w:p>
    <w:p w14:paraId="46B11965" w14:textId="77777777" w:rsidR="00C76F5F" w:rsidRPr="00166BF0" w:rsidRDefault="00C76F5F" w:rsidP="0098494C">
      <w:pPr>
        <w:pStyle w:val="Default"/>
        <w:numPr>
          <w:ilvl w:val="0"/>
          <w:numId w:val="30"/>
        </w:numPr>
        <w:spacing w:line="276" w:lineRule="auto"/>
        <w:rPr>
          <w:rFonts w:ascii="Arial" w:eastAsia="Times New Roman" w:hAnsi="Arial" w:cs="Arial"/>
          <w:sz w:val="22"/>
          <w:szCs w:val="22"/>
        </w:rPr>
      </w:pPr>
      <w:r>
        <w:rPr>
          <w:rFonts w:ascii="Arial" w:eastAsia="Times New Roman" w:hAnsi="Arial" w:cs="Arial"/>
          <w:sz w:val="22"/>
          <w:szCs w:val="22"/>
        </w:rPr>
        <w:t>Lack mental capacity to provide informed consent</w:t>
      </w:r>
    </w:p>
    <w:p w14:paraId="13281FD8" w14:textId="77777777" w:rsidR="003D229A" w:rsidRDefault="00B429AE" w:rsidP="007154F3">
      <w:pPr>
        <w:rPr>
          <w:rFonts w:cs="Arial"/>
        </w:rPr>
      </w:pPr>
      <w:r>
        <w:rPr>
          <w:rFonts w:cs="Arial"/>
        </w:rPr>
        <w:t xml:space="preserve">. </w:t>
      </w:r>
    </w:p>
    <w:p w14:paraId="055A6761" w14:textId="77777777" w:rsidR="003D229A" w:rsidRDefault="003D229A" w:rsidP="00611925">
      <w:pPr>
        <w:rPr>
          <w:i/>
          <w:sz w:val="21"/>
          <w:szCs w:val="21"/>
        </w:rPr>
      </w:pPr>
      <w:proofErr w:type="spellStart"/>
      <w:r w:rsidRPr="00A9201C">
        <w:rPr>
          <w:i/>
          <w:iCs/>
          <w:sz w:val="21"/>
          <w:szCs w:val="21"/>
          <w:vertAlign w:val="superscript"/>
        </w:rPr>
        <w:t>a</w:t>
      </w:r>
      <w:proofErr w:type="spellEnd"/>
      <w:r>
        <w:rPr>
          <w:i/>
          <w:iCs/>
          <w:sz w:val="21"/>
          <w:szCs w:val="21"/>
        </w:rPr>
        <w:t xml:space="preserve"> </w:t>
      </w:r>
      <w:proofErr w:type="gramStart"/>
      <w:r w:rsidRPr="003B05A2">
        <w:rPr>
          <w:i/>
          <w:iCs/>
          <w:sz w:val="21"/>
          <w:szCs w:val="21"/>
        </w:rPr>
        <w:t>In</w:t>
      </w:r>
      <w:proofErr w:type="gramEnd"/>
      <w:r w:rsidRPr="003B05A2">
        <w:rPr>
          <w:i/>
          <w:iCs/>
          <w:sz w:val="21"/>
          <w:szCs w:val="21"/>
        </w:rPr>
        <w:t xml:space="preserve"> relation to severe sensory impairment, people with visual or hearing impairments will be accommodated as far as possible. However, if impairment severity is such that it is unlikely, even with accommodation, that they would be able to follow the intervention or participate fully in data collection (such as the interviews) then they will be excluded.</w:t>
      </w:r>
      <w:r>
        <w:rPr>
          <w:i/>
          <w:iCs/>
          <w:sz w:val="21"/>
          <w:szCs w:val="21"/>
        </w:rPr>
        <w:t xml:space="preserve"> This will be assessed by the researcher at the initial screening telephone call (by asking dyads to self-report likelihood of impairments causing problems in following a Tai Chi class, and checking that a conversation can be held over the telephone, in the case of hea</w:t>
      </w:r>
      <w:r w:rsidR="00617E36">
        <w:rPr>
          <w:i/>
          <w:iCs/>
          <w:sz w:val="21"/>
          <w:szCs w:val="21"/>
        </w:rPr>
        <w:t>r</w:t>
      </w:r>
      <w:r>
        <w:rPr>
          <w:i/>
          <w:iCs/>
          <w:sz w:val="21"/>
          <w:szCs w:val="21"/>
        </w:rPr>
        <w:t>ing impairment) an</w:t>
      </w:r>
      <w:r w:rsidRPr="00223140">
        <w:rPr>
          <w:i/>
          <w:iCs/>
          <w:sz w:val="21"/>
          <w:szCs w:val="21"/>
        </w:rPr>
        <w:t xml:space="preserve">d </w:t>
      </w:r>
      <w:r w:rsidRPr="005A084A">
        <w:rPr>
          <w:i/>
          <w:sz w:val="21"/>
          <w:szCs w:val="21"/>
        </w:rPr>
        <w:t>by the researcher at the home visit</w:t>
      </w:r>
      <w:r>
        <w:rPr>
          <w:i/>
          <w:sz w:val="21"/>
          <w:szCs w:val="21"/>
        </w:rPr>
        <w:t xml:space="preserve"> (when asking the carer to copy movements to perform the balance tests). </w:t>
      </w:r>
    </w:p>
    <w:p w14:paraId="783CB9C5" w14:textId="77777777" w:rsidR="00CB12FE" w:rsidRDefault="00CB12FE" w:rsidP="00611925">
      <w:pPr>
        <w:rPr>
          <w:i/>
          <w:sz w:val="21"/>
          <w:szCs w:val="21"/>
        </w:rPr>
      </w:pPr>
    </w:p>
    <w:p w14:paraId="4CAFA9FC" w14:textId="5EBCE7BC" w:rsidR="005E5EEB" w:rsidRDefault="005E5EEB" w:rsidP="005E5EEB">
      <w:pPr>
        <w:rPr>
          <w:iCs/>
        </w:rPr>
      </w:pPr>
      <w:r w:rsidRPr="00CB12FE">
        <w:rPr>
          <w:iCs/>
        </w:rPr>
        <w:t>An oversight of participants</w:t>
      </w:r>
      <w:r w:rsidR="00994FE1">
        <w:rPr>
          <w:iCs/>
        </w:rPr>
        <w:t>’</w:t>
      </w:r>
      <w:r w:rsidRPr="00CB12FE">
        <w:rPr>
          <w:iCs/>
        </w:rPr>
        <w:t xml:space="preserve"> continued suitability for the study will be achieved via the various contacts that are scheduled to occur between the participant and the researcher as part of the study. The researcher will raise any concerns about participants not being able to safely continue with the study with the </w:t>
      </w:r>
      <w:r>
        <w:rPr>
          <w:iCs/>
        </w:rPr>
        <w:t xml:space="preserve">Chief </w:t>
      </w:r>
      <w:r w:rsidRPr="00CB12FE">
        <w:rPr>
          <w:iCs/>
        </w:rPr>
        <w:t>I</w:t>
      </w:r>
      <w:r>
        <w:rPr>
          <w:iCs/>
        </w:rPr>
        <w:t>nvestigator</w:t>
      </w:r>
      <w:r w:rsidRPr="00CB12FE">
        <w:rPr>
          <w:iCs/>
        </w:rPr>
        <w:t>, and this will be dealt with on a case-by case basis.</w:t>
      </w:r>
    </w:p>
    <w:p w14:paraId="0A190649" w14:textId="77777777" w:rsidR="00CB12FE" w:rsidRPr="00CB12FE" w:rsidRDefault="00CB12FE" w:rsidP="002F770A">
      <w:pPr>
        <w:rPr>
          <w:iCs/>
        </w:rPr>
      </w:pPr>
    </w:p>
    <w:p w14:paraId="7D12DAE9" w14:textId="77777777" w:rsidR="003E7897" w:rsidRPr="003E7897" w:rsidRDefault="00AF4C15" w:rsidP="00174D72">
      <w:pPr>
        <w:pStyle w:val="Heading1"/>
        <w:ind w:left="0" w:firstLine="0"/>
      </w:pPr>
      <w:bookmarkStart w:id="62" w:name="_Toc453926790"/>
      <w:r>
        <w:t>participant recruitment</w:t>
      </w:r>
      <w:bookmarkEnd w:id="62"/>
    </w:p>
    <w:p w14:paraId="576505EB" w14:textId="77777777" w:rsidR="00A46D7B" w:rsidRPr="006B7682" w:rsidRDefault="006B7682" w:rsidP="00E67C81">
      <w:pPr>
        <w:pStyle w:val="Heading2"/>
      </w:pPr>
      <w:bookmarkStart w:id="63" w:name="_Toc453926791"/>
      <w:r w:rsidRPr="006B7682">
        <w:t>Recruitment</w:t>
      </w:r>
      <w:r w:rsidR="00AF4C15">
        <w:t xml:space="preserve"> strategies</w:t>
      </w:r>
      <w:bookmarkEnd w:id="63"/>
    </w:p>
    <w:p w14:paraId="59A0EA27" w14:textId="24298A87" w:rsidR="00C428CF" w:rsidRDefault="00F63D26" w:rsidP="000613C6">
      <w:r>
        <w:t xml:space="preserve">Recruitment of participants to both the </w:t>
      </w:r>
      <w:r w:rsidR="0089646D">
        <w:t xml:space="preserve">intervention </w:t>
      </w:r>
      <w:r w:rsidR="006B1A85">
        <w:t>pilot</w:t>
      </w:r>
      <w:r>
        <w:t xml:space="preserve"> </w:t>
      </w:r>
      <w:r w:rsidR="000613C6">
        <w:t xml:space="preserve">phase </w:t>
      </w:r>
      <w:r>
        <w:t xml:space="preserve">and </w:t>
      </w:r>
      <w:r w:rsidR="000613C6">
        <w:t>RCT</w:t>
      </w:r>
      <w:r w:rsidR="003472EA">
        <w:t xml:space="preserve"> phases </w:t>
      </w:r>
      <w:r>
        <w:t xml:space="preserve">will utilise multiple pathways. </w:t>
      </w:r>
      <w:r w:rsidR="00293D77">
        <w:t xml:space="preserve">We will have </w:t>
      </w:r>
      <w:r w:rsidR="003472EA">
        <w:t xml:space="preserve">two </w:t>
      </w:r>
      <w:r w:rsidR="00293D77">
        <w:t>month</w:t>
      </w:r>
      <w:r w:rsidR="003472EA">
        <w:t>s</w:t>
      </w:r>
      <w:r w:rsidR="00293D77">
        <w:t xml:space="preserve"> to recruit for the intervention pilot phase and </w:t>
      </w:r>
      <w:r w:rsidR="00994FE1">
        <w:t xml:space="preserve">15 </w:t>
      </w:r>
      <w:r w:rsidR="00293D77">
        <w:t xml:space="preserve">months to recruit for </w:t>
      </w:r>
      <w:r w:rsidR="000613C6">
        <w:t>the RCT.</w:t>
      </w:r>
    </w:p>
    <w:p w14:paraId="0D43B595" w14:textId="77777777" w:rsidR="00C428CF" w:rsidRDefault="00C428CF" w:rsidP="00E07E9B"/>
    <w:p w14:paraId="7999DFAE" w14:textId="77777777" w:rsidR="000C2D78" w:rsidRPr="000C2D78" w:rsidRDefault="000C2D78" w:rsidP="000C2D78">
      <w:pPr>
        <w:rPr>
          <w:i/>
        </w:rPr>
      </w:pPr>
      <w:r w:rsidRPr="000C2D78">
        <w:rPr>
          <w:i/>
        </w:rPr>
        <w:t xml:space="preserve">Recruitment from </w:t>
      </w:r>
      <w:r w:rsidR="00355F02">
        <w:rPr>
          <w:i/>
        </w:rPr>
        <w:t xml:space="preserve">the </w:t>
      </w:r>
      <w:r w:rsidRPr="000C2D78">
        <w:rPr>
          <w:i/>
        </w:rPr>
        <w:t>Southampton area</w:t>
      </w:r>
    </w:p>
    <w:p w14:paraId="1F270C27" w14:textId="77777777" w:rsidR="000C2D78" w:rsidRPr="000C2D78" w:rsidRDefault="000C2D78" w:rsidP="0098494C">
      <w:pPr>
        <w:spacing w:after="120"/>
      </w:pPr>
      <w:r w:rsidRPr="000C2D78">
        <w:t>The primary means of recruitment will be through database searches of MARC (SHFT)</w:t>
      </w:r>
      <w:r w:rsidR="00A92412">
        <w:t xml:space="preserve"> database</w:t>
      </w:r>
      <w:r w:rsidRPr="000C2D78">
        <w:t xml:space="preserve">. </w:t>
      </w:r>
      <w:r w:rsidR="00A92412">
        <w:t>This is a list of PWD who have already volunteered to participate in research and consented to be approached about potential participation.</w:t>
      </w:r>
    </w:p>
    <w:p w14:paraId="3809E40C" w14:textId="77777777" w:rsidR="000C2D78" w:rsidRPr="000C2D78" w:rsidRDefault="000C2D78" w:rsidP="000C2D78">
      <w:pPr>
        <w:rPr>
          <w:i/>
        </w:rPr>
      </w:pPr>
      <w:r w:rsidRPr="000C2D78">
        <w:rPr>
          <w:i/>
        </w:rPr>
        <w:t xml:space="preserve">Recruitment from </w:t>
      </w:r>
      <w:r w:rsidR="00355F02">
        <w:rPr>
          <w:i/>
        </w:rPr>
        <w:t xml:space="preserve">the </w:t>
      </w:r>
      <w:r w:rsidR="00512FA5">
        <w:rPr>
          <w:i/>
        </w:rPr>
        <w:t>Dorset</w:t>
      </w:r>
      <w:r w:rsidR="00512FA5" w:rsidRPr="000C2D78">
        <w:rPr>
          <w:i/>
        </w:rPr>
        <w:t xml:space="preserve"> </w:t>
      </w:r>
      <w:r w:rsidRPr="000C2D78">
        <w:rPr>
          <w:i/>
        </w:rPr>
        <w:t>area</w:t>
      </w:r>
    </w:p>
    <w:p w14:paraId="6E7E7CD2" w14:textId="77777777" w:rsidR="000C2D78" w:rsidRPr="000C2D78" w:rsidRDefault="000C2D78" w:rsidP="0098494C">
      <w:pPr>
        <w:spacing w:after="120"/>
      </w:pPr>
      <w:r w:rsidRPr="000C2D78">
        <w:t xml:space="preserve">The primary means of recruitment will be through database searches of the Memory Gateway (MAS, DHUFT, and MSAS, Alzheimer’s Society) in the </w:t>
      </w:r>
      <w:r w:rsidR="00804BDE">
        <w:t>Dorset</w:t>
      </w:r>
      <w:r w:rsidR="00804BDE" w:rsidRPr="000C2D78">
        <w:t xml:space="preserve"> </w:t>
      </w:r>
      <w:r w:rsidRPr="000C2D78">
        <w:t>area</w:t>
      </w:r>
      <w:r w:rsidR="001D154E">
        <w:t>,</w:t>
      </w:r>
      <w:r w:rsidRPr="000C2D78">
        <w:t xml:space="preserve"> and liaising with patients who attend </w:t>
      </w:r>
      <w:r w:rsidR="001D154E">
        <w:t xml:space="preserve">routine 3-month and 12-month MAS </w:t>
      </w:r>
      <w:r w:rsidRPr="000C2D78">
        <w:t>review appointments</w:t>
      </w:r>
      <w:r w:rsidR="001D154E">
        <w:t xml:space="preserve"> or those currently in contact with a memory advisor</w:t>
      </w:r>
      <w:r w:rsidRPr="000C2D78">
        <w:t>.</w:t>
      </w:r>
    </w:p>
    <w:p w14:paraId="058763AD" w14:textId="77777777" w:rsidR="00512FA5" w:rsidRPr="000C2D78" w:rsidRDefault="00512FA5" w:rsidP="00512FA5">
      <w:pPr>
        <w:rPr>
          <w:i/>
        </w:rPr>
      </w:pPr>
      <w:r w:rsidRPr="000C2D78">
        <w:rPr>
          <w:i/>
        </w:rPr>
        <w:t xml:space="preserve">Recruitment from </w:t>
      </w:r>
      <w:r>
        <w:rPr>
          <w:i/>
        </w:rPr>
        <w:t xml:space="preserve">the Portsmouth </w:t>
      </w:r>
      <w:r w:rsidRPr="000C2D78">
        <w:rPr>
          <w:i/>
        </w:rPr>
        <w:t>area</w:t>
      </w:r>
    </w:p>
    <w:p w14:paraId="3607A02A" w14:textId="77777777" w:rsidR="00512FA5" w:rsidRPr="000C2D78" w:rsidRDefault="00512FA5" w:rsidP="00512FA5">
      <w:pPr>
        <w:spacing w:after="120"/>
      </w:pPr>
      <w:r w:rsidRPr="000C2D78">
        <w:lastRenderedPageBreak/>
        <w:t xml:space="preserve">The primary means of recruitment will be through liaising with patients who attend </w:t>
      </w:r>
      <w:r>
        <w:t xml:space="preserve">routine </w:t>
      </w:r>
      <w:r w:rsidR="0058597E">
        <w:t>6</w:t>
      </w:r>
      <w:r>
        <w:t xml:space="preserve">-month memory assessment service </w:t>
      </w:r>
      <w:r w:rsidRPr="000C2D78">
        <w:t>appointments</w:t>
      </w:r>
      <w:r>
        <w:t xml:space="preserve"> or those currently in contact with the older people mental health </w:t>
      </w:r>
      <w:r w:rsidR="0058597E">
        <w:t>service</w:t>
      </w:r>
      <w:r w:rsidR="00804BDE">
        <w:t xml:space="preserve"> (</w:t>
      </w:r>
      <w:r w:rsidR="00F51A8A">
        <w:t xml:space="preserve">OPMH, </w:t>
      </w:r>
      <w:r w:rsidR="00804BDE">
        <w:t>Solent)</w:t>
      </w:r>
      <w:r w:rsidRPr="000C2D78">
        <w:t>.</w:t>
      </w:r>
    </w:p>
    <w:p w14:paraId="5D984D90" w14:textId="77777777" w:rsidR="005E5EEB" w:rsidRDefault="005E5EEB" w:rsidP="0098494C">
      <w:pPr>
        <w:spacing w:after="120"/>
      </w:pPr>
    </w:p>
    <w:p w14:paraId="36E47324" w14:textId="77777777" w:rsidR="00FB4FA3" w:rsidRDefault="0069759C" w:rsidP="0098494C">
      <w:pPr>
        <w:spacing w:after="120"/>
      </w:pPr>
      <w:r>
        <w:t xml:space="preserve">Additional </w:t>
      </w:r>
      <w:r w:rsidR="00FB4FA3">
        <w:t>recruitment strategies include:</w:t>
      </w:r>
    </w:p>
    <w:p w14:paraId="75220025" w14:textId="77777777" w:rsidR="0069759C" w:rsidRDefault="0069759C" w:rsidP="0069759C">
      <w:pPr>
        <w:pStyle w:val="ListParagraph"/>
        <w:numPr>
          <w:ilvl w:val="0"/>
          <w:numId w:val="45"/>
        </w:numPr>
        <w:spacing w:after="120"/>
        <w:ind w:left="714" w:hanging="357"/>
      </w:pPr>
      <w:r>
        <w:t>Recruitment from participant identi</w:t>
      </w:r>
      <w:r w:rsidR="003A40F0">
        <w:t>fi</w:t>
      </w:r>
      <w:r>
        <w:t>cation centres (PICs) in the Wessex NIHR Clinical Research Network region. This will include both primary and secondary care. In primary care, staff at GP practices will opportunistically approach people with dementia who come into the practise for an appointment. They will also telephone or post invitation letters to eligibility patients identified from their database. In secondary care, staff at hospital outpatient clinics will opportunistically approach</w:t>
      </w:r>
      <w:r w:rsidDel="00EB472F">
        <w:t xml:space="preserve"> </w:t>
      </w:r>
      <w:r>
        <w:t>people with dementia who visit for an appointment. They will also telephone or post invitation letters to eligibility patients identified from their database.</w:t>
      </w:r>
    </w:p>
    <w:p w14:paraId="346C8401" w14:textId="77777777" w:rsidR="00EB6795" w:rsidRDefault="00E07E9B" w:rsidP="0098494C">
      <w:pPr>
        <w:pStyle w:val="ListParagraph"/>
        <w:numPr>
          <w:ilvl w:val="0"/>
          <w:numId w:val="45"/>
        </w:numPr>
        <w:spacing w:after="120"/>
        <w:ind w:left="714" w:hanging="357"/>
      </w:pPr>
      <w:r>
        <w:t>Recruitment v</w:t>
      </w:r>
      <w:r w:rsidR="00EB6795">
        <w:t xml:space="preserve">ia </w:t>
      </w:r>
      <w:r w:rsidR="002F770A">
        <w:t>the Join Dementia Research (JDR) website, endorsed by the Health Research Authority, to facilitate patient recruitment into dementia studies (</w:t>
      </w:r>
      <w:hyperlink r:id="rId16" w:history="1">
        <w:r w:rsidR="00DB1721" w:rsidRPr="00926871">
          <w:rPr>
            <w:rStyle w:val="Hyperlink"/>
            <w:rFonts w:cstheme="minorHAnsi"/>
          </w:rPr>
          <w:t>http://jdr-delivery.nihr.ac.uk/</w:t>
        </w:r>
      </w:hyperlink>
      <w:r w:rsidR="002F770A">
        <w:t>)</w:t>
      </w:r>
      <w:r w:rsidR="00355F02">
        <w:t>.</w:t>
      </w:r>
    </w:p>
    <w:p w14:paraId="4210D7E1" w14:textId="77777777" w:rsidR="00EB6795" w:rsidRDefault="00E07E9B" w:rsidP="009C1775">
      <w:pPr>
        <w:pStyle w:val="ListParagraph"/>
        <w:numPr>
          <w:ilvl w:val="0"/>
          <w:numId w:val="45"/>
        </w:numPr>
        <w:spacing w:after="120"/>
        <w:ind w:left="714" w:hanging="357"/>
      </w:pPr>
      <w:r>
        <w:t>Recruitment v</w:t>
      </w:r>
      <w:r w:rsidR="00EB6795">
        <w:t xml:space="preserve">ia </w:t>
      </w:r>
      <w:r w:rsidR="00CA4BAF">
        <w:t xml:space="preserve">potential participants’ direct responses to study promotion including </w:t>
      </w:r>
      <w:r w:rsidR="009C1775">
        <w:t xml:space="preserve">leaflets / </w:t>
      </w:r>
      <w:r w:rsidR="00CA4BAF">
        <w:t xml:space="preserve">posters in dementia </w:t>
      </w:r>
      <w:r w:rsidR="00355F02">
        <w:t>cafés</w:t>
      </w:r>
      <w:r w:rsidR="009C1775">
        <w:t>,</w:t>
      </w:r>
      <w:r w:rsidR="00355F02">
        <w:t xml:space="preserve"> </w:t>
      </w:r>
      <w:r w:rsidR="00CA4BAF">
        <w:t xml:space="preserve">support groups, </w:t>
      </w:r>
      <w:r w:rsidR="009C1775">
        <w:t>general practi</w:t>
      </w:r>
      <w:r w:rsidR="00BF18A4">
        <w:t>c</w:t>
      </w:r>
      <w:r w:rsidR="009C1775">
        <w:t xml:space="preserve">es, chemists, pharmacies, </w:t>
      </w:r>
      <w:r w:rsidR="00453F5C">
        <w:t xml:space="preserve">day-care centres, </w:t>
      </w:r>
      <w:r w:rsidR="008060E2">
        <w:t xml:space="preserve">newspapers, radio, </w:t>
      </w:r>
      <w:r w:rsidR="00CA4BAF">
        <w:t>social media</w:t>
      </w:r>
      <w:r w:rsidR="008060E2">
        <w:t>,</w:t>
      </w:r>
      <w:r w:rsidR="00CA4BAF">
        <w:t xml:space="preserve"> and informal newsletters.</w:t>
      </w:r>
      <w:r w:rsidR="006C4FD5">
        <w:t xml:space="preserve"> Participants recruited via these means will have their dementia diagnosis (type of dementia</w:t>
      </w:r>
      <w:r w:rsidR="003C3FA1">
        <w:t xml:space="preserve">, </w:t>
      </w:r>
      <w:r w:rsidR="006C4FD5">
        <w:t>date of diagnosis</w:t>
      </w:r>
      <w:r w:rsidR="003C3FA1">
        <w:t>, and most recent M-ACE or MMSE score if available</w:t>
      </w:r>
      <w:r w:rsidR="006C4FD5">
        <w:t xml:space="preserve">) confirmed by </w:t>
      </w:r>
      <w:r w:rsidR="00355F02">
        <w:t>their</w:t>
      </w:r>
      <w:r w:rsidR="006C4FD5">
        <w:t xml:space="preserve"> MAS</w:t>
      </w:r>
      <w:r w:rsidR="00810E9A">
        <w:t xml:space="preserve"> </w:t>
      </w:r>
      <w:r w:rsidR="003472EA">
        <w:t xml:space="preserve">(or other service where diagnosed) </w:t>
      </w:r>
      <w:r w:rsidR="00355F02">
        <w:t>or through provision of written evidence</w:t>
      </w:r>
      <w:r w:rsidR="006C4FD5">
        <w:t xml:space="preserve">, and will sign a consent form to allow the researchers to retrieve this information from their MAS </w:t>
      </w:r>
      <w:r w:rsidR="003472EA">
        <w:t xml:space="preserve">(or other service where diagnosed) </w:t>
      </w:r>
      <w:r w:rsidR="006C4FD5">
        <w:t>medical records.</w:t>
      </w:r>
    </w:p>
    <w:p w14:paraId="1B36B173" w14:textId="77777777" w:rsidR="000A3A76" w:rsidRPr="000A3A76" w:rsidRDefault="00DF26A3" w:rsidP="00174D72">
      <w:pPr>
        <w:pStyle w:val="Heading2"/>
      </w:pPr>
      <w:bookmarkStart w:id="64" w:name="_Toc447094667"/>
      <w:bookmarkStart w:id="65" w:name="_Toc441749801"/>
      <w:bookmarkStart w:id="66" w:name="_Toc453926792"/>
      <w:bookmarkEnd w:id="64"/>
      <w:r>
        <w:t>Patient identification</w:t>
      </w:r>
      <w:bookmarkEnd w:id="65"/>
      <w:r w:rsidR="002F770A">
        <w:t xml:space="preserve"> and approach</w:t>
      </w:r>
      <w:bookmarkEnd w:id="66"/>
    </w:p>
    <w:p w14:paraId="1C425309" w14:textId="77777777" w:rsidR="000A3A76" w:rsidRPr="00174D72" w:rsidRDefault="00DF26A3" w:rsidP="000A3A76">
      <w:pPr>
        <w:pStyle w:val="ListParagraph"/>
        <w:spacing w:after="120"/>
        <w:ind w:left="0"/>
        <w:rPr>
          <w:i/>
          <w:lang w:val="pt-BR"/>
        </w:rPr>
      </w:pPr>
      <w:r w:rsidRPr="00174D72">
        <w:rPr>
          <w:i/>
          <w:lang w:val="pt-BR"/>
        </w:rPr>
        <w:t xml:space="preserve">Recruitment via </w:t>
      </w:r>
      <w:r w:rsidR="006543F4" w:rsidRPr="00174D72">
        <w:rPr>
          <w:i/>
          <w:lang w:val="pt-BR"/>
        </w:rPr>
        <w:t>MAS /</w:t>
      </w:r>
      <w:r w:rsidR="00CA4BAF" w:rsidRPr="00174D72">
        <w:rPr>
          <w:i/>
          <w:lang w:val="pt-BR"/>
        </w:rPr>
        <w:t xml:space="preserve"> </w:t>
      </w:r>
      <w:r w:rsidR="006543F4" w:rsidRPr="00174D72">
        <w:rPr>
          <w:i/>
          <w:lang w:val="pt-BR"/>
        </w:rPr>
        <w:t>M</w:t>
      </w:r>
      <w:r w:rsidR="00B45B6A" w:rsidRPr="00174D72">
        <w:rPr>
          <w:i/>
          <w:lang w:val="pt-BR"/>
        </w:rPr>
        <w:t>ARC</w:t>
      </w:r>
      <w:r w:rsidR="006543F4" w:rsidRPr="00174D72">
        <w:rPr>
          <w:i/>
          <w:lang w:val="pt-BR"/>
        </w:rPr>
        <w:t xml:space="preserve"> / MSAS</w:t>
      </w:r>
      <w:r w:rsidR="00960DC3" w:rsidRPr="00174D72">
        <w:rPr>
          <w:i/>
          <w:lang w:val="pt-BR"/>
        </w:rPr>
        <w:t xml:space="preserve"> </w:t>
      </w:r>
      <w:r w:rsidR="0069759C">
        <w:rPr>
          <w:i/>
          <w:lang w:val="pt-BR"/>
        </w:rPr>
        <w:t xml:space="preserve">/ </w:t>
      </w:r>
      <w:r w:rsidR="0069759C" w:rsidRPr="00BC2107">
        <w:rPr>
          <w:i/>
          <w:lang w:val="pt-BR"/>
        </w:rPr>
        <w:t>PIC</w:t>
      </w:r>
      <w:r w:rsidR="0069759C">
        <w:rPr>
          <w:i/>
          <w:lang w:val="pt-BR"/>
        </w:rPr>
        <w:t xml:space="preserve"> </w:t>
      </w:r>
      <w:r w:rsidR="00960DC3" w:rsidRPr="00174D72">
        <w:rPr>
          <w:i/>
          <w:lang w:val="pt-BR"/>
        </w:rPr>
        <w:t>database searches</w:t>
      </w:r>
      <w:r w:rsidRPr="00174D72">
        <w:rPr>
          <w:i/>
          <w:lang w:val="pt-BR"/>
        </w:rPr>
        <w:t xml:space="preserve">: </w:t>
      </w:r>
    </w:p>
    <w:p w14:paraId="377833F9" w14:textId="77777777" w:rsidR="00677779" w:rsidRDefault="0015608C" w:rsidP="00364426">
      <w:r>
        <w:t xml:space="preserve">Potential participants will be identified and initially approached either by members of NHS staff within the </w:t>
      </w:r>
      <w:r w:rsidR="006543F4">
        <w:t xml:space="preserve">MAS / </w:t>
      </w:r>
      <w:r>
        <w:t xml:space="preserve">MARC </w:t>
      </w:r>
      <w:r w:rsidR="00AA1086">
        <w:t xml:space="preserve">/ </w:t>
      </w:r>
      <w:r w:rsidR="0069759C">
        <w:t xml:space="preserve">outpatient clinic (PIC) </w:t>
      </w:r>
      <w:r w:rsidR="008C2A1D">
        <w:t xml:space="preserve">teams, Alzheimer Society staff within the </w:t>
      </w:r>
      <w:r w:rsidR="009F37B9">
        <w:t xml:space="preserve">MSAS </w:t>
      </w:r>
      <w:r w:rsidR="006543F4">
        <w:t>team</w:t>
      </w:r>
      <w:r w:rsidR="008C2A1D">
        <w:t>,</w:t>
      </w:r>
      <w:r w:rsidR="006543F4">
        <w:t xml:space="preserve"> </w:t>
      </w:r>
      <w:r w:rsidR="0069759C">
        <w:t xml:space="preserve">GP practice staff (PIC), </w:t>
      </w:r>
      <w:r>
        <w:t xml:space="preserve">or by </w:t>
      </w:r>
      <w:r w:rsidR="00960DC3">
        <w:t xml:space="preserve">NHS </w:t>
      </w:r>
      <w:r w:rsidR="00634125">
        <w:t xml:space="preserve">staff assigned as part of the CRN Study Support Service. </w:t>
      </w:r>
      <w:r w:rsidR="00273A09">
        <w:t>PWD</w:t>
      </w:r>
      <w:r w:rsidR="00DF26A3" w:rsidRPr="00DF26A3">
        <w:t xml:space="preserve"> will be identified </w:t>
      </w:r>
      <w:r>
        <w:t>via</w:t>
      </w:r>
      <w:r w:rsidR="002F770A">
        <w:t xml:space="preserve"> searches of the respective databases</w:t>
      </w:r>
      <w:r w:rsidR="0019247A">
        <w:t>. Search criteria may be tailored according to database structure but the most basic search criterion will ensure that only those with a dementia diagnosis are identified. PWD</w:t>
      </w:r>
      <w:r w:rsidR="00634125">
        <w:t xml:space="preserve"> who are </w:t>
      </w:r>
      <w:r w:rsidR="0019247A">
        <w:t xml:space="preserve">identified as being </w:t>
      </w:r>
      <w:r w:rsidR="00634125">
        <w:t xml:space="preserve">potentially eligible to take part </w:t>
      </w:r>
      <w:r w:rsidR="002F770A">
        <w:t xml:space="preserve">will be </w:t>
      </w:r>
      <w:r w:rsidR="00634125">
        <w:t>initially approached</w:t>
      </w:r>
      <w:r w:rsidR="00DF26A3" w:rsidRPr="00DF26A3">
        <w:t xml:space="preserve"> </w:t>
      </w:r>
      <w:r w:rsidR="00677779">
        <w:t xml:space="preserve">either </w:t>
      </w:r>
    </w:p>
    <w:p w14:paraId="196E97AC" w14:textId="77777777" w:rsidR="00677779" w:rsidRDefault="006543F4" w:rsidP="00C20CC6">
      <w:pPr>
        <w:pStyle w:val="ListParagraph"/>
        <w:numPr>
          <w:ilvl w:val="0"/>
          <w:numId w:val="45"/>
        </w:numPr>
      </w:pPr>
      <w:r>
        <w:t xml:space="preserve">in person while attending </w:t>
      </w:r>
      <w:r w:rsidR="0034736D">
        <w:t xml:space="preserve">or being visited for </w:t>
      </w:r>
      <w:r>
        <w:t>a review appointment,</w:t>
      </w:r>
    </w:p>
    <w:p w14:paraId="42BD6E83" w14:textId="77777777" w:rsidR="00D71197" w:rsidRDefault="00D71197" w:rsidP="00C20CC6">
      <w:pPr>
        <w:pStyle w:val="ListParagraph"/>
        <w:numPr>
          <w:ilvl w:val="0"/>
          <w:numId w:val="45"/>
        </w:numPr>
      </w:pPr>
      <w:r>
        <w:t>in person while attending a MSAS sign-posted activity,</w:t>
      </w:r>
    </w:p>
    <w:p w14:paraId="784566F0" w14:textId="77777777" w:rsidR="00677779" w:rsidRDefault="002F770A" w:rsidP="00C20CC6">
      <w:pPr>
        <w:pStyle w:val="ListParagraph"/>
        <w:numPr>
          <w:ilvl w:val="0"/>
          <w:numId w:val="45"/>
        </w:numPr>
      </w:pPr>
      <w:r>
        <w:t>by post and</w:t>
      </w:r>
      <w:r w:rsidR="0015608C">
        <w:t xml:space="preserve"> follow-up telephone call</w:t>
      </w:r>
      <w:r w:rsidR="006543F4">
        <w:t>,</w:t>
      </w:r>
      <w:r>
        <w:t xml:space="preserve"> </w:t>
      </w:r>
    </w:p>
    <w:p w14:paraId="198AECBE" w14:textId="77777777" w:rsidR="00677779" w:rsidRDefault="002F770A" w:rsidP="00C20CC6">
      <w:pPr>
        <w:pStyle w:val="ListParagraph"/>
        <w:numPr>
          <w:ilvl w:val="0"/>
          <w:numId w:val="45"/>
        </w:numPr>
      </w:pPr>
      <w:r>
        <w:t xml:space="preserve">by telephone </w:t>
      </w:r>
      <w:r w:rsidR="0015608C">
        <w:t xml:space="preserve">call </w:t>
      </w:r>
      <w:r>
        <w:t>alone</w:t>
      </w:r>
      <w:r w:rsidR="006543F4">
        <w:t xml:space="preserve"> </w:t>
      </w:r>
    </w:p>
    <w:p w14:paraId="01A8E9B4" w14:textId="77777777" w:rsidR="00761747" w:rsidRDefault="00761747" w:rsidP="00C20CC6">
      <w:pPr>
        <w:pStyle w:val="ListParagraph"/>
        <w:numPr>
          <w:ilvl w:val="0"/>
          <w:numId w:val="45"/>
        </w:numPr>
      </w:pPr>
      <w:r>
        <w:t>invitation to a presentation about the project</w:t>
      </w:r>
    </w:p>
    <w:p w14:paraId="481A461A" w14:textId="77777777" w:rsidR="00677779" w:rsidRDefault="00677779" w:rsidP="00A9201C">
      <w:pPr>
        <w:pStyle w:val="ListParagraph"/>
      </w:pPr>
    </w:p>
    <w:p w14:paraId="330037A0" w14:textId="77777777" w:rsidR="00677779" w:rsidRPr="00286BB8" w:rsidRDefault="008C2A1D" w:rsidP="007F304F">
      <w:pPr>
        <w:pStyle w:val="ListParagraph"/>
        <w:spacing w:after="120"/>
        <w:ind w:left="0"/>
        <w:rPr>
          <w:i/>
        </w:rPr>
      </w:pPr>
      <w:r w:rsidRPr="00286BB8">
        <w:rPr>
          <w:i/>
        </w:rPr>
        <w:t xml:space="preserve">PWD </w:t>
      </w:r>
      <w:r w:rsidR="00677779" w:rsidRPr="00286BB8">
        <w:rPr>
          <w:i/>
        </w:rPr>
        <w:t xml:space="preserve">attending </w:t>
      </w:r>
      <w:r w:rsidR="0034736D">
        <w:rPr>
          <w:i/>
        </w:rPr>
        <w:t>or being visited for a review appointment</w:t>
      </w:r>
    </w:p>
    <w:p w14:paraId="2A62D4CF" w14:textId="24FA0F01" w:rsidR="00677779" w:rsidRDefault="00677779" w:rsidP="00A9201C">
      <w:pPr>
        <w:pStyle w:val="ListParagraph"/>
        <w:ind w:left="0"/>
      </w:pPr>
      <w:r>
        <w:t xml:space="preserve">During </w:t>
      </w:r>
      <w:r w:rsidR="00D71197">
        <w:t xml:space="preserve">routine MAS </w:t>
      </w:r>
      <w:r w:rsidR="0069759C">
        <w:t xml:space="preserve">/ OPMH / NHS outpatient (PIC) </w:t>
      </w:r>
      <w:r>
        <w:t>clinic</w:t>
      </w:r>
      <w:r w:rsidR="00D71197">
        <w:t>s</w:t>
      </w:r>
      <w:r w:rsidR="0069759C" w:rsidRPr="0069759C">
        <w:t xml:space="preserve"> </w:t>
      </w:r>
      <w:r w:rsidR="0069759C">
        <w:t>and home visits, and GP surgery appointments (PIC)</w:t>
      </w:r>
      <w:r>
        <w:t xml:space="preserve">, staff will use the TACIT Leaflet to provide information about the study and establish initial expressions of </w:t>
      </w:r>
      <w:r w:rsidR="00A06269">
        <w:t xml:space="preserve">interest and </w:t>
      </w:r>
      <w:r>
        <w:t>willingness to participate.</w:t>
      </w:r>
      <w:r w:rsidRPr="00677779">
        <w:t xml:space="preserve"> </w:t>
      </w:r>
      <w:r w:rsidR="00A06269">
        <w:t>Those who are potentially eligible and interested in participating will be provided with a</w:t>
      </w:r>
      <w:r>
        <w:t xml:space="preserve"> copy of the Participant Information Sheet </w:t>
      </w:r>
      <w:r w:rsidR="00A06269">
        <w:t xml:space="preserve">to take away and read at home. They will also be asked if they are willing for their </w:t>
      </w:r>
      <w:r>
        <w:t xml:space="preserve">contact </w:t>
      </w:r>
      <w:r>
        <w:lastRenderedPageBreak/>
        <w:t>details to</w:t>
      </w:r>
      <w:r w:rsidR="00A06269">
        <w:t xml:space="preserve"> be provided to</w:t>
      </w:r>
      <w:r>
        <w:t xml:space="preserve"> a member of the </w:t>
      </w:r>
      <w:r w:rsidR="00A06269">
        <w:t xml:space="preserve">TACIT </w:t>
      </w:r>
      <w:r>
        <w:t>research team</w:t>
      </w:r>
      <w:r w:rsidR="00A06269">
        <w:t xml:space="preserve"> who will ring them in due course (with a minimum interval of </w:t>
      </w:r>
      <w:r w:rsidR="004C2C88">
        <w:t xml:space="preserve">48 </w:t>
      </w:r>
      <w:r w:rsidR="00A06269">
        <w:t>hours from being provided with the PIS)</w:t>
      </w:r>
      <w:r w:rsidR="00D71197">
        <w:t>. Note that only patients attending review appointments will be approached (and not those who are attending a clinic to receive a diagnosis of dementia).</w:t>
      </w:r>
    </w:p>
    <w:p w14:paraId="2C8AE151" w14:textId="77777777" w:rsidR="0048594B" w:rsidRDefault="0048594B" w:rsidP="007F304F">
      <w:pPr>
        <w:spacing w:after="120"/>
        <w:rPr>
          <w:i/>
        </w:rPr>
      </w:pPr>
    </w:p>
    <w:p w14:paraId="66F2AB47" w14:textId="77777777" w:rsidR="00D71197" w:rsidRPr="00286BB8" w:rsidRDefault="00D71197" w:rsidP="007F304F">
      <w:pPr>
        <w:spacing w:after="120"/>
        <w:rPr>
          <w:i/>
        </w:rPr>
      </w:pPr>
      <w:r w:rsidRPr="00286BB8">
        <w:rPr>
          <w:i/>
        </w:rPr>
        <w:t>PWD attending a MSAS sign-posted activity</w:t>
      </w:r>
    </w:p>
    <w:p w14:paraId="06A1AE3E" w14:textId="77777777" w:rsidR="00D71197" w:rsidRDefault="00D71197" w:rsidP="00D71197">
      <w:pPr>
        <w:pStyle w:val="ListParagraph"/>
        <w:ind w:left="0"/>
      </w:pPr>
      <w:r>
        <w:t>During a regular informal social event or a MSAS organised-event, MSAS staff will use the same protocol and materials as used by MAS staff in their clinics.</w:t>
      </w:r>
    </w:p>
    <w:p w14:paraId="03A64623" w14:textId="77777777" w:rsidR="00D71197" w:rsidRDefault="00D71197" w:rsidP="00D71197">
      <w:pPr>
        <w:pStyle w:val="ListParagraph"/>
        <w:ind w:left="0"/>
      </w:pPr>
    </w:p>
    <w:p w14:paraId="1CDD5661" w14:textId="77777777" w:rsidR="00677779" w:rsidRPr="00286BB8" w:rsidRDefault="00D71197" w:rsidP="007F304F">
      <w:pPr>
        <w:pStyle w:val="ListParagraph"/>
        <w:spacing w:after="120"/>
        <w:ind w:left="0"/>
        <w:rPr>
          <w:i/>
        </w:rPr>
      </w:pPr>
      <w:r w:rsidRPr="00286BB8">
        <w:rPr>
          <w:i/>
        </w:rPr>
        <w:t xml:space="preserve">PWD </w:t>
      </w:r>
      <w:r w:rsidR="00677779" w:rsidRPr="00286BB8">
        <w:rPr>
          <w:i/>
        </w:rPr>
        <w:t>contacted by post</w:t>
      </w:r>
      <w:r w:rsidR="00A06269" w:rsidRPr="00286BB8">
        <w:rPr>
          <w:i/>
        </w:rPr>
        <w:t xml:space="preserve"> and telephone</w:t>
      </w:r>
    </w:p>
    <w:p w14:paraId="72477A69" w14:textId="7CADEC6E" w:rsidR="003E1935" w:rsidRDefault="00A06269">
      <w:pPr>
        <w:pStyle w:val="ListParagraph"/>
        <w:ind w:left="0"/>
      </w:pPr>
      <w:r>
        <w:t xml:space="preserve">Individuals who are identified as potentially eligible may be sent a </w:t>
      </w:r>
      <w:r w:rsidR="003E1935">
        <w:t xml:space="preserve">Participant Information Sheet </w:t>
      </w:r>
      <w:r>
        <w:t xml:space="preserve">and then followed-up by a telephone call with an </w:t>
      </w:r>
      <w:r w:rsidR="0069759C">
        <w:t>NHS (site and PIC) /</w:t>
      </w:r>
      <w:r w:rsidR="004443FB">
        <w:t xml:space="preserve"> </w:t>
      </w:r>
      <w:r w:rsidR="00D71197">
        <w:t xml:space="preserve">MSAS / </w:t>
      </w:r>
      <w:r w:rsidR="0069759C">
        <w:t xml:space="preserve">GP practice (PIC) / </w:t>
      </w:r>
      <w:r>
        <w:t>CRN member of staff</w:t>
      </w:r>
      <w:r w:rsidR="00D71197">
        <w:t xml:space="preserve">. Staff </w:t>
      </w:r>
      <w:r w:rsidR="00DF26A3" w:rsidRPr="00DF26A3">
        <w:t xml:space="preserve">will </w:t>
      </w:r>
      <w:r>
        <w:t xml:space="preserve">use </w:t>
      </w:r>
      <w:r w:rsidR="003E1935">
        <w:t>T</w:t>
      </w:r>
      <w:r>
        <w:t xml:space="preserve">he TACIT </w:t>
      </w:r>
      <w:r w:rsidR="00DF26A3" w:rsidRPr="00DF26A3">
        <w:t xml:space="preserve">leaflet to </w:t>
      </w:r>
      <w:r w:rsidR="0015608C">
        <w:t>structure information</w:t>
      </w:r>
      <w:r w:rsidR="0015608C" w:rsidRPr="00DF26A3">
        <w:t xml:space="preserve"> </w:t>
      </w:r>
      <w:r w:rsidR="0015608C">
        <w:t>provided during</w:t>
      </w:r>
      <w:r w:rsidR="002F770A">
        <w:t xml:space="preserve"> the telephone conversation. </w:t>
      </w:r>
      <w:r w:rsidR="003E1935">
        <w:t xml:space="preserve">This initial contact will serve to inform potential participants about the trial, to further ascertain potential eligibility and to gain initial expressions of willingness to take part. </w:t>
      </w:r>
      <w:r w:rsidR="00D71197">
        <w:t xml:space="preserve">They will also be asked if they are willing for their contact details to be provided to a member of the TACIT research team who will ring them in due course (with a minimum interval of </w:t>
      </w:r>
      <w:r w:rsidR="004C2C88">
        <w:t xml:space="preserve">48 </w:t>
      </w:r>
      <w:r w:rsidR="00D71197">
        <w:t>hours from being provided with the PIS).</w:t>
      </w:r>
    </w:p>
    <w:p w14:paraId="3B3010AC" w14:textId="77777777" w:rsidR="00D71197" w:rsidRDefault="00D71197" w:rsidP="00A9201C">
      <w:pPr>
        <w:pStyle w:val="ListParagraph"/>
        <w:ind w:left="0"/>
      </w:pPr>
    </w:p>
    <w:p w14:paraId="3DFC5A25" w14:textId="77777777" w:rsidR="00A06269" w:rsidRPr="00286BB8" w:rsidRDefault="00A06269" w:rsidP="005602E4">
      <w:pPr>
        <w:pStyle w:val="ListParagraph"/>
        <w:spacing w:after="120"/>
        <w:ind w:left="0"/>
        <w:rPr>
          <w:i/>
        </w:rPr>
      </w:pPr>
      <w:r w:rsidRPr="00286BB8">
        <w:rPr>
          <w:i/>
        </w:rPr>
        <w:t>People contacted by telephone</w:t>
      </w:r>
    </w:p>
    <w:p w14:paraId="151B181C" w14:textId="092FCE0F" w:rsidR="00D71197" w:rsidRDefault="00A06269" w:rsidP="00D71197">
      <w:pPr>
        <w:pStyle w:val="ListParagraph"/>
        <w:ind w:left="0"/>
      </w:pPr>
      <w:r>
        <w:t xml:space="preserve">An NHS </w:t>
      </w:r>
      <w:r w:rsidR="0069759C">
        <w:t xml:space="preserve">(site and PIC) </w:t>
      </w:r>
      <w:r>
        <w:t xml:space="preserve">/ </w:t>
      </w:r>
      <w:r w:rsidR="00D71197">
        <w:t xml:space="preserve">MSAS / </w:t>
      </w:r>
      <w:r w:rsidR="0069759C">
        <w:t xml:space="preserve">GP practice (PIC) </w:t>
      </w:r>
      <w:r w:rsidR="00AA1086">
        <w:t xml:space="preserve">/ </w:t>
      </w:r>
      <w:r>
        <w:t xml:space="preserve">CRN member of staff </w:t>
      </w:r>
      <w:r w:rsidRPr="00DF26A3">
        <w:t xml:space="preserve">will </w:t>
      </w:r>
      <w:r w:rsidR="003E1935">
        <w:t>provide brief information about the study using</w:t>
      </w:r>
      <w:r>
        <w:t xml:space="preserve"> the TACIT</w:t>
      </w:r>
      <w:r w:rsidRPr="00DF26A3">
        <w:t xml:space="preserve"> leaflet to </w:t>
      </w:r>
      <w:r>
        <w:t>structure information</w:t>
      </w:r>
      <w:r w:rsidRPr="00DF26A3">
        <w:t xml:space="preserve"> </w:t>
      </w:r>
      <w:r>
        <w:t>provided during the telephone conversation.</w:t>
      </w:r>
      <w:r w:rsidR="003E1935" w:rsidRPr="003E1935">
        <w:t xml:space="preserve"> </w:t>
      </w:r>
      <w:r w:rsidR="003E1935">
        <w:t>This initial contact will serve to inform potential participants about the trial, to further ascertain potential eligibility and to gain initial expressions of willingness to take part. The NHS staff member will post a copy of the Participant Information Sheet to those who are potentially eligible and express a willingness to take part.</w:t>
      </w:r>
      <w:r w:rsidR="00D71197">
        <w:t xml:space="preserve"> They will also be asked if they are willing for their contact details to be provided to a member of the TACIT research team who will ring them in due course (with a minimum interval of </w:t>
      </w:r>
      <w:r w:rsidR="004C2C88">
        <w:t xml:space="preserve">48 </w:t>
      </w:r>
      <w:r w:rsidR="00D71197">
        <w:t>hours from being provided with the PIS).</w:t>
      </w:r>
    </w:p>
    <w:p w14:paraId="4B789568" w14:textId="77777777" w:rsidR="003E1935" w:rsidRDefault="003E1935" w:rsidP="00A9201C">
      <w:pPr>
        <w:pStyle w:val="ListParagraph"/>
        <w:ind w:left="0"/>
      </w:pPr>
    </w:p>
    <w:p w14:paraId="6C088933" w14:textId="360BF327" w:rsidR="003E1935" w:rsidRDefault="003E1935">
      <w:pPr>
        <w:pStyle w:val="ListParagraph"/>
        <w:ind w:left="0"/>
      </w:pPr>
      <w:r>
        <w:t xml:space="preserve">Regardless of the method used to contact the potential participant, all will be asked if they are willing for their contact details to be provided to a member of the TACIT research team who will ring them in due course (with a minimum interval of </w:t>
      </w:r>
      <w:r w:rsidR="004C2C88">
        <w:t xml:space="preserve">48 </w:t>
      </w:r>
      <w:r>
        <w:t>hours of the PIS being handed out/posted). Potential participants who do not give this permission will be invited to contact the research team directly, using the contact details included in the Participant Information Sheet.</w:t>
      </w:r>
    </w:p>
    <w:p w14:paraId="1E84623D" w14:textId="77777777" w:rsidR="003E1935" w:rsidRDefault="003E1935" w:rsidP="00A9201C">
      <w:pPr>
        <w:pStyle w:val="ListParagraph"/>
        <w:ind w:left="0"/>
      </w:pPr>
    </w:p>
    <w:p w14:paraId="57B9899D" w14:textId="77777777" w:rsidR="00384313" w:rsidRDefault="006B65BB" w:rsidP="00A9201C">
      <w:pPr>
        <w:pStyle w:val="ListParagraph"/>
        <w:ind w:left="0"/>
      </w:pPr>
      <w:r>
        <w:t>Given that dyads are to be recruited, the telephone conversation or in-person contact will endeavour to be made with both the PWD and their carer. However if only the PWD or their carer is available, then contact will only be made with one member of the dyad. If the PWD has difficulty communicating by phone or in person then contact will be sought with their carer</w:t>
      </w:r>
      <w:r w:rsidR="001C69CD">
        <w:t xml:space="preserve"> subject to the PWD’s consent</w:t>
      </w:r>
      <w:r>
        <w:t xml:space="preserve">. </w:t>
      </w:r>
      <w:r w:rsidR="00D71197">
        <w:t>The PWD will always be the first person in the dyad who the member of staff will ask to speak with, and then to their carer with the PWD’s consent.</w:t>
      </w:r>
    </w:p>
    <w:p w14:paraId="03E12282" w14:textId="77777777" w:rsidR="00384313" w:rsidRDefault="00384313" w:rsidP="00364426"/>
    <w:p w14:paraId="6EF579DD" w14:textId="77777777" w:rsidR="00761747" w:rsidRPr="00286BB8" w:rsidRDefault="00761747" w:rsidP="009C27D7">
      <w:pPr>
        <w:spacing w:after="120"/>
        <w:rPr>
          <w:i/>
        </w:rPr>
      </w:pPr>
      <w:r w:rsidRPr="00286BB8">
        <w:rPr>
          <w:i/>
        </w:rPr>
        <w:t>Invitation to a presentation about the project</w:t>
      </w:r>
    </w:p>
    <w:p w14:paraId="5A510CAB" w14:textId="63696F6D" w:rsidR="00761747" w:rsidRDefault="00384313" w:rsidP="00761747">
      <w:pPr>
        <w:pStyle w:val="ListParagraph"/>
        <w:ind w:left="0"/>
      </w:pPr>
      <w:r>
        <w:t xml:space="preserve">An additional means of recruitment via the MSAS is through informal groups for PWD and their carers. The MSAS team regularly support PWD and / or their carers to attend informal groups (e.g. carers support groups, singing for the brain groups for people with dementia, etc.), and these groups may be given a short presentation about the study and Q&amp;A session to seek interest in participating in the study. The short presentation may be given by a member of the </w:t>
      </w:r>
      <w:r>
        <w:lastRenderedPageBreak/>
        <w:t xml:space="preserve">research team or a member of MSAS. Similarly, some potential participants may wish to discuss the project in a group environment, and to hold an informal meeting for the purpose of discussing the project. Such informal meetings will be in a public venue and only seek to raise awareness of the study and seek potential participants. After any informal meeting – whether for the purpose of this study or otherwise </w:t>
      </w:r>
      <w:r w:rsidR="009C27D7">
        <w:t>–</w:t>
      </w:r>
      <w:r>
        <w:t xml:space="preserve"> </w:t>
      </w:r>
      <w:r w:rsidR="009C27D7">
        <w:t xml:space="preserve">staff </w:t>
      </w:r>
      <w:r>
        <w:t xml:space="preserve">will not recruit at the meeting. Instead, Patient Information Sheets will be handed out for PWD and their carers to read, and contact details taken for a member of the research team to discuss the matter further with potential participants by phone at least </w:t>
      </w:r>
      <w:r w:rsidR="004C2C88">
        <w:t xml:space="preserve">48 </w:t>
      </w:r>
      <w:r>
        <w:t>hours later.</w:t>
      </w:r>
      <w:r w:rsidR="00761747">
        <w:t xml:space="preserve"> Potential participants who do not give this permission will be invited to contact the research team directly, using the contact details included in the Participant Information Sheet.</w:t>
      </w:r>
    </w:p>
    <w:p w14:paraId="725FDFD9" w14:textId="77777777" w:rsidR="00384313" w:rsidRDefault="00384313" w:rsidP="00364426">
      <w:pPr>
        <w:rPr>
          <w:rFonts w:asciiTheme="minorHAnsi" w:hAnsiTheme="minorHAnsi"/>
          <w:bCs/>
        </w:rPr>
      </w:pPr>
    </w:p>
    <w:p w14:paraId="631B7EF7" w14:textId="77777777" w:rsidR="00761747" w:rsidRPr="00286BB8" w:rsidRDefault="00DF26A3" w:rsidP="009C27D7">
      <w:pPr>
        <w:spacing w:after="120"/>
        <w:rPr>
          <w:bCs/>
          <w:i/>
          <w:lang w:val="en-US"/>
        </w:rPr>
      </w:pPr>
      <w:r w:rsidRPr="00286BB8">
        <w:rPr>
          <w:bCs/>
          <w:i/>
          <w:lang w:val="en-US"/>
        </w:rPr>
        <w:t>Recruitment from other channels</w:t>
      </w:r>
    </w:p>
    <w:p w14:paraId="30E2C2BE" w14:textId="30A629D7" w:rsidR="00790D6E" w:rsidRDefault="00273A09" w:rsidP="00790D6E">
      <w:r>
        <w:rPr>
          <w:lang w:val="en-US"/>
        </w:rPr>
        <w:t>PWD</w:t>
      </w:r>
      <w:r w:rsidR="00DF26A3" w:rsidRPr="00DF26A3">
        <w:rPr>
          <w:lang w:val="en-US"/>
        </w:rPr>
        <w:t xml:space="preserve"> and their informal </w:t>
      </w:r>
      <w:proofErr w:type="spellStart"/>
      <w:r w:rsidR="00DF26A3" w:rsidRPr="00DF26A3">
        <w:rPr>
          <w:lang w:val="en-US"/>
        </w:rPr>
        <w:t>carers</w:t>
      </w:r>
      <w:proofErr w:type="spellEnd"/>
      <w:r w:rsidR="00DF26A3" w:rsidRPr="00DF26A3">
        <w:rPr>
          <w:lang w:val="en-US"/>
        </w:rPr>
        <w:t xml:space="preserve"> </w:t>
      </w:r>
      <w:r w:rsidR="0072638E">
        <w:rPr>
          <w:lang w:val="en-US"/>
        </w:rPr>
        <w:t xml:space="preserve">may self-refer </w:t>
      </w:r>
      <w:r w:rsidR="00DF26A3" w:rsidRPr="00DF26A3">
        <w:rPr>
          <w:lang w:val="en-US"/>
        </w:rPr>
        <w:t xml:space="preserve">in response to advertisements locally in various formats. </w:t>
      </w:r>
      <w:r w:rsidR="00790D6E">
        <w:rPr>
          <w:lang w:val="en-US"/>
        </w:rPr>
        <w:t>Initial e</w:t>
      </w:r>
      <w:r w:rsidR="00DF26A3" w:rsidRPr="00DF26A3">
        <w:rPr>
          <w:lang w:val="en-US"/>
        </w:rPr>
        <w:t xml:space="preserve">ligibility and </w:t>
      </w:r>
      <w:r w:rsidR="00790D6E">
        <w:rPr>
          <w:lang w:val="en-US"/>
        </w:rPr>
        <w:t xml:space="preserve">willingness to participate </w:t>
      </w:r>
      <w:r w:rsidR="00DF26A3" w:rsidRPr="00DF26A3">
        <w:rPr>
          <w:lang w:val="en-US"/>
        </w:rPr>
        <w:t xml:space="preserve">in the study will be confirmed </w:t>
      </w:r>
      <w:r w:rsidR="00790D6E">
        <w:rPr>
          <w:lang w:val="en-US"/>
        </w:rPr>
        <w:t>in a telephone call with a</w:t>
      </w:r>
      <w:r w:rsidR="00761747">
        <w:rPr>
          <w:lang w:val="en-US"/>
        </w:rPr>
        <w:t xml:space="preserve"> </w:t>
      </w:r>
      <w:r w:rsidR="00790D6E">
        <w:rPr>
          <w:lang w:val="en-US"/>
        </w:rPr>
        <w:t>member of the research team.</w:t>
      </w:r>
      <w:r w:rsidR="00790D6E" w:rsidRPr="00790D6E">
        <w:t xml:space="preserve"> </w:t>
      </w:r>
      <w:r w:rsidR="00790D6E">
        <w:t xml:space="preserve">Those who are potentially eligible and interested in participating will be sent a copy of the Participant Information Sheet by post. They will also be asked to provide consent for the research team to check their eligibility using GP </w:t>
      </w:r>
      <w:r w:rsidR="00761747">
        <w:t xml:space="preserve">/ </w:t>
      </w:r>
      <w:r w:rsidR="00790D6E">
        <w:t xml:space="preserve">medical records </w:t>
      </w:r>
      <w:r w:rsidR="00761747">
        <w:t xml:space="preserve">/ </w:t>
      </w:r>
      <w:r w:rsidR="00790D6E">
        <w:t>one of the databases described above. Once the status of their diagnosis has been ascertained, a team member will call the potential participant by telephone to either book a home-visit where eligibility has been confirmed or to advise the individual that they are not eligible for this study as appropriate.</w:t>
      </w:r>
    </w:p>
    <w:p w14:paraId="0655B3EA" w14:textId="77777777" w:rsidR="008071DA" w:rsidRDefault="008071DA" w:rsidP="000A3A76">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eastAsia="Times New Roman" w:cs="Arial"/>
          <w:iCs/>
          <w:color w:val="222222"/>
          <w:sz w:val="24"/>
          <w:szCs w:val="24"/>
          <w:shd w:val="clear" w:color="auto" w:fill="FFFFFF"/>
          <w:lang w:eastAsia="zh-CN"/>
        </w:rPr>
      </w:pPr>
    </w:p>
    <w:p w14:paraId="20E3D706" w14:textId="77777777" w:rsidR="002C11D9" w:rsidRDefault="002C11D9" w:rsidP="000A3A76">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rPr>
          <w:rFonts w:eastAsia="Times New Roman" w:cs="Arial"/>
          <w:iCs/>
          <w:shd w:val="clear" w:color="auto" w:fill="FFFFFF"/>
          <w:lang w:eastAsia="zh-CN"/>
        </w:rPr>
      </w:pPr>
      <w:r w:rsidRPr="00286BB8">
        <w:rPr>
          <w:rFonts w:eastAsia="Times New Roman" w:cs="Arial"/>
          <w:iCs/>
          <w:shd w:val="clear" w:color="auto" w:fill="FFFFFF"/>
          <w:lang w:eastAsia="zh-CN"/>
        </w:rPr>
        <w:t>We will also be using 'Join dementia research' (JDR) as a recruitment tool. This is an on-line self-registration service that enables volunteers with memory problems or dementia, carers of those with memory problems or dementia and healthy volunteers to register their interest in taking part in research.</w:t>
      </w:r>
      <w:r w:rsidR="008071DA" w:rsidRPr="00286BB8">
        <w:rPr>
          <w:rFonts w:eastAsia="Times New Roman" w:cs="Arial"/>
          <w:iCs/>
          <w:shd w:val="clear" w:color="auto" w:fill="FFFFFF"/>
          <w:lang w:eastAsia="zh-CN"/>
        </w:rPr>
        <w:t xml:space="preserve"> </w:t>
      </w:r>
      <w:r w:rsidRPr="00286BB8">
        <w:rPr>
          <w:rFonts w:eastAsia="Times New Roman" w:cs="Arial"/>
          <w:iCs/>
          <w:shd w:val="clear" w:color="auto" w:fill="FFFFFF"/>
          <w:lang w:eastAsia="zh-CN"/>
        </w:rPr>
        <w:t>The purpose of JDR is to allow such volunteers to be identified by researchers as potentially eligible for their</w:t>
      </w:r>
      <w:r w:rsidR="008071DA" w:rsidRPr="00286BB8">
        <w:rPr>
          <w:rFonts w:eastAsia="Times New Roman" w:cs="Arial"/>
          <w:iCs/>
          <w:shd w:val="clear" w:color="auto" w:fill="FFFFFF"/>
          <w:lang w:eastAsia="zh-CN"/>
        </w:rPr>
        <w:t xml:space="preserve"> s</w:t>
      </w:r>
      <w:r w:rsidRPr="00286BB8">
        <w:rPr>
          <w:rFonts w:eastAsia="Times New Roman" w:cs="Arial"/>
          <w:iCs/>
          <w:shd w:val="clear" w:color="auto" w:fill="FFFFFF"/>
          <w:lang w:eastAsia="zh-CN"/>
        </w:rPr>
        <w:t>tudies.</w:t>
      </w:r>
      <w:r w:rsidR="008071DA" w:rsidRPr="00286BB8">
        <w:rPr>
          <w:rFonts w:eastAsia="Times New Roman" w:cs="Arial"/>
          <w:iCs/>
          <w:shd w:val="clear" w:color="auto" w:fill="FFFFFF"/>
          <w:lang w:eastAsia="zh-CN"/>
        </w:rPr>
        <w:t xml:space="preserve"> </w:t>
      </w:r>
      <w:r w:rsidRPr="00286BB8">
        <w:rPr>
          <w:rFonts w:eastAsia="Times New Roman" w:cs="Arial"/>
          <w:iCs/>
          <w:shd w:val="clear" w:color="auto" w:fill="FFFFFF"/>
          <w:lang w:eastAsia="zh-CN"/>
        </w:rPr>
        <w:t>Researchers can then contact volunteers, in line with the volunteers preferred method of contact, to further discuss potential inclusion.</w:t>
      </w:r>
      <w:r w:rsidR="008071DA" w:rsidRPr="00286BB8">
        <w:rPr>
          <w:rFonts w:eastAsia="Times New Roman" w:cs="Arial"/>
          <w:iCs/>
          <w:shd w:val="clear" w:color="auto" w:fill="FFFFFF"/>
          <w:lang w:eastAsia="zh-CN"/>
        </w:rPr>
        <w:t xml:space="preserve"> </w:t>
      </w:r>
      <w:r w:rsidRPr="00286BB8">
        <w:rPr>
          <w:rFonts w:eastAsia="Times New Roman" w:cs="Arial"/>
          <w:iCs/>
          <w:shd w:val="clear" w:color="auto" w:fill="FFFFFF"/>
          <w:lang w:eastAsia="zh-CN"/>
        </w:rPr>
        <w:t xml:space="preserve">JDR is funded by </w:t>
      </w:r>
      <w:r w:rsidR="00C43507">
        <w:rPr>
          <w:rFonts w:eastAsia="Times New Roman" w:cs="Arial"/>
          <w:iCs/>
          <w:shd w:val="clear" w:color="auto" w:fill="FFFFFF"/>
          <w:lang w:eastAsia="zh-CN"/>
        </w:rPr>
        <w:t xml:space="preserve">the </w:t>
      </w:r>
      <w:r w:rsidRPr="00286BB8">
        <w:rPr>
          <w:rFonts w:eastAsia="Times New Roman" w:cs="Arial"/>
          <w:iCs/>
          <w:shd w:val="clear" w:color="auto" w:fill="FFFFFF"/>
          <w:lang w:eastAsia="zh-CN"/>
        </w:rPr>
        <w:t>Department of Health working in partnership with the charities Alzheimer’s Society and Alzheimer’s Research UK and is Health Research Authority (HRA) endorsed. The on-line service and all associated documentation, methods of contacting volunteers and handling of data, were reviewed by a specially convened HRA committee which included experts in research ethics, data protection and information governance. Formal endorsement was issued by the HRA in a letter dated 20 May 2014.</w:t>
      </w:r>
    </w:p>
    <w:p w14:paraId="5FBCD1CD" w14:textId="77777777" w:rsidR="000A3A76" w:rsidRPr="00CE4523" w:rsidRDefault="000A3A76" w:rsidP="000A3A76">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rPr>
          <w:lang w:val="en-US"/>
        </w:rPr>
      </w:pPr>
    </w:p>
    <w:p w14:paraId="69C99065" w14:textId="77777777" w:rsidR="00401648" w:rsidRDefault="00401648" w:rsidP="00401648">
      <w:pPr>
        <w:pStyle w:val="Heading3"/>
      </w:pPr>
      <w:bookmarkStart w:id="67" w:name="_Toc453926793"/>
      <w:r>
        <w:t>Recording details of identification and approach</w:t>
      </w:r>
      <w:bookmarkEnd w:id="67"/>
    </w:p>
    <w:p w14:paraId="74B5543F" w14:textId="77777777" w:rsidR="00B45B6A" w:rsidRDefault="00790D6E" w:rsidP="00601677">
      <w:pPr>
        <w:rPr>
          <w:lang w:val="en-US"/>
        </w:rPr>
      </w:pPr>
      <w:r>
        <w:rPr>
          <w:lang w:val="en-US"/>
        </w:rPr>
        <w:t>S</w:t>
      </w:r>
      <w:r w:rsidR="00F345D1">
        <w:rPr>
          <w:lang w:val="en-US"/>
        </w:rPr>
        <w:t xml:space="preserve">taff </w:t>
      </w:r>
      <w:r>
        <w:rPr>
          <w:lang w:val="en-US"/>
        </w:rPr>
        <w:t xml:space="preserve">performing the screening and initial approach roles </w:t>
      </w:r>
      <w:r w:rsidR="00F345D1">
        <w:rPr>
          <w:lang w:val="en-US"/>
        </w:rPr>
        <w:t>will be required to keep records of initial searches (number of patients meeting search criteria), the number of potential participants approached</w:t>
      </w:r>
      <w:r w:rsidR="00D07C94">
        <w:rPr>
          <w:lang w:val="en-US"/>
        </w:rPr>
        <w:t>,</w:t>
      </w:r>
      <w:r w:rsidR="00F345D1">
        <w:rPr>
          <w:lang w:val="en-US"/>
        </w:rPr>
        <w:t xml:space="preserve"> and the number subsequently provided with Participant Information </w:t>
      </w:r>
      <w:proofErr w:type="gramStart"/>
      <w:r w:rsidR="00F345D1">
        <w:rPr>
          <w:lang w:val="en-US"/>
        </w:rPr>
        <w:t>Sheets</w:t>
      </w:r>
      <w:r w:rsidR="005D40BF">
        <w:rPr>
          <w:lang w:val="en-US"/>
        </w:rPr>
        <w:t xml:space="preserve"> </w:t>
      </w:r>
      <w:r w:rsidR="00F345D1">
        <w:rPr>
          <w:lang w:val="en-US"/>
        </w:rPr>
        <w:t>.</w:t>
      </w:r>
      <w:proofErr w:type="gramEnd"/>
      <w:r w:rsidR="00F345D1">
        <w:rPr>
          <w:lang w:val="en-US"/>
        </w:rPr>
        <w:t xml:space="preserve"> Where potential participants express unwillingness to take part at any stage, they will be asked to provide a reason which will be recorded</w:t>
      </w:r>
      <w:r>
        <w:rPr>
          <w:lang w:val="en-US"/>
        </w:rPr>
        <w:t xml:space="preserve"> whils</w:t>
      </w:r>
      <w:r w:rsidR="009D414D">
        <w:rPr>
          <w:lang w:val="en-US"/>
        </w:rPr>
        <w:t>t</w:t>
      </w:r>
      <w:r>
        <w:rPr>
          <w:lang w:val="en-US"/>
        </w:rPr>
        <w:t xml:space="preserve"> </w:t>
      </w:r>
      <w:r w:rsidR="00F345D1">
        <w:rPr>
          <w:lang w:val="en-US"/>
        </w:rPr>
        <w:t>ensur</w:t>
      </w:r>
      <w:r>
        <w:rPr>
          <w:lang w:val="en-US"/>
        </w:rPr>
        <w:t>ing</w:t>
      </w:r>
      <w:r w:rsidR="00F345D1">
        <w:rPr>
          <w:lang w:val="en-US"/>
        </w:rPr>
        <w:t xml:space="preserve"> that </w:t>
      </w:r>
      <w:r>
        <w:rPr>
          <w:lang w:val="en-US"/>
        </w:rPr>
        <w:t>they</w:t>
      </w:r>
      <w:r w:rsidR="00F345D1">
        <w:rPr>
          <w:lang w:val="en-US"/>
        </w:rPr>
        <w:t xml:space="preserve"> are told that they do not have to provide a reason if they do</w:t>
      </w:r>
      <w:r w:rsidR="009D414D">
        <w:rPr>
          <w:lang w:val="en-US"/>
        </w:rPr>
        <w:t xml:space="preserve"> </w:t>
      </w:r>
      <w:r w:rsidR="00F345D1">
        <w:rPr>
          <w:lang w:val="en-US"/>
        </w:rPr>
        <w:t>n</w:t>
      </w:r>
      <w:r w:rsidR="009D414D">
        <w:rPr>
          <w:lang w:val="en-US"/>
        </w:rPr>
        <w:t>o</w:t>
      </w:r>
      <w:r w:rsidR="00F345D1">
        <w:rPr>
          <w:lang w:val="en-US"/>
        </w:rPr>
        <w:t xml:space="preserve">t want to. </w:t>
      </w:r>
      <w:r w:rsidR="00B965F7">
        <w:rPr>
          <w:lang w:val="en-US"/>
        </w:rPr>
        <w:t xml:space="preserve">Similarly, grounds for ineligibility identified during the initial approach telephone calls will also be recorded. </w:t>
      </w:r>
      <w:r w:rsidR="00601677">
        <w:rPr>
          <w:lang w:val="en-US"/>
        </w:rPr>
        <w:t>These d</w:t>
      </w:r>
      <w:r w:rsidR="008A5E46">
        <w:rPr>
          <w:lang w:val="en-US"/>
        </w:rPr>
        <w:t xml:space="preserve">ata will be entered onto the study database to inform the CONSORT diagram. </w:t>
      </w:r>
    </w:p>
    <w:p w14:paraId="6B6DE1C1" w14:textId="77777777" w:rsidR="00DF26A3" w:rsidRDefault="00AF4C15" w:rsidP="00191E34">
      <w:pPr>
        <w:pStyle w:val="Heading2"/>
      </w:pPr>
      <w:bookmarkStart w:id="68" w:name="_Toc447094670"/>
      <w:bookmarkStart w:id="69" w:name="_Toc447094671"/>
      <w:bookmarkStart w:id="70" w:name="_Toc453926794"/>
      <w:bookmarkEnd w:id="68"/>
      <w:bookmarkEnd w:id="69"/>
      <w:r>
        <w:t>C</w:t>
      </w:r>
      <w:r w:rsidR="00B965F7">
        <w:t>onsent</w:t>
      </w:r>
      <w:r>
        <w:t xml:space="preserve"> and eligibility</w:t>
      </w:r>
      <w:bookmarkEnd w:id="70"/>
    </w:p>
    <w:p w14:paraId="717AA677" w14:textId="6BC8C6F4" w:rsidR="00B965F7" w:rsidRDefault="000F224B" w:rsidP="000613C6">
      <w:pPr>
        <w:rPr>
          <w:lang w:val="en-US"/>
        </w:rPr>
      </w:pPr>
      <w:r>
        <w:rPr>
          <w:lang w:val="en-US"/>
        </w:rPr>
        <w:t xml:space="preserve">Procedures for confirming eligibility and obtaining consent will be the same for both the </w:t>
      </w:r>
      <w:r w:rsidR="0089646D">
        <w:t xml:space="preserve">intervention </w:t>
      </w:r>
      <w:r w:rsidR="00F87FAF">
        <w:rPr>
          <w:lang w:val="en-US"/>
        </w:rPr>
        <w:t xml:space="preserve">pilot </w:t>
      </w:r>
      <w:r>
        <w:rPr>
          <w:lang w:val="en-US"/>
        </w:rPr>
        <w:t xml:space="preserve">phase and the </w:t>
      </w:r>
      <w:r w:rsidR="000613C6">
        <w:rPr>
          <w:lang w:val="en-US"/>
        </w:rPr>
        <w:t>RCT</w:t>
      </w:r>
      <w:r w:rsidR="00424ADB">
        <w:rPr>
          <w:lang w:val="en-US"/>
        </w:rPr>
        <w:t xml:space="preserve"> phase</w:t>
      </w:r>
      <w:r>
        <w:rPr>
          <w:lang w:val="en-US"/>
        </w:rPr>
        <w:t xml:space="preserve">. </w:t>
      </w:r>
      <w:r w:rsidR="00B965F7" w:rsidRPr="00643FA9">
        <w:rPr>
          <w:lang w:val="en-US"/>
        </w:rPr>
        <w:t>Having received contact details of potential participants from NHS</w:t>
      </w:r>
      <w:r w:rsidR="00950173">
        <w:rPr>
          <w:lang w:val="en-US"/>
        </w:rPr>
        <w:t xml:space="preserve"> </w:t>
      </w:r>
      <w:r w:rsidR="0069759C">
        <w:rPr>
          <w:lang w:val="en-US"/>
        </w:rPr>
        <w:t>/ GP practice / CRN</w:t>
      </w:r>
      <w:r w:rsidR="0069759C" w:rsidRPr="00643FA9">
        <w:rPr>
          <w:lang w:val="en-US"/>
        </w:rPr>
        <w:t xml:space="preserve"> </w:t>
      </w:r>
      <w:r w:rsidR="00B965F7" w:rsidRPr="00643FA9">
        <w:rPr>
          <w:lang w:val="en-US"/>
        </w:rPr>
        <w:t xml:space="preserve">staff, or having been contacted directly by potential </w:t>
      </w:r>
      <w:r w:rsidR="00B965F7" w:rsidRPr="00643FA9">
        <w:rPr>
          <w:lang w:val="en-US"/>
        </w:rPr>
        <w:lastRenderedPageBreak/>
        <w:t xml:space="preserve">participants, a member of the TACIT research team will </w:t>
      </w:r>
      <w:r w:rsidR="00EE368D">
        <w:rPr>
          <w:lang w:val="en-US"/>
        </w:rPr>
        <w:t xml:space="preserve">contact the potential </w:t>
      </w:r>
      <w:r w:rsidR="009A3F2E">
        <w:rPr>
          <w:lang w:val="en-US"/>
        </w:rPr>
        <w:t xml:space="preserve">participants, usually by telephone, to arrange </w:t>
      </w:r>
      <w:r w:rsidR="00B965F7" w:rsidRPr="00643FA9">
        <w:rPr>
          <w:lang w:val="en-US"/>
        </w:rPr>
        <w:t>a</w:t>
      </w:r>
      <w:r w:rsidR="009C3C81">
        <w:rPr>
          <w:lang w:val="en-US"/>
        </w:rPr>
        <w:t>n initial visit</w:t>
      </w:r>
      <w:r w:rsidR="00B965F7">
        <w:rPr>
          <w:lang w:val="en-US"/>
        </w:rPr>
        <w:t xml:space="preserve">, typically at the potential participant’s home. Researchers will </w:t>
      </w:r>
      <w:r w:rsidR="009A3F2E">
        <w:rPr>
          <w:lang w:val="en-US"/>
        </w:rPr>
        <w:t xml:space="preserve">wait a minimum </w:t>
      </w:r>
      <w:r w:rsidR="009C3C81">
        <w:rPr>
          <w:lang w:val="en-US"/>
        </w:rPr>
        <w:t>of</w:t>
      </w:r>
      <w:r w:rsidR="009A3F2E">
        <w:rPr>
          <w:lang w:val="en-US"/>
        </w:rPr>
        <w:t xml:space="preserve"> </w:t>
      </w:r>
      <w:r w:rsidR="004C2C88">
        <w:rPr>
          <w:lang w:val="en-US"/>
        </w:rPr>
        <w:t xml:space="preserve">48 </w:t>
      </w:r>
      <w:r w:rsidR="009A3F2E">
        <w:rPr>
          <w:lang w:val="en-US"/>
        </w:rPr>
        <w:t xml:space="preserve">hours </w:t>
      </w:r>
      <w:r w:rsidR="009C3C81">
        <w:rPr>
          <w:lang w:val="en-US"/>
        </w:rPr>
        <w:t xml:space="preserve">before contacting the potential participants to ensure they have had sufficient time to consider the information in </w:t>
      </w:r>
      <w:r w:rsidR="004E0F67">
        <w:rPr>
          <w:lang w:val="en-US"/>
        </w:rPr>
        <w:t xml:space="preserve">the </w:t>
      </w:r>
      <w:r w:rsidR="009C3C81">
        <w:rPr>
          <w:lang w:val="en-US"/>
        </w:rPr>
        <w:t>Parti</w:t>
      </w:r>
      <w:r w:rsidR="00B965F7">
        <w:rPr>
          <w:lang w:val="en-US"/>
        </w:rPr>
        <w:t xml:space="preserve">cipant Information Sheet. </w:t>
      </w:r>
      <w:r w:rsidR="00A80CCF">
        <w:rPr>
          <w:lang w:val="en-US"/>
        </w:rPr>
        <w:t xml:space="preserve">Both PWD and </w:t>
      </w:r>
      <w:proofErr w:type="spellStart"/>
      <w:r w:rsidR="00A80CCF">
        <w:rPr>
          <w:lang w:val="en-US"/>
        </w:rPr>
        <w:t>carer</w:t>
      </w:r>
      <w:proofErr w:type="spellEnd"/>
      <w:r w:rsidR="00A80CCF">
        <w:rPr>
          <w:lang w:val="en-US"/>
        </w:rPr>
        <w:t xml:space="preserve"> must be present at the </w:t>
      </w:r>
      <w:r w:rsidR="009C3C81">
        <w:rPr>
          <w:lang w:val="en-US"/>
        </w:rPr>
        <w:t>initial</w:t>
      </w:r>
      <w:r w:rsidR="00A80CCF">
        <w:rPr>
          <w:lang w:val="en-US"/>
        </w:rPr>
        <w:t xml:space="preserve"> visit.</w:t>
      </w:r>
    </w:p>
    <w:p w14:paraId="09511F17" w14:textId="77777777" w:rsidR="00A80CCF" w:rsidRDefault="00A80CCF" w:rsidP="00B965F7">
      <w:pPr>
        <w:rPr>
          <w:lang w:val="en-US"/>
        </w:rPr>
      </w:pPr>
    </w:p>
    <w:p w14:paraId="08227293" w14:textId="392A1DBE" w:rsidR="00340839" w:rsidRDefault="00A80CCF" w:rsidP="0042034C">
      <w:r>
        <w:t xml:space="preserve">At the visit, the researcher will </w:t>
      </w:r>
      <w:r w:rsidR="00F87FAF">
        <w:t xml:space="preserve">check that the PWD and their carer have read the </w:t>
      </w:r>
      <w:r w:rsidR="005D40BF">
        <w:t xml:space="preserve">Participant </w:t>
      </w:r>
      <w:r w:rsidR="00F87FAF">
        <w:t xml:space="preserve">Information Sheet </w:t>
      </w:r>
      <w:r w:rsidR="0041104D">
        <w:t xml:space="preserve">and ask </w:t>
      </w:r>
      <w:r w:rsidR="00F87FAF">
        <w:t xml:space="preserve">if they have any questions. If required, they will </w:t>
      </w:r>
      <w:r>
        <w:t xml:space="preserve">explain verbally to the PWD and their carer </w:t>
      </w:r>
      <w:r w:rsidR="00F87FAF">
        <w:t xml:space="preserve">the study </w:t>
      </w:r>
      <w:r>
        <w:t xml:space="preserve">and </w:t>
      </w:r>
      <w:r w:rsidR="00F87FAF">
        <w:t>what they would need to do if enrolled</w:t>
      </w:r>
      <w:r>
        <w:t>.</w:t>
      </w:r>
      <w:r w:rsidR="00770020">
        <w:t xml:space="preserve"> The researcher will confirm that both PWD and carer are still willing to take part before taking informed consent. Researchers will be trained to collect informed consent from participants.</w:t>
      </w:r>
      <w:r w:rsidR="001A4ADD">
        <w:t xml:space="preserve"> Specifically, they will undergo training for the trial</w:t>
      </w:r>
      <w:r w:rsidR="00203587">
        <w:t xml:space="preserve"> (including assessing capacity to give consent, how to conduct the balance tests safely, and how to administer the questionnaires / structured interviews)</w:t>
      </w:r>
      <w:r w:rsidR="001A4ADD">
        <w:t xml:space="preserve">, GCP online training, and for BU researchers, ethics e-Modules as well. </w:t>
      </w:r>
      <w:r w:rsidR="00340839">
        <w:t>Staff referring patients into the study (from MARC, MAS, MSAS</w:t>
      </w:r>
      <w:r w:rsidR="00950173">
        <w:t>,</w:t>
      </w:r>
      <w:r w:rsidR="0069759C" w:rsidRPr="0069759C">
        <w:t xml:space="preserve"> </w:t>
      </w:r>
      <w:r w:rsidR="0069759C">
        <w:t>or PIC</w:t>
      </w:r>
      <w:r w:rsidR="00340839">
        <w:t xml:space="preserve">) will be asked to not refer any PWD that they deem unable to provide informed consent. </w:t>
      </w:r>
    </w:p>
    <w:p w14:paraId="2C92343D" w14:textId="77777777" w:rsidR="00340839" w:rsidRDefault="00340839" w:rsidP="0042034C"/>
    <w:p w14:paraId="7FEAE2E5" w14:textId="6DDB7B22" w:rsidR="001A4ADD" w:rsidRPr="00796B8A" w:rsidRDefault="00340839" w:rsidP="0041104D">
      <w:r>
        <w:t>T</w:t>
      </w:r>
      <w:r w:rsidR="00770020" w:rsidRPr="00796B8A">
        <w:t xml:space="preserve">he process of gaining consent from </w:t>
      </w:r>
      <w:r w:rsidR="00770020">
        <w:t xml:space="preserve">the </w:t>
      </w:r>
      <w:r w:rsidR="00770020" w:rsidRPr="00796B8A">
        <w:t>PWD will be conducted with an underlying assumption of capacity to consent unless it is clearly indicated that the person does not have capacity</w:t>
      </w:r>
      <w:r w:rsidR="00770020">
        <w:t xml:space="preserve">. </w:t>
      </w:r>
      <w:r w:rsidR="00770020" w:rsidRPr="00770020">
        <w:t>The research</w:t>
      </w:r>
      <w:r w:rsidR="00770020">
        <w:t>er</w:t>
      </w:r>
      <w:r w:rsidR="00770020" w:rsidRPr="00770020">
        <w:t xml:space="preserve"> will be responsible for adjudging the </w:t>
      </w:r>
      <w:r w:rsidR="00770020">
        <w:t>PWD’s</w:t>
      </w:r>
      <w:r w:rsidR="00770020" w:rsidRPr="00770020">
        <w:t xml:space="preserve"> capacity to provide informed consent and this will be achieved through discussion with the </w:t>
      </w:r>
      <w:r w:rsidR="00770020">
        <w:t>PWD</w:t>
      </w:r>
      <w:r w:rsidR="00770020" w:rsidRPr="00770020">
        <w:t xml:space="preserve">, to determine whether or not the study information has been retained and understood. </w:t>
      </w:r>
      <w:r w:rsidR="001A4ADD">
        <w:t xml:space="preserve">The PWD and carer will be asked to give written informed consent. </w:t>
      </w:r>
      <w:r w:rsidR="0041104D">
        <w:t xml:space="preserve">Consent forms will be completed in </w:t>
      </w:r>
      <w:r w:rsidR="002B18C5">
        <w:t>triplicate</w:t>
      </w:r>
      <w:r w:rsidR="0041104D">
        <w:t xml:space="preserve">, such that one form can be retained by </w:t>
      </w:r>
      <w:r w:rsidR="002B18C5">
        <w:t xml:space="preserve">each member of </w:t>
      </w:r>
      <w:r w:rsidR="0041104D">
        <w:t xml:space="preserve">the dyad and the other by the researcher. </w:t>
      </w:r>
      <w:r w:rsidR="001A4ADD">
        <w:t>Since the study relies on recruitment of dyads, failure to obtain consent from either PWD or carer will be grounds for exclusion. Researchers</w:t>
      </w:r>
      <w:r w:rsidR="001A4ADD" w:rsidRPr="00796B8A">
        <w:t xml:space="preserve"> will follow the guidance of using process consent, which is established in the evidence base [</w:t>
      </w:r>
      <w:r w:rsidR="00546B2E">
        <w:t>71</w:t>
      </w:r>
      <w:r w:rsidR="001A4ADD" w:rsidRPr="00796B8A">
        <w:t>-</w:t>
      </w:r>
      <w:r w:rsidR="00546B2E">
        <w:t>73</w:t>
      </w:r>
      <w:r w:rsidR="001A4ADD" w:rsidRPr="00796B8A">
        <w:t xml:space="preserve">], in that consent will not be assumed for the duration of the </w:t>
      </w:r>
      <w:r w:rsidR="001A4ADD">
        <w:t>visit</w:t>
      </w:r>
      <w:r w:rsidR="001A4ADD" w:rsidRPr="00796B8A">
        <w:t xml:space="preserve"> or for the project after provision of initial informed consent. Informed consent will be re-confirmed throughout the project</w:t>
      </w:r>
      <w:r w:rsidR="001A4ADD">
        <w:t xml:space="preserve"> verbally</w:t>
      </w:r>
      <w:r w:rsidR="001A4ADD" w:rsidRPr="00796B8A">
        <w:t>.</w:t>
      </w:r>
    </w:p>
    <w:p w14:paraId="710F6A1E" w14:textId="77777777" w:rsidR="00770020" w:rsidRPr="00643FA9" w:rsidRDefault="00770020" w:rsidP="001A4ADD"/>
    <w:p w14:paraId="7766F5B5" w14:textId="77777777" w:rsidR="00A80CCF" w:rsidRDefault="001A4ADD" w:rsidP="000B470A">
      <w:pPr>
        <w:rPr>
          <w:lang w:val="en-US"/>
        </w:rPr>
      </w:pPr>
      <w:r>
        <w:rPr>
          <w:lang w:val="en-US"/>
        </w:rPr>
        <w:t xml:space="preserve">After consent has been obtained, the researcher will </w:t>
      </w:r>
      <w:r w:rsidR="000B470A">
        <w:rPr>
          <w:lang w:val="en-US"/>
        </w:rPr>
        <w:t xml:space="preserve">conduct </w:t>
      </w:r>
      <w:r w:rsidR="00503B93">
        <w:rPr>
          <w:lang w:val="en-US"/>
        </w:rPr>
        <w:t>the</w:t>
      </w:r>
      <w:r w:rsidR="000B470A">
        <w:rPr>
          <w:lang w:val="en-US"/>
        </w:rPr>
        <w:t xml:space="preserve"> M</w:t>
      </w:r>
      <w:r w:rsidR="00F87FAF">
        <w:rPr>
          <w:lang w:val="en-US"/>
        </w:rPr>
        <w:t>-AC</w:t>
      </w:r>
      <w:r w:rsidR="000B470A">
        <w:rPr>
          <w:lang w:val="en-US"/>
        </w:rPr>
        <w:t xml:space="preserve">E with the PWD to confirm that they meet the entry criterion in relation to dementia severity (see section 6.2). </w:t>
      </w:r>
      <w:r w:rsidR="000B470A" w:rsidRPr="00B965F7">
        <w:rPr>
          <w:lang w:val="en-US"/>
        </w:rPr>
        <w:t xml:space="preserve">As this measure is not used in routine care in </w:t>
      </w:r>
      <w:r w:rsidR="00F87FAF">
        <w:rPr>
          <w:lang w:val="en-US"/>
        </w:rPr>
        <w:t>SH</w:t>
      </w:r>
      <w:r w:rsidR="000B470A" w:rsidRPr="00B965F7">
        <w:rPr>
          <w:lang w:val="en-US"/>
        </w:rPr>
        <w:t>FT, and scores on the test may decline remarkably among people with Alzheimer’s disease, for consistency in the measurement time-points, the</w:t>
      </w:r>
      <w:r w:rsidR="000B470A" w:rsidRPr="00DF26A3">
        <w:rPr>
          <w:lang w:val="en-US"/>
        </w:rPr>
        <w:t xml:space="preserve"> M</w:t>
      </w:r>
      <w:r w:rsidR="00F87FAF">
        <w:rPr>
          <w:lang w:val="en-US"/>
        </w:rPr>
        <w:t>-AC</w:t>
      </w:r>
      <w:r w:rsidR="000B470A" w:rsidRPr="00DF26A3">
        <w:rPr>
          <w:lang w:val="en-US"/>
        </w:rPr>
        <w:t xml:space="preserve">E test will be carried out with every </w:t>
      </w:r>
      <w:r w:rsidR="000B470A">
        <w:rPr>
          <w:lang w:val="en-US"/>
        </w:rPr>
        <w:t>PWD</w:t>
      </w:r>
      <w:r w:rsidR="000B470A" w:rsidRPr="00DF26A3">
        <w:rPr>
          <w:lang w:val="en-US"/>
        </w:rPr>
        <w:t xml:space="preserve"> at baseline (when confirming eligibility).</w:t>
      </w:r>
      <w:r w:rsidR="00340839">
        <w:rPr>
          <w:lang w:val="en-US"/>
        </w:rPr>
        <w:t xml:space="preserve"> </w:t>
      </w:r>
      <w:r w:rsidR="00503B93">
        <w:rPr>
          <w:lang w:val="en-US"/>
        </w:rPr>
        <w:t>As version</w:t>
      </w:r>
      <w:r w:rsidR="00BF44A4">
        <w:rPr>
          <w:lang w:val="en-US"/>
        </w:rPr>
        <w:t xml:space="preserve"> A</w:t>
      </w:r>
      <w:r w:rsidR="00503B93">
        <w:rPr>
          <w:lang w:val="en-US"/>
        </w:rPr>
        <w:t xml:space="preserve"> is used in routine care in DHUFT, version B will be used at baseline and version </w:t>
      </w:r>
      <w:proofErr w:type="spellStart"/>
      <w:r w:rsidR="00503B93">
        <w:rPr>
          <w:lang w:val="en-US"/>
        </w:rPr>
        <w:t>C at</w:t>
      </w:r>
      <w:proofErr w:type="spellEnd"/>
      <w:r w:rsidR="00503B93">
        <w:rPr>
          <w:lang w:val="en-US"/>
        </w:rPr>
        <w:t xml:space="preserve"> follow-up (to reduce potential bias due to practice effects). </w:t>
      </w:r>
      <w:r w:rsidR="00340839">
        <w:t xml:space="preserve">By excluding people with severe symptoms of dementia, it is unlikely that people will deteriorate in their cognitive ability to the extent that they will no longer have capacity to consent by the end of the trial (six-month follow-up home visit). </w:t>
      </w:r>
      <w:r w:rsidR="009839A3">
        <w:t>However, it will be stressed to participants that they can leave the trial at any time. If a participant withdraws from the study at any time, they will be asked if all data collected up until that moment can be included in the analysis.</w:t>
      </w:r>
    </w:p>
    <w:p w14:paraId="43ED27DA" w14:textId="77777777" w:rsidR="00A80CCF" w:rsidRDefault="00A80CCF" w:rsidP="00B965F7">
      <w:pPr>
        <w:rPr>
          <w:lang w:val="en-US"/>
        </w:rPr>
      </w:pPr>
    </w:p>
    <w:p w14:paraId="7C1E9CD9" w14:textId="77777777" w:rsidR="000B470A" w:rsidRDefault="00DF26A3" w:rsidP="000B470A">
      <w:pPr>
        <w:rPr>
          <w:lang w:val="en-US"/>
        </w:rPr>
      </w:pPr>
      <w:r w:rsidRPr="00DF26A3">
        <w:rPr>
          <w:lang w:val="en-US"/>
        </w:rPr>
        <w:t xml:space="preserve">The </w:t>
      </w:r>
      <w:r w:rsidR="00F87FAF">
        <w:rPr>
          <w:lang w:val="en-US"/>
        </w:rPr>
        <w:t>5</w:t>
      </w:r>
      <w:r w:rsidRPr="00DF26A3">
        <w:rPr>
          <w:lang w:val="en-US"/>
        </w:rPr>
        <w:t xml:space="preserve">-item </w:t>
      </w:r>
      <w:r w:rsidR="009839A3">
        <w:rPr>
          <w:lang w:val="en-US"/>
        </w:rPr>
        <w:t xml:space="preserve">M-ACE </w:t>
      </w:r>
      <w:r w:rsidRPr="00DF26A3">
        <w:rPr>
          <w:lang w:val="en-US"/>
        </w:rPr>
        <w:t xml:space="preserve">will take approximately </w:t>
      </w:r>
      <w:r w:rsidR="00F87FAF">
        <w:rPr>
          <w:lang w:val="en-US"/>
        </w:rPr>
        <w:t>15</w:t>
      </w:r>
      <w:r w:rsidR="00F87FAF" w:rsidRPr="00DF26A3">
        <w:rPr>
          <w:lang w:val="en-US"/>
        </w:rPr>
        <w:t xml:space="preserve"> </w:t>
      </w:r>
      <w:r w:rsidRPr="00DF26A3">
        <w:rPr>
          <w:lang w:val="en-US"/>
        </w:rPr>
        <w:t xml:space="preserve">minutes to complete, and requires the </w:t>
      </w:r>
      <w:r w:rsidR="00273A09">
        <w:rPr>
          <w:lang w:val="en-US"/>
        </w:rPr>
        <w:t>PWD</w:t>
      </w:r>
      <w:r w:rsidRPr="00DF26A3">
        <w:rPr>
          <w:lang w:val="en-US"/>
        </w:rPr>
        <w:t xml:space="preserve"> to answer a series of questions that assess global cognition. A score of </w:t>
      </w:r>
      <w:r w:rsidR="00AD7B9B" w:rsidRPr="00DF26A3">
        <w:rPr>
          <w:lang w:val="en-US"/>
        </w:rPr>
        <w:t>1</w:t>
      </w:r>
      <w:r w:rsidR="00AD7B9B">
        <w:rPr>
          <w:lang w:val="en-US"/>
        </w:rPr>
        <w:t>0</w:t>
      </w:r>
      <w:r w:rsidRPr="00DF26A3">
        <w:rPr>
          <w:lang w:val="en-US"/>
        </w:rPr>
        <w:t xml:space="preserve">-26 will indicate the presence of mild </w:t>
      </w:r>
      <w:r w:rsidR="002A4105">
        <w:rPr>
          <w:lang w:val="en-US"/>
        </w:rPr>
        <w:t xml:space="preserve">(21-26) </w:t>
      </w:r>
      <w:r w:rsidRPr="00DF26A3">
        <w:rPr>
          <w:lang w:val="en-US"/>
        </w:rPr>
        <w:t xml:space="preserve">to moderate </w:t>
      </w:r>
      <w:r w:rsidR="002A4105">
        <w:rPr>
          <w:lang w:val="en-US"/>
        </w:rPr>
        <w:t xml:space="preserve">(10-20) </w:t>
      </w:r>
      <w:r w:rsidRPr="00DF26A3">
        <w:rPr>
          <w:lang w:val="en-US"/>
        </w:rPr>
        <w:t>dementia [</w:t>
      </w:r>
      <w:r w:rsidR="00546B2E">
        <w:rPr>
          <w:lang w:val="en-US"/>
        </w:rPr>
        <w:t>7</w:t>
      </w:r>
      <w:r w:rsidR="00546B2E" w:rsidRPr="00DF26A3">
        <w:rPr>
          <w:lang w:val="en-US"/>
        </w:rPr>
        <w:t>4</w:t>
      </w:r>
      <w:r w:rsidRPr="00DF26A3">
        <w:rPr>
          <w:lang w:val="en-US"/>
        </w:rPr>
        <w:t>-</w:t>
      </w:r>
      <w:r w:rsidR="00546B2E">
        <w:rPr>
          <w:lang w:val="en-US"/>
        </w:rPr>
        <w:t>7</w:t>
      </w:r>
      <w:r w:rsidR="00546B2E" w:rsidRPr="00DF26A3">
        <w:rPr>
          <w:lang w:val="en-US"/>
        </w:rPr>
        <w:t>6</w:t>
      </w:r>
      <w:r w:rsidRPr="00DF26A3">
        <w:rPr>
          <w:lang w:val="en-US"/>
        </w:rPr>
        <w:t>]</w:t>
      </w:r>
      <w:r w:rsidR="000B470A">
        <w:rPr>
          <w:lang w:val="en-US"/>
        </w:rPr>
        <w:t>.</w:t>
      </w:r>
      <w:r w:rsidRPr="00DF26A3">
        <w:rPr>
          <w:lang w:val="en-US"/>
        </w:rPr>
        <w:t xml:space="preserve"> </w:t>
      </w:r>
      <w:r w:rsidR="000B470A">
        <w:t xml:space="preserve">Scores of </w:t>
      </w:r>
      <w:r w:rsidR="00AD7B9B">
        <w:t xml:space="preserve">9 </w:t>
      </w:r>
      <w:r w:rsidR="000B470A">
        <w:t>or less will be regarded as being indicative of severe dementia and grounds for exclusion from the trial. Note that for this study, in the unlikely event that a participant scores 27 or above on the M</w:t>
      </w:r>
      <w:r w:rsidR="00AC482D">
        <w:t>-AC</w:t>
      </w:r>
      <w:r w:rsidR="000B470A">
        <w:t>E</w:t>
      </w:r>
      <w:r w:rsidR="0019247A">
        <w:t xml:space="preserve"> (regarded as being indicative of normal cognition)</w:t>
      </w:r>
      <w:r w:rsidR="000B470A">
        <w:t>, they will still be included in the study if they have a diagnosis of dementia.</w:t>
      </w:r>
      <w:r w:rsidR="00F87FAF">
        <w:t xml:space="preserve"> </w:t>
      </w:r>
      <w:r w:rsidR="0019247A" w:rsidRPr="00E56821">
        <w:t xml:space="preserve">Records will be maintained of the numbers of dyads who do not </w:t>
      </w:r>
      <w:r w:rsidR="0019247A" w:rsidRPr="00E56821">
        <w:lastRenderedPageBreak/>
        <w:t>provide informed consent (with reasons where given) and the numbers of PWD that are excluded on the basis of M</w:t>
      </w:r>
      <w:r w:rsidR="00F87FAF">
        <w:t>-AC</w:t>
      </w:r>
      <w:r w:rsidR="0019247A" w:rsidRPr="00E56821">
        <w:t>E result</w:t>
      </w:r>
      <w:r w:rsidR="00424ADB">
        <w:t xml:space="preserve"> or other reason</w:t>
      </w:r>
      <w:r w:rsidR="0019247A" w:rsidRPr="00E56821">
        <w:t xml:space="preserve">. </w:t>
      </w:r>
    </w:p>
    <w:p w14:paraId="3D743C0D" w14:textId="77777777" w:rsidR="000B470A" w:rsidRDefault="000B470A" w:rsidP="000B470A">
      <w:pPr>
        <w:rPr>
          <w:lang w:val="en-US"/>
        </w:rPr>
      </w:pPr>
    </w:p>
    <w:p w14:paraId="2F308515" w14:textId="77777777" w:rsidR="00601677" w:rsidRDefault="00BF44A4" w:rsidP="001F0227">
      <w:r>
        <w:rPr>
          <w:lang w:val="en-US"/>
        </w:rPr>
        <w:t>P</w:t>
      </w:r>
      <w:r w:rsidR="0077499C">
        <w:rPr>
          <w:lang w:val="en-US"/>
        </w:rPr>
        <w:t xml:space="preserve">articipants recruited from outside NHS </w:t>
      </w:r>
      <w:r w:rsidR="0069759C">
        <w:rPr>
          <w:lang w:val="en-US"/>
        </w:rPr>
        <w:t xml:space="preserve">/ GP services </w:t>
      </w:r>
      <w:r w:rsidR="0077499C">
        <w:rPr>
          <w:lang w:val="en-US"/>
        </w:rPr>
        <w:t>will be required to</w:t>
      </w:r>
      <w:r w:rsidR="00F87FAF">
        <w:rPr>
          <w:lang w:val="en-US"/>
        </w:rPr>
        <w:t xml:space="preserve"> sign a consent form to allow the research team to verify the PWD’s dementia diagnosis (type</w:t>
      </w:r>
      <w:r w:rsidR="00503B93">
        <w:rPr>
          <w:lang w:val="en-US"/>
        </w:rPr>
        <w:t xml:space="preserve">, </w:t>
      </w:r>
      <w:r w:rsidR="00F87FAF">
        <w:rPr>
          <w:lang w:val="en-US"/>
        </w:rPr>
        <w:t>when diagnosed</w:t>
      </w:r>
      <w:r w:rsidR="00503B93">
        <w:rPr>
          <w:lang w:val="en-US"/>
        </w:rPr>
        <w:t>, and most recent M-ACE or MMSE score if available</w:t>
      </w:r>
      <w:r w:rsidR="00F87FAF">
        <w:rPr>
          <w:lang w:val="en-US"/>
        </w:rPr>
        <w:t>) from the</w:t>
      </w:r>
      <w:r w:rsidR="00503B93">
        <w:rPr>
          <w:lang w:val="en-US"/>
        </w:rPr>
        <w:t xml:space="preserve">ir </w:t>
      </w:r>
      <w:r w:rsidR="00F87FAF">
        <w:rPr>
          <w:lang w:val="en-US"/>
        </w:rPr>
        <w:t>MAS</w:t>
      </w:r>
      <w:r w:rsidR="00503B93">
        <w:rPr>
          <w:lang w:val="en-US"/>
        </w:rPr>
        <w:t xml:space="preserve"> </w:t>
      </w:r>
      <w:r w:rsidR="00424ADB">
        <w:rPr>
          <w:lang w:val="en-US"/>
        </w:rPr>
        <w:t>(</w:t>
      </w:r>
      <w:r w:rsidR="00503B93">
        <w:rPr>
          <w:lang w:val="en-US"/>
        </w:rPr>
        <w:t xml:space="preserve">or </w:t>
      </w:r>
      <w:r w:rsidR="00424ADB">
        <w:rPr>
          <w:lang w:val="en-US"/>
        </w:rPr>
        <w:t xml:space="preserve">other service where diagnosed) </w:t>
      </w:r>
      <w:r>
        <w:rPr>
          <w:lang w:val="en-US"/>
        </w:rPr>
        <w:t xml:space="preserve">to </w:t>
      </w:r>
      <w:r w:rsidR="00503B93">
        <w:rPr>
          <w:lang w:val="en-US"/>
        </w:rPr>
        <w:t>provide written evidence of their diagnosis</w:t>
      </w:r>
      <w:r w:rsidR="0077499C">
        <w:rPr>
          <w:lang w:val="en-US"/>
        </w:rPr>
        <w:t xml:space="preserve">. This will not be required for participants recruited from </w:t>
      </w:r>
      <w:r w:rsidR="00F87FAF">
        <w:rPr>
          <w:lang w:val="en-US"/>
        </w:rPr>
        <w:t xml:space="preserve">MAS / </w:t>
      </w:r>
      <w:r w:rsidR="0077499C">
        <w:rPr>
          <w:lang w:val="en-US"/>
        </w:rPr>
        <w:t xml:space="preserve">MARC </w:t>
      </w:r>
      <w:r w:rsidR="00F87FAF">
        <w:rPr>
          <w:lang w:val="en-US"/>
        </w:rPr>
        <w:t>/ MSAS</w:t>
      </w:r>
      <w:r w:rsidR="00950173">
        <w:rPr>
          <w:lang w:val="en-US"/>
        </w:rPr>
        <w:t xml:space="preserve"> </w:t>
      </w:r>
      <w:r w:rsidR="0069759C">
        <w:rPr>
          <w:lang w:val="en-US"/>
        </w:rPr>
        <w:t xml:space="preserve">/ NHS (PIC) or GP (PIC) </w:t>
      </w:r>
      <w:r w:rsidR="00950173">
        <w:rPr>
          <w:lang w:val="en-US"/>
        </w:rPr>
        <w:t>services</w:t>
      </w:r>
      <w:r w:rsidR="0077499C">
        <w:rPr>
          <w:lang w:val="en-US"/>
        </w:rPr>
        <w:t>, because only those with a dementia diagnosis according to their records will be approached.</w:t>
      </w:r>
      <w:r w:rsidR="00835537">
        <w:rPr>
          <w:lang w:val="en-US"/>
        </w:rPr>
        <w:t xml:space="preserve"> </w:t>
      </w:r>
      <w:r w:rsidR="002F595B">
        <w:rPr>
          <w:lang w:val="en-US"/>
        </w:rPr>
        <w:t>T</w:t>
      </w:r>
      <w:r w:rsidR="00835537">
        <w:rPr>
          <w:lang w:val="en-US"/>
        </w:rPr>
        <w:t>hose that do not consent to the research team obtaining this information</w:t>
      </w:r>
      <w:r w:rsidR="00503B93">
        <w:rPr>
          <w:lang w:val="en-US"/>
        </w:rPr>
        <w:t xml:space="preserve"> from their MAS will instead be asked </w:t>
      </w:r>
      <w:r w:rsidR="00835537">
        <w:rPr>
          <w:lang w:val="en-US"/>
        </w:rPr>
        <w:t>to show evidence of a dementia diagnosis such as a letter from their GP or MAS.</w:t>
      </w:r>
      <w:r w:rsidR="000E167A">
        <w:rPr>
          <w:lang w:val="en-US"/>
        </w:rPr>
        <w:t xml:space="preserve"> </w:t>
      </w:r>
      <w:r w:rsidR="00601677">
        <w:t xml:space="preserve">Demographic data, confirmation of eligibility and the </w:t>
      </w:r>
      <w:r w:rsidR="003E0FD2">
        <w:t>s</w:t>
      </w:r>
      <w:r w:rsidR="003E0FD2" w:rsidRPr="003E0FD2">
        <w:t>everity of PWD dementia (i.e. mild or moderate as scored by the MAC</w:t>
      </w:r>
      <w:r w:rsidR="002E3303">
        <w:t>-</w:t>
      </w:r>
      <w:r w:rsidR="003E0FD2" w:rsidRPr="003E0FD2">
        <w:t>E</w:t>
      </w:r>
      <w:r w:rsidR="003E0FD2">
        <w:t xml:space="preserve">), </w:t>
      </w:r>
      <w:r w:rsidR="003E0FD2">
        <w:rPr>
          <w:lang w:val="en-US"/>
        </w:rPr>
        <w:t>will be entered onto the study database.</w:t>
      </w:r>
    </w:p>
    <w:p w14:paraId="736E3F9B" w14:textId="77777777" w:rsidR="005E5EEB" w:rsidRDefault="005E5EEB">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
        <w:br w:type="page"/>
      </w:r>
    </w:p>
    <w:p w14:paraId="678B1A5D" w14:textId="77777777" w:rsidR="008A02CB" w:rsidRDefault="008A02CB" w:rsidP="008A02CB">
      <w:pPr>
        <w:pStyle w:val="Heading1"/>
        <w:ind w:left="0" w:firstLine="0"/>
      </w:pPr>
      <w:bookmarkStart w:id="71" w:name="_Toc441749807"/>
      <w:bookmarkStart w:id="72" w:name="_Toc453926795"/>
      <w:r w:rsidRPr="0063071A">
        <w:lastRenderedPageBreak/>
        <w:t>Study schedule</w:t>
      </w:r>
      <w:r>
        <w:t xml:space="preserve"> – </w:t>
      </w:r>
      <w:r w:rsidR="0089646D">
        <w:t xml:space="preserve">INTERVENTION </w:t>
      </w:r>
      <w:r w:rsidR="007723CC">
        <w:t>PILOT</w:t>
      </w:r>
      <w:r>
        <w:t xml:space="preserve"> phase</w:t>
      </w:r>
      <w:bookmarkEnd w:id="71"/>
      <w:bookmarkEnd w:id="72"/>
    </w:p>
    <w:p w14:paraId="5E7F41C4" w14:textId="77777777" w:rsidR="003E7897" w:rsidRPr="003E7897" w:rsidRDefault="003E7897" w:rsidP="00286BB8"/>
    <w:p w14:paraId="530AF031" w14:textId="77777777" w:rsidR="00D55EC6" w:rsidRDefault="008A02CB" w:rsidP="008A02CB">
      <w:r>
        <w:t xml:space="preserve">This section describes the conduct of the </w:t>
      </w:r>
      <w:r w:rsidR="008F1158">
        <w:t xml:space="preserve">non-randomised </w:t>
      </w:r>
      <w:r w:rsidR="0089646D">
        <w:t xml:space="preserve">intervention </w:t>
      </w:r>
      <w:r w:rsidR="00E74BF3">
        <w:t xml:space="preserve">pilot </w:t>
      </w:r>
      <w:r>
        <w:t xml:space="preserve">phase in chronological order, detailing procedures for data collection at each of the time points. </w:t>
      </w:r>
      <w:r w:rsidR="00503B93">
        <w:t xml:space="preserve">Table 1 shows a </w:t>
      </w:r>
      <w:r>
        <w:t>summary of the study schedule</w:t>
      </w:r>
      <w:r w:rsidR="00D55EC6">
        <w:t>.</w:t>
      </w:r>
      <w:r w:rsidR="005A154B">
        <w:t xml:space="preserve"> Note that the CTU will not be involved in the management of the study in the intervention pilot phase.</w:t>
      </w:r>
    </w:p>
    <w:p w14:paraId="65AD6888" w14:textId="77777777" w:rsidR="005E5EEB" w:rsidRDefault="005E5EEB" w:rsidP="008A02CB"/>
    <w:p w14:paraId="4890165A" w14:textId="77777777" w:rsidR="005E5EEB" w:rsidRPr="00683B90" w:rsidRDefault="005E5EEB" w:rsidP="005E5EEB">
      <w:pPr>
        <w:rPr>
          <w:i/>
          <w:sz w:val="18"/>
          <w:szCs w:val="18"/>
        </w:rPr>
      </w:pPr>
      <w:r w:rsidRPr="00683B90">
        <w:rPr>
          <w:i/>
          <w:sz w:val="18"/>
          <w:szCs w:val="18"/>
        </w:rPr>
        <w:t>Notes</w:t>
      </w:r>
      <w:r>
        <w:rPr>
          <w:i/>
          <w:sz w:val="18"/>
          <w:szCs w:val="18"/>
        </w:rPr>
        <w:t xml:space="preserve"> on Table 1</w:t>
      </w:r>
    </w:p>
    <w:p w14:paraId="5AB65894" w14:textId="77777777" w:rsidR="005E5EEB" w:rsidRDefault="005E5EEB" w:rsidP="005E5EEB">
      <w:pPr>
        <w:pStyle w:val="ListParagraph"/>
        <w:numPr>
          <w:ilvl w:val="0"/>
          <w:numId w:val="1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sz w:val="18"/>
          <w:szCs w:val="18"/>
        </w:rPr>
      </w:pPr>
      <w:r>
        <w:rPr>
          <w:i/>
          <w:sz w:val="18"/>
          <w:szCs w:val="18"/>
        </w:rPr>
        <w:t xml:space="preserve">A falls diary will be completed for a calendar month and posted back to the research team at the end of the month. </w:t>
      </w:r>
      <w:r w:rsidRPr="00683B90">
        <w:rPr>
          <w:i/>
          <w:sz w:val="18"/>
          <w:szCs w:val="18"/>
        </w:rPr>
        <w:t xml:space="preserve">The research team will </w:t>
      </w:r>
      <w:r>
        <w:rPr>
          <w:i/>
          <w:sz w:val="18"/>
          <w:szCs w:val="18"/>
        </w:rPr>
        <w:t xml:space="preserve">also </w:t>
      </w:r>
      <w:r w:rsidRPr="00683B90">
        <w:rPr>
          <w:i/>
          <w:sz w:val="18"/>
          <w:szCs w:val="18"/>
        </w:rPr>
        <w:t xml:space="preserve">telephone participants </w:t>
      </w:r>
      <w:r>
        <w:rPr>
          <w:i/>
          <w:sz w:val="18"/>
          <w:szCs w:val="18"/>
        </w:rPr>
        <w:t xml:space="preserve">weekly to collect falls </w:t>
      </w:r>
      <w:r w:rsidRPr="00683B90">
        <w:rPr>
          <w:i/>
          <w:sz w:val="18"/>
          <w:szCs w:val="18"/>
        </w:rPr>
        <w:t>data.</w:t>
      </w:r>
    </w:p>
    <w:p w14:paraId="20711676" w14:textId="77777777" w:rsidR="005E5EEB" w:rsidRPr="00683B90" w:rsidRDefault="005E5EEB" w:rsidP="005E5EEB">
      <w:pPr>
        <w:pStyle w:val="ListParagraph"/>
        <w:numPr>
          <w:ilvl w:val="0"/>
          <w:numId w:val="1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sz w:val="18"/>
          <w:szCs w:val="18"/>
        </w:rPr>
      </w:pPr>
      <w:r>
        <w:rPr>
          <w:i/>
          <w:sz w:val="18"/>
          <w:szCs w:val="18"/>
        </w:rPr>
        <w:t xml:space="preserve">When a participant indicates that they have experienced a fall (fall diary) or injury while performing Tai Chi at home (home exercise diary), or the Tai Chi instructor records an injury during class (class register), this will trigger a member of the research team to conduct a telephone interview with the dyad. A fall / (serious) related event will be recorded. If health services have been used, then </w:t>
      </w:r>
      <w:r w:rsidRPr="00683B90">
        <w:rPr>
          <w:i/>
          <w:sz w:val="18"/>
          <w:szCs w:val="18"/>
        </w:rPr>
        <w:t xml:space="preserve">a structured interview will be completed by telephone by the researcher with the </w:t>
      </w:r>
      <w:r>
        <w:rPr>
          <w:i/>
          <w:sz w:val="18"/>
          <w:szCs w:val="18"/>
        </w:rPr>
        <w:t xml:space="preserve">PWD or their </w:t>
      </w:r>
      <w:r w:rsidRPr="00683B90">
        <w:rPr>
          <w:i/>
          <w:sz w:val="18"/>
          <w:szCs w:val="18"/>
        </w:rPr>
        <w:t>carer</w:t>
      </w:r>
      <w:r>
        <w:rPr>
          <w:i/>
          <w:sz w:val="18"/>
          <w:szCs w:val="18"/>
        </w:rPr>
        <w:t xml:space="preserve"> to collect detailed information on health service use</w:t>
      </w:r>
      <w:r w:rsidRPr="00683B90">
        <w:rPr>
          <w:i/>
          <w:sz w:val="18"/>
          <w:szCs w:val="18"/>
        </w:rPr>
        <w:t xml:space="preserve">. </w:t>
      </w:r>
    </w:p>
    <w:p w14:paraId="2D77678A" w14:textId="77777777" w:rsidR="005E5EEB" w:rsidRPr="00683B90" w:rsidRDefault="005E5EEB" w:rsidP="005E5EEB">
      <w:pPr>
        <w:pStyle w:val="ListParagraph"/>
        <w:numPr>
          <w:ilvl w:val="0"/>
          <w:numId w:val="1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sz w:val="18"/>
          <w:szCs w:val="18"/>
        </w:rPr>
      </w:pPr>
      <w:r>
        <w:rPr>
          <w:i/>
          <w:sz w:val="18"/>
          <w:szCs w:val="18"/>
        </w:rPr>
        <w:t>Class a</w:t>
      </w:r>
      <w:r w:rsidRPr="00683B90">
        <w:rPr>
          <w:i/>
          <w:sz w:val="18"/>
          <w:szCs w:val="18"/>
        </w:rPr>
        <w:t>ttendance will be recorded by the Tai Chi instructor.</w:t>
      </w:r>
    </w:p>
    <w:p w14:paraId="58CBD539" w14:textId="77777777" w:rsidR="005E5EEB" w:rsidRPr="00683B90" w:rsidRDefault="005E5EEB" w:rsidP="005E5EEB">
      <w:pPr>
        <w:pStyle w:val="ListParagraph"/>
        <w:numPr>
          <w:ilvl w:val="0"/>
          <w:numId w:val="1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sz w:val="18"/>
          <w:szCs w:val="18"/>
        </w:rPr>
      </w:pPr>
      <w:r>
        <w:rPr>
          <w:i/>
          <w:sz w:val="18"/>
          <w:szCs w:val="18"/>
        </w:rPr>
        <w:t xml:space="preserve">Weekly home exercise diaries </w:t>
      </w:r>
      <w:r w:rsidRPr="00683B90">
        <w:rPr>
          <w:i/>
          <w:sz w:val="18"/>
          <w:szCs w:val="18"/>
        </w:rPr>
        <w:t xml:space="preserve">will be returned in person </w:t>
      </w:r>
      <w:r>
        <w:rPr>
          <w:i/>
          <w:sz w:val="18"/>
          <w:szCs w:val="18"/>
        </w:rPr>
        <w:t xml:space="preserve">each week </w:t>
      </w:r>
      <w:r w:rsidRPr="00683B90">
        <w:rPr>
          <w:i/>
          <w:sz w:val="18"/>
          <w:szCs w:val="18"/>
        </w:rPr>
        <w:t>at the classes</w:t>
      </w:r>
      <w:r>
        <w:rPr>
          <w:i/>
          <w:sz w:val="18"/>
          <w:szCs w:val="18"/>
        </w:rPr>
        <w:t xml:space="preserve"> </w:t>
      </w:r>
      <w:r w:rsidRPr="00683B90">
        <w:rPr>
          <w:i/>
          <w:sz w:val="18"/>
          <w:szCs w:val="18"/>
        </w:rPr>
        <w:t>during the 1-month intervention. The research team will telephone participants to follow up on any missing data.</w:t>
      </w:r>
    </w:p>
    <w:p w14:paraId="1EBFDF79" w14:textId="77777777" w:rsidR="005E5EEB" w:rsidRPr="00683B90" w:rsidRDefault="005E5EEB" w:rsidP="005E5EEB">
      <w:pPr>
        <w:pStyle w:val="ListParagraph"/>
        <w:numPr>
          <w:ilvl w:val="0"/>
          <w:numId w:val="1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sz w:val="18"/>
          <w:szCs w:val="18"/>
        </w:rPr>
      </w:pPr>
      <w:r>
        <w:rPr>
          <w:i/>
          <w:sz w:val="18"/>
          <w:szCs w:val="18"/>
        </w:rPr>
        <w:t xml:space="preserve">Focus group participants will be asked </w:t>
      </w:r>
      <w:r w:rsidRPr="00683B90">
        <w:rPr>
          <w:i/>
          <w:sz w:val="18"/>
          <w:szCs w:val="18"/>
        </w:rPr>
        <w:t xml:space="preserve">about barriers / facilitators to participation in the classes and home-based exercises and anything that should be changed for the </w:t>
      </w:r>
      <w:r>
        <w:rPr>
          <w:i/>
          <w:sz w:val="18"/>
          <w:szCs w:val="18"/>
        </w:rPr>
        <w:t>RCT</w:t>
      </w:r>
      <w:r w:rsidRPr="00683B90">
        <w:rPr>
          <w:i/>
          <w:sz w:val="18"/>
          <w:szCs w:val="18"/>
        </w:rPr>
        <w:t>.</w:t>
      </w:r>
    </w:p>
    <w:p w14:paraId="41ECF0C9" w14:textId="77777777" w:rsidR="005E5EEB" w:rsidRPr="00A4452F" w:rsidRDefault="005E5EEB" w:rsidP="005E5EEB">
      <w:pPr>
        <w:pStyle w:val="ListParagraph"/>
        <w:numPr>
          <w:ilvl w:val="0"/>
          <w:numId w:val="1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pPr>
      <w:r w:rsidRPr="00683B90">
        <w:rPr>
          <w:i/>
          <w:sz w:val="18"/>
          <w:szCs w:val="18"/>
        </w:rPr>
        <w:t xml:space="preserve">Data from the </w:t>
      </w:r>
      <w:r>
        <w:rPr>
          <w:i/>
          <w:sz w:val="18"/>
          <w:szCs w:val="18"/>
        </w:rPr>
        <w:t xml:space="preserve">weekly class registers, weekly home exercise diaries, weekly telephone interviews, and monthly fall diaries </w:t>
      </w:r>
      <w:r w:rsidRPr="00683B90">
        <w:rPr>
          <w:i/>
          <w:sz w:val="18"/>
          <w:szCs w:val="18"/>
        </w:rPr>
        <w:t xml:space="preserve">will be used </w:t>
      </w:r>
      <w:r>
        <w:rPr>
          <w:i/>
          <w:sz w:val="18"/>
          <w:szCs w:val="18"/>
        </w:rPr>
        <w:t>for safety monitoring</w:t>
      </w:r>
      <w:r w:rsidRPr="00683B90">
        <w:rPr>
          <w:i/>
          <w:sz w:val="18"/>
          <w:szCs w:val="18"/>
        </w:rPr>
        <w:t xml:space="preserve">. </w:t>
      </w:r>
      <w:r>
        <w:rPr>
          <w:i/>
          <w:sz w:val="18"/>
          <w:szCs w:val="18"/>
        </w:rPr>
        <w:t xml:space="preserve">A </w:t>
      </w:r>
      <w:r w:rsidRPr="00683B90">
        <w:rPr>
          <w:i/>
          <w:sz w:val="18"/>
          <w:szCs w:val="18"/>
        </w:rPr>
        <w:t xml:space="preserve">structured </w:t>
      </w:r>
      <w:r>
        <w:rPr>
          <w:i/>
          <w:sz w:val="18"/>
          <w:szCs w:val="18"/>
        </w:rPr>
        <w:t xml:space="preserve">telephone </w:t>
      </w:r>
      <w:r w:rsidRPr="00683B90">
        <w:rPr>
          <w:i/>
          <w:sz w:val="18"/>
          <w:szCs w:val="18"/>
        </w:rPr>
        <w:t xml:space="preserve">interview will be completed by the researcher with the </w:t>
      </w:r>
      <w:r>
        <w:rPr>
          <w:i/>
          <w:sz w:val="18"/>
          <w:szCs w:val="18"/>
        </w:rPr>
        <w:t xml:space="preserve">PWD or </w:t>
      </w:r>
      <w:r w:rsidRPr="00683B90">
        <w:rPr>
          <w:i/>
          <w:sz w:val="18"/>
          <w:szCs w:val="18"/>
        </w:rPr>
        <w:t>carer</w:t>
      </w:r>
      <w:r>
        <w:rPr>
          <w:i/>
          <w:sz w:val="18"/>
          <w:szCs w:val="18"/>
        </w:rPr>
        <w:t xml:space="preserve"> to ascertain whether reportable</w:t>
      </w:r>
      <w:r w:rsidRPr="00683B90">
        <w:rPr>
          <w:i/>
          <w:sz w:val="18"/>
          <w:szCs w:val="18"/>
        </w:rPr>
        <w:t xml:space="preserve"> </w:t>
      </w:r>
      <w:r>
        <w:rPr>
          <w:i/>
          <w:sz w:val="18"/>
          <w:szCs w:val="18"/>
        </w:rPr>
        <w:t xml:space="preserve">related </w:t>
      </w:r>
      <w:r w:rsidRPr="00683B90">
        <w:rPr>
          <w:i/>
          <w:sz w:val="18"/>
          <w:szCs w:val="18"/>
        </w:rPr>
        <w:t>event</w:t>
      </w:r>
      <w:r>
        <w:rPr>
          <w:i/>
          <w:sz w:val="18"/>
          <w:szCs w:val="18"/>
        </w:rPr>
        <w:t>s</w:t>
      </w:r>
      <w:r w:rsidRPr="00683B90">
        <w:rPr>
          <w:i/>
          <w:sz w:val="18"/>
          <w:szCs w:val="18"/>
        </w:rPr>
        <w:t xml:space="preserve"> </w:t>
      </w:r>
      <w:r>
        <w:rPr>
          <w:i/>
          <w:sz w:val="18"/>
          <w:szCs w:val="18"/>
        </w:rPr>
        <w:t>have occurred (see section 14)</w:t>
      </w:r>
      <w:r w:rsidRPr="00683B90">
        <w:rPr>
          <w:i/>
          <w:sz w:val="18"/>
          <w:szCs w:val="18"/>
        </w:rPr>
        <w:t xml:space="preserve">. </w:t>
      </w:r>
    </w:p>
    <w:p w14:paraId="39DE21F7" w14:textId="77777777" w:rsidR="005E5EEB" w:rsidRDefault="005E5EEB" w:rsidP="008A02CB"/>
    <w:p w14:paraId="19C9DD7F" w14:textId="77777777" w:rsidR="00D55EC6" w:rsidRDefault="00D55EC6">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
        <w:br w:type="page"/>
      </w:r>
    </w:p>
    <w:p w14:paraId="7042FFAA" w14:textId="77777777" w:rsidR="008A02CB" w:rsidRPr="00286BB8" w:rsidRDefault="00503B93" w:rsidP="008A02CB">
      <w:pPr>
        <w:rPr>
          <w:i/>
        </w:rPr>
      </w:pPr>
      <w:r w:rsidRPr="00286BB8">
        <w:rPr>
          <w:i/>
        </w:rPr>
        <w:lastRenderedPageBreak/>
        <w:t>Table 1: Study schedule for the intervention pilot phase</w:t>
      </w:r>
    </w:p>
    <w:tbl>
      <w:tblPr>
        <w:tblW w:w="9322"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5070"/>
        <w:gridCol w:w="425"/>
        <w:gridCol w:w="425"/>
        <w:gridCol w:w="1418"/>
        <w:gridCol w:w="1984"/>
      </w:tblGrid>
      <w:tr w:rsidR="00E74BF3" w:rsidRPr="00076DEF" w14:paraId="58234687" w14:textId="77777777" w:rsidTr="00A9201C">
        <w:trPr>
          <w:cantSplit/>
          <w:trHeight w:val="1499"/>
        </w:trPr>
        <w:tc>
          <w:tcPr>
            <w:tcW w:w="5070" w:type="dxa"/>
            <w:tcBorders>
              <w:top w:val="single" w:sz="4" w:space="0" w:color="262626"/>
              <w:right w:val="single" w:sz="12" w:space="0" w:color="auto"/>
            </w:tcBorders>
            <w:vAlign w:val="bottom"/>
          </w:tcPr>
          <w:p w14:paraId="5557153E" w14:textId="77777777" w:rsidR="00E74BF3" w:rsidRPr="00076DEF" w:rsidRDefault="00E74BF3" w:rsidP="00076DEF">
            <w:pPr>
              <w:spacing w:line="240" w:lineRule="auto"/>
              <w:jc w:val="right"/>
              <w:rPr>
                <w:b/>
                <w:bCs/>
                <w:sz w:val="20"/>
                <w:szCs w:val="20"/>
              </w:rPr>
            </w:pPr>
          </w:p>
        </w:tc>
        <w:tc>
          <w:tcPr>
            <w:tcW w:w="425" w:type="dxa"/>
            <w:tcBorders>
              <w:right w:val="single" w:sz="12" w:space="0" w:color="auto"/>
            </w:tcBorders>
            <w:textDirection w:val="btLr"/>
          </w:tcPr>
          <w:p w14:paraId="08D6C85D" w14:textId="77777777" w:rsidR="00E74BF3" w:rsidRPr="00076DEF" w:rsidRDefault="00E74BF3" w:rsidP="00076DEF">
            <w:pPr>
              <w:spacing w:line="240" w:lineRule="auto"/>
              <w:ind w:left="113" w:right="113"/>
              <w:jc w:val="center"/>
              <w:rPr>
                <w:b/>
                <w:bCs/>
                <w:sz w:val="20"/>
                <w:szCs w:val="20"/>
                <w:vertAlign w:val="superscript"/>
              </w:rPr>
            </w:pPr>
            <w:r w:rsidRPr="00076DEF">
              <w:rPr>
                <w:b/>
                <w:bCs/>
                <w:sz w:val="20"/>
                <w:szCs w:val="20"/>
              </w:rPr>
              <w:t>Screening</w:t>
            </w:r>
          </w:p>
        </w:tc>
        <w:tc>
          <w:tcPr>
            <w:tcW w:w="425" w:type="dxa"/>
            <w:tcBorders>
              <w:left w:val="single" w:sz="12" w:space="0" w:color="262626"/>
              <w:right w:val="single" w:sz="12" w:space="0" w:color="262626"/>
            </w:tcBorders>
            <w:textDirection w:val="btLr"/>
          </w:tcPr>
          <w:p w14:paraId="32D14D49" w14:textId="77777777" w:rsidR="00E74BF3" w:rsidRPr="00076DEF" w:rsidRDefault="00E74BF3" w:rsidP="00076DEF">
            <w:pPr>
              <w:spacing w:line="240" w:lineRule="auto"/>
              <w:ind w:left="113" w:right="113"/>
              <w:jc w:val="center"/>
              <w:rPr>
                <w:b/>
                <w:sz w:val="20"/>
                <w:szCs w:val="20"/>
              </w:rPr>
            </w:pPr>
            <w:r w:rsidRPr="00076DEF">
              <w:rPr>
                <w:b/>
                <w:bCs/>
                <w:sz w:val="20"/>
                <w:szCs w:val="20"/>
              </w:rPr>
              <w:t>Baseline</w:t>
            </w:r>
          </w:p>
        </w:tc>
        <w:tc>
          <w:tcPr>
            <w:tcW w:w="3402" w:type="dxa"/>
            <w:gridSpan w:val="2"/>
            <w:tcBorders>
              <w:top w:val="single" w:sz="4" w:space="0" w:color="262626"/>
              <w:left w:val="single" w:sz="12" w:space="0" w:color="262626"/>
              <w:right w:val="single" w:sz="12" w:space="0" w:color="auto"/>
            </w:tcBorders>
            <w:textDirection w:val="btLr"/>
            <w:vAlign w:val="center"/>
          </w:tcPr>
          <w:p w14:paraId="228EB786" w14:textId="77777777" w:rsidR="00E74BF3" w:rsidRPr="00076DEF" w:rsidRDefault="00E74BF3" w:rsidP="00076DEF">
            <w:pPr>
              <w:spacing w:line="240" w:lineRule="auto"/>
              <w:ind w:left="113" w:right="113"/>
              <w:jc w:val="center"/>
              <w:rPr>
                <w:b/>
                <w:sz w:val="20"/>
                <w:szCs w:val="20"/>
              </w:rPr>
            </w:pPr>
            <w:r>
              <w:rPr>
                <w:b/>
                <w:sz w:val="20"/>
                <w:szCs w:val="20"/>
              </w:rPr>
              <w:t>Intervention and           follow up</w:t>
            </w:r>
          </w:p>
        </w:tc>
      </w:tr>
      <w:tr w:rsidR="00E74BF3" w:rsidRPr="00076DEF" w14:paraId="1D90D09A" w14:textId="77777777" w:rsidTr="00A9201C">
        <w:trPr>
          <w:trHeight w:val="976"/>
        </w:trPr>
        <w:tc>
          <w:tcPr>
            <w:tcW w:w="5070" w:type="dxa"/>
            <w:tcBorders>
              <w:bottom w:val="double" w:sz="12" w:space="0" w:color="262626"/>
              <w:right w:val="single" w:sz="12" w:space="0" w:color="auto"/>
            </w:tcBorders>
            <w:shd w:val="clear" w:color="auto" w:fill="E6E6E6"/>
            <w:vAlign w:val="center"/>
          </w:tcPr>
          <w:p w14:paraId="5C558162" w14:textId="77777777" w:rsidR="00E74BF3" w:rsidRPr="00076DEF" w:rsidRDefault="00E74BF3" w:rsidP="00076DEF">
            <w:pPr>
              <w:spacing w:line="240" w:lineRule="auto"/>
              <w:jc w:val="right"/>
              <w:rPr>
                <w:bCs/>
                <w:sz w:val="20"/>
                <w:szCs w:val="20"/>
              </w:rPr>
            </w:pPr>
            <w:r w:rsidRPr="00076DEF">
              <w:rPr>
                <w:b/>
                <w:bCs/>
                <w:sz w:val="20"/>
                <w:szCs w:val="20"/>
              </w:rPr>
              <w:t>TIMEPOINT</w:t>
            </w:r>
          </w:p>
        </w:tc>
        <w:tc>
          <w:tcPr>
            <w:tcW w:w="425" w:type="dxa"/>
            <w:tcBorders>
              <w:bottom w:val="single" w:sz="12" w:space="0" w:color="262626"/>
              <w:right w:val="single" w:sz="12" w:space="0" w:color="auto"/>
            </w:tcBorders>
            <w:shd w:val="clear" w:color="auto" w:fill="E6E6E6"/>
          </w:tcPr>
          <w:p w14:paraId="57516C5C" w14:textId="77777777" w:rsidR="00E74BF3" w:rsidRPr="00076DEF" w:rsidRDefault="00E74BF3" w:rsidP="00076DEF">
            <w:pPr>
              <w:spacing w:line="240" w:lineRule="auto"/>
              <w:jc w:val="center"/>
              <w:rPr>
                <w:b/>
                <w:bCs/>
                <w:i/>
                <w:sz w:val="20"/>
                <w:szCs w:val="20"/>
              </w:rPr>
            </w:pPr>
          </w:p>
        </w:tc>
        <w:tc>
          <w:tcPr>
            <w:tcW w:w="425" w:type="dxa"/>
            <w:tcBorders>
              <w:left w:val="single" w:sz="12" w:space="0" w:color="262626"/>
              <w:bottom w:val="single" w:sz="12" w:space="0" w:color="262626"/>
              <w:right w:val="single" w:sz="12" w:space="0" w:color="262626"/>
            </w:tcBorders>
            <w:shd w:val="clear" w:color="auto" w:fill="E6E6E6"/>
          </w:tcPr>
          <w:p w14:paraId="69B6E481" w14:textId="77777777" w:rsidR="00E74BF3" w:rsidRPr="00076DEF" w:rsidRDefault="00E74BF3" w:rsidP="00076DEF">
            <w:pPr>
              <w:spacing w:line="240" w:lineRule="auto"/>
              <w:jc w:val="center"/>
              <w:rPr>
                <w:b/>
                <w:bCs/>
                <w:sz w:val="20"/>
                <w:szCs w:val="20"/>
              </w:rPr>
            </w:pPr>
          </w:p>
          <w:p w14:paraId="286915F6" w14:textId="77777777" w:rsidR="00E74BF3" w:rsidRPr="00076DEF" w:rsidRDefault="00E74BF3" w:rsidP="00076DEF">
            <w:pPr>
              <w:spacing w:line="240" w:lineRule="auto"/>
              <w:jc w:val="center"/>
              <w:rPr>
                <w:b/>
                <w:bCs/>
                <w:sz w:val="20"/>
                <w:szCs w:val="20"/>
              </w:rPr>
            </w:pPr>
            <w:r w:rsidRPr="00076DEF">
              <w:rPr>
                <w:b/>
                <w:bCs/>
                <w:i/>
                <w:sz w:val="20"/>
                <w:szCs w:val="20"/>
              </w:rPr>
              <w:t>t</w:t>
            </w:r>
            <w:r w:rsidRPr="00076DEF">
              <w:rPr>
                <w:b/>
                <w:bCs/>
                <w:i/>
                <w:sz w:val="20"/>
                <w:szCs w:val="20"/>
                <w:vertAlign w:val="subscript"/>
              </w:rPr>
              <w:t>1</w:t>
            </w:r>
          </w:p>
        </w:tc>
        <w:tc>
          <w:tcPr>
            <w:tcW w:w="1418" w:type="dxa"/>
            <w:tcBorders>
              <w:left w:val="single" w:sz="12" w:space="0" w:color="262626"/>
              <w:bottom w:val="single" w:sz="12" w:space="0" w:color="262626"/>
            </w:tcBorders>
            <w:shd w:val="clear" w:color="auto" w:fill="E6E6E6"/>
            <w:vAlign w:val="center"/>
          </w:tcPr>
          <w:p w14:paraId="627C43D3" w14:textId="77777777" w:rsidR="00E74BF3" w:rsidRPr="00076DEF" w:rsidRDefault="00E74BF3" w:rsidP="00076DEF">
            <w:pPr>
              <w:spacing w:line="240" w:lineRule="auto"/>
              <w:jc w:val="center"/>
              <w:rPr>
                <w:b/>
                <w:bCs/>
                <w:i/>
                <w:sz w:val="20"/>
                <w:szCs w:val="20"/>
              </w:rPr>
            </w:pPr>
            <w:r w:rsidRPr="00076DEF">
              <w:rPr>
                <w:b/>
                <w:bCs/>
                <w:i/>
                <w:sz w:val="20"/>
                <w:szCs w:val="20"/>
              </w:rPr>
              <w:t>Intervention period</w:t>
            </w:r>
          </w:p>
        </w:tc>
        <w:tc>
          <w:tcPr>
            <w:tcW w:w="1984" w:type="dxa"/>
            <w:tcBorders>
              <w:bottom w:val="single" w:sz="12" w:space="0" w:color="262626"/>
            </w:tcBorders>
            <w:shd w:val="clear" w:color="auto" w:fill="E6E6E6"/>
            <w:vAlign w:val="center"/>
          </w:tcPr>
          <w:p w14:paraId="5442DE1A" w14:textId="77777777" w:rsidR="00E74BF3" w:rsidRPr="00076DEF" w:rsidRDefault="00E74BF3" w:rsidP="00076DEF">
            <w:pPr>
              <w:spacing w:line="240" w:lineRule="auto"/>
              <w:jc w:val="center"/>
              <w:rPr>
                <w:b/>
                <w:bCs/>
                <w:i/>
                <w:sz w:val="20"/>
                <w:szCs w:val="20"/>
              </w:rPr>
            </w:pPr>
            <w:r>
              <w:rPr>
                <w:b/>
                <w:bCs/>
                <w:i/>
                <w:sz w:val="20"/>
                <w:szCs w:val="20"/>
              </w:rPr>
              <w:t>P</w:t>
            </w:r>
            <w:r w:rsidRPr="00076DEF">
              <w:rPr>
                <w:b/>
                <w:bCs/>
                <w:i/>
                <w:sz w:val="20"/>
                <w:szCs w:val="20"/>
              </w:rPr>
              <w:t>ost-intervention</w:t>
            </w:r>
          </w:p>
          <w:p w14:paraId="244F6D3B" w14:textId="77777777" w:rsidR="00E74BF3" w:rsidRPr="00076DEF" w:rsidRDefault="00E74BF3" w:rsidP="00076DEF">
            <w:pPr>
              <w:spacing w:line="240" w:lineRule="auto"/>
              <w:jc w:val="center"/>
              <w:rPr>
                <w:b/>
                <w:bCs/>
                <w:i/>
                <w:sz w:val="20"/>
                <w:szCs w:val="20"/>
              </w:rPr>
            </w:pPr>
            <w:r w:rsidRPr="00076DEF">
              <w:rPr>
                <w:b/>
                <w:bCs/>
                <w:i/>
                <w:sz w:val="20"/>
                <w:szCs w:val="20"/>
              </w:rPr>
              <w:t>(+1 month)</w:t>
            </w:r>
          </w:p>
          <w:p w14:paraId="161E257C" w14:textId="77777777" w:rsidR="00E74BF3" w:rsidRPr="00076DEF" w:rsidRDefault="00E74BF3" w:rsidP="00076DEF">
            <w:pPr>
              <w:spacing w:line="240" w:lineRule="auto"/>
              <w:jc w:val="center"/>
              <w:rPr>
                <w:b/>
                <w:bCs/>
                <w:i/>
                <w:sz w:val="20"/>
                <w:szCs w:val="20"/>
              </w:rPr>
            </w:pPr>
            <w:r w:rsidRPr="00076DEF">
              <w:rPr>
                <w:b/>
                <w:bCs/>
                <w:i/>
                <w:sz w:val="20"/>
                <w:szCs w:val="20"/>
              </w:rPr>
              <w:t>t</w:t>
            </w:r>
            <w:r w:rsidRPr="00076DEF">
              <w:rPr>
                <w:b/>
                <w:bCs/>
                <w:i/>
                <w:sz w:val="20"/>
                <w:szCs w:val="20"/>
                <w:vertAlign w:val="subscript"/>
              </w:rPr>
              <w:t>2</w:t>
            </w:r>
          </w:p>
        </w:tc>
      </w:tr>
      <w:tr w:rsidR="00E74BF3" w:rsidRPr="00076DEF" w14:paraId="6547360D" w14:textId="77777777" w:rsidTr="00A9201C">
        <w:trPr>
          <w:trHeight w:val="255"/>
        </w:trPr>
        <w:tc>
          <w:tcPr>
            <w:tcW w:w="5070" w:type="dxa"/>
            <w:tcBorders>
              <w:top w:val="double" w:sz="12" w:space="0" w:color="262626"/>
              <w:bottom w:val="single" w:sz="4" w:space="0" w:color="auto"/>
              <w:right w:val="single" w:sz="12" w:space="0" w:color="auto"/>
            </w:tcBorders>
            <w:shd w:val="clear" w:color="auto" w:fill="808080"/>
            <w:vAlign w:val="center"/>
          </w:tcPr>
          <w:p w14:paraId="579F7385" w14:textId="77777777" w:rsidR="00E74BF3" w:rsidRPr="00076DEF" w:rsidRDefault="00E74BF3" w:rsidP="00076DEF">
            <w:pPr>
              <w:spacing w:line="240" w:lineRule="auto"/>
              <w:jc w:val="right"/>
              <w:rPr>
                <w:b/>
                <w:bCs/>
                <w:color w:val="FFFFFF"/>
                <w:sz w:val="20"/>
                <w:szCs w:val="20"/>
              </w:rPr>
            </w:pPr>
            <w:r w:rsidRPr="00076DEF">
              <w:rPr>
                <w:b/>
                <w:bCs/>
                <w:color w:val="FFFFFF"/>
                <w:sz w:val="20"/>
                <w:szCs w:val="20"/>
              </w:rPr>
              <w:t>ENROLMENT:</w:t>
            </w:r>
          </w:p>
        </w:tc>
        <w:tc>
          <w:tcPr>
            <w:tcW w:w="425" w:type="dxa"/>
            <w:tcBorders>
              <w:top w:val="double" w:sz="12" w:space="0" w:color="262626"/>
              <w:right w:val="single" w:sz="12" w:space="0" w:color="auto"/>
            </w:tcBorders>
            <w:shd w:val="clear" w:color="auto" w:fill="808080"/>
          </w:tcPr>
          <w:p w14:paraId="1B1F8B69" w14:textId="77777777" w:rsidR="00E74BF3" w:rsidRPr="00076DEF" w:rsidRDefault="00E74BF3" w:rsidP="00076DEF">
            <w:pPr>
              <w:spacing w:line="240" w:lineRule="auto"/>
              <w:jc w:val="center"/>
              <w:rPr>
                <w:sz w:val="20"/>
                <w:szCs w:val="20"/>
              </w:rPr>
            </w:pPr>
          </w:p>
        </w:tc>
        <w:tc>
          <w:tcPr>
            <w:tcW w:w="425" w:type="dxa"/>
            <w:tcBorders>
              <w:top w:val="double" w:sz="12" w:space="0" w:color="262626"/>
              <w:left w:val="single" w:sz="12" w:space="0" w:color="262626"/>
              <w:right w:val="single" w:sz="12" w:space="0" w:color="262626"/>
            </w:tcBorders>
            <w:shd w:val="clear" w:color="auto" w:fill="808080"/>
          </w:tcPr>
          <w:p w14:paraId="243409AC" w14:textId="77777777" w:rsidR="00E74BF3" w:rsidRPr="00076DEF" w:rsidRDefault="00E74BF3" w:rsidP="00076DEF">
            <w:pPr>
              <w:spacing w:line="240" w:lineRule="auto"/>
              <w:jc w:val="center"/>
              <w:rPr>
                <w:sz w:val="20"/>
                <w:szCs w:val="20"/>
              </w:rPr>
            </w:pPr>
          </w:p>
        </w:tc>
        <w:tc>
          <w:tcPr>
            <w:tcW w:w="1418" w:type="dxa"/>
            <w:tcBorders>
              <w:top w:val="double" w:sz="12" w:space="0" w:color="262626"/>
              <w:left w:val="single" w:sz="12" w:space="0" w:color="262626"/>
            </w:tcBorders>
            <w:shd w:val="clear" w:color="auto" w:fill="808080"/>
            <w:vAlign w:val="bottom"/>
          </w:tcPr>
          <w:p w14:paraId="7B63CCBE" w14:textId="77777777" w:rsidR="00E74BF3" w:rsidRPr="00076DEF" w:rsidRDefault="00E74BF3" w:rsidP="00076DEF">
            <w:pPr>
              <w:spacing w:line="240" w:lineRule="auto"/>
              <w:jc w:val="center"/>
              <w:rPr>
                <w:sz w:val="20"/>
                <w:szCs w:val="20"/>
              </w:rPr>
            </w:pPr>
          </w:p>
        </w:tc>
        <w:tc>
          <w:tcPr>
            <w:tcW w:w="1984" w:type="dxa"/>
            <w:tcBorders>
              <w:top w:val="double" w:sz="12" w:space="0" w:color="262626"/>
            </w:tcBorders>
            <w:shd w:val="clear" w:color="auto" w:fill="808080"/>
            <w:vAlign w:val="bottom"/>
          </w:tcPr>
          <w:p w14:paraId="3EB29D3E" w14:textId="77777777" w:rsidR="00E74BF3" w:rsidRPr="00076DEF" w:rsidRDefault="00E74BF3" w:rsidP="00076DEF">
            <w:pPr>
              <w:spacing w:line="240" w:lineRule="auto"/>
              <w:jc w:val="center"/>
              <w:rPr>
                <w:sz w:val="20"/>
                <w:szCs w:val="20"/>
              </w:rPr>
            </w:pPr>
          </w:p>
        </w:tc>
      </w:tr>
      <w:tr w:rsidR="00E74BF3" w:rsidRPr="00076DEF" w14:paraId="5AA66872" w14:textId="77777777" w:rsidTr="00A9201C">
        <w:trPr>
          <w:trHeight w:val="283"/>
        </w:trPr>
        <w:tc>
          <w:tcPr>
            <w:tcW w:w="5070" w:type="dxa"/>
            <w:tcBorders>
              <w:top w:val="single" w:sz="4" w:space="0" w:color="auto"/>
              <w:bottom w:val="nil"/>
              <w:right w:val="single" w:sz="12" w:space="0" w:color="auto"/>
            </w:tcBorders>
            <w:vAlign w:val="center"/>
          </w:tcPr>
          <w:p w14:paraId="77F18B74" w14:textId="77777777" w:rsidR="00E74BF3" w:rsidRPr="00076DEF" w:rsidRDefault="00E74BF3" w:rsidP="00076DEF">
            <w:pPr>
              <w:spacing w:line="240" w:lineRule="auto"/>
              <w:jc w:val="right"/>
              <w:rPr>
                <w:b/>
                <w:sz w:val="20"/>
                <w:szCs w:val="20"/>
              </w:rPr>
            </w:pPr>
            <w:r w:rsidRPr="00076DEF">
              <w:rPr>
                <w:b/>
                <w:sz w:val="20"/>
                <w:szCs w:val="20"/>
              </w:rPr>
              <w:t>Eligibility screen - PWD &amp; carer</w:t>
            </w:r>
          </w:p>
        </w:tc>
        <w:tc>
          <w:tcPr>
            <w:tcW w:w="425" w:type="dxa"/>
            <w:tcBorders>
              <w:right w:val="single" w:sz="12" w:space="0" w:color="auto"/>
            </w:tcBorders>
          </w:tcPr>
          <w:p w14:paraId="087FCF37" w14:textId="77777777" w:rsidR="00E74BF3" w:rsidRPr="00076DEF" w:rsidRDefault="00E74BF3" w:rsidP="00076DEF">
            <w:pPr>
              <w:spacing w:line="240" w:lineRule="auto"/>
              <w:jc w:val="center"/>
              <w:rPr>
                <w:sz w:val="20"/>
                <w:szCs w:val="20"/>
              </w:rPr>
            </w:pPr>
            <w:r w:rsidRPr="00076DEF">
              <w:rPr>
                <w:sz w:val="20"/>
                <w:szCs w:val="20"/>
              </w:rPr>
              <w:t>X</w:t>
            </w:r>
          </w:p>
        </w:tc>
        <w:tc>
          <w:tcPr>
            <w:tcW w:w="425" w:type="dxa"/>
            <w:tcBorders>
              <w:left w:val="single" w:sz="12" w:space="0" w:color="262626"/>
              <w:right w:val="single" w:sz="12" w:space="0" w:color="262626"/>
            </w:tcBorders>
          </w:tcPr>
          <w:p w14:paraId="2A3D1E04" w14:textId="77777777" w:rsidR="00E74BF3" w:rsidRPr="00076DEF" w:rsidRDefault="00E74BF3" w:rsidP="00076DEF">
            <w:pPr>
              <w:spacing w:line="240" w:lineRule="auto"/>
              <w:jc w:val="center"/>
              <w:rPr>
                <w:sz w:val="20"/>
                <w:szCs w:val="20"/>
              </w:rPr>
            </w:pPr>
          </w:p>
        </w:tc>
        <w:tc>
          <w:tcPr>
            <w:tcW w:w="1418" w:type="dxa"/>
            <w:tcBorders>
              <w:left w:val="single" w:sz="12" w:space="0" w:color="262626"/>
            </w:tcBorders>
            <w:vAlign w:val="center"/>
          </w:tcPr>
          <w:p w14:paraId="05B5394D" w14:textId="77777777" w:rsidR="00E74BF3" w:rsidRPr="00076DEF" w:rsidRDefault="00E74BF3" w:rsidP="00076DEF">
            <w:pPr>
              <w:spacing w:line="240" w:lineRule="auto"/>
              <w:jc w:val="center"/>
              <w:rPr>
                <w:sz w:val="20"/>
                <w:szCs w:val="20"/>
              </w:rPr>
            </w:pPr>
          </w:p>
        </w:tc>
        <w:tc>
          <w:tcPr>
            <w:tcW w:w="1984" w:type="dxa"/>
            <w:vAlign w:val="center"/>
          </w:tcPr>
          <w:p w14:paraId="1463FB25" w14:textId="77777777" w:rsidR="00E74BF3" w:rsidRPr="00076DEF" w:rsidRDefault="00E74BF3" w:rsidP="00076DEF">
            <w:pPr>
              <w:spacing w:line="240" w:lineRule="auto"/>
              <w:jc w:val="center"/>
              <w:rPr>
                <w:sz w:val="20"/>
                <w:szCs w:val="20"/>
              </w:rPr>
            </w:pPr>
          </w:p>
        </w:tc>
      </w:tr>
      <w:tr w:rsidR="00E74BF3" w:rsidRPr="00076DEF" w14:paraId="058EE900" w14:textId="77777777" w:rsidTr="00A9201C">
        <w:trPr>
          <w:trHeight w:val="283"/>
        </w:trPr>
        <w:tc>
          <w:tcPr>
            <w:tcW w:w="5070" w:type="dxa"/>
            <w:tcBorders>
              <w:top w:val="nil"/>
              <w:bottom w:val="nil"/>
              <w:right w:val="single" w:sz="12" w:space="0" w:color="auto"/>
            </w:tcBorders>
            <w:vAlign w:val="center"/>
          </w:tcPr>
          <w:p w14:paraId="3D01CB7C" w14:textId="77777777" w:rsidR="00E74BF3" w:rsidRPr="00076DEF" w:rsidRDefault="00E74BF3" w:rsidP="00E74BF3">
            <w:pPr>
              <w:spacing w:line="240" w:lineRule="auto"/>
              <w:jc w:val="right"/>
              <w:rPr>
                <w:b/>
                <w:sz w:val="20"/>
                <w:szCs w:val="20"/>
              </w:rPr>
            </w:pPr>
            <w:r w:rsidRPr="00076DEF">
              <w:rPr>
                <w:b/>
                <w:sz w:val="20"/>
                <w:szCs w:val="20"/>
              </w:rPr>
              <w:t>Informed consent - PWD &amp; carer</w:t>
            </w:r>
          </w:p>
        </w:tc>
        <w:tc>
          <w:tcPr>
            <w:tcW w:w="425" w:type="dxa"/>
            <w:tcBorders>
              <w:right w:val="single" w:sz="12" w:space="0" w:color="auto"/>
            </w:tcBorders>
          </w:tcPr>
          <w:p w14:paraId="08E8275F"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4D3B1A63" w14:textId="77777777" w:rsidR="00E74BF3" w:rsidRPr="00076DEF" w:rsidRDefault="00E74BF3" w:rsidP="00076DEF">
            <w:pPr>
              <w:spacing w:line="240" w:lineRule="auto"/>
              <w:jc w:val="center"/>
              <w:rPr>
                <w:sz w:val="20"/>
                <w:szCs w:val="20"/>
              </w:rPr>
            </w:pPr>
            <w:r>
              <w:rPr>
                <w:sz w:val="20"/>
                <w:szCs w:val="20"/>
              </w:rPr>
              <w:t>X</w:t>
            </w:r>
          </w:p>
        </w:tc>
        <w:tc>
          <w:tcPr>
            <w:tcW w:w="1418" w:type="dxa"/>
            <w:tcBorders>
              <w:left w:val="single" w:sz="12" w:space="0" w:color="262626"/>
            </w:tcBorders>
            <w:vAlign w:val="center"/>
          </w:tcPr>
          <w:p w14:paraId="6F702E9D" w14:textId="77777777" w:rsidR="00E74BF3" w:rsidRPr="00076DEF" w:rsidRDefault="00E74BF3" w:rsidP="00076DEF">
            <w:pPr>
              <w:spacing w:line="240" w:lineRule="auto"/>
              <w:jc w:val="center"/>
              <w:rPr>
                <w:sz w:val="20"/>
                <w:szCs w:val="20"/>
              </w:rPr>
            </w:pPr>
          </w:p>
        </w:tc>
        <w:tc>
          <w:tcPr>
            <w:tcW w:w="1984" w:type="dxa"/>
            <w:vAlign w:val="center"/>
          </w:tcPr>
          <w:p w14:paraId="3DB93765" w14:textId="77777777" w:rsidR="00E74BF3" w:rsidRPr="00076DEF" w:rsidRDefault="00E74BF3" w:rsidP="00076DEF">
            <w:pPr>
              <w:spacing w:line="240" w:lineRule="auto"/>
              <w:jc w:val="center"/>
              <w:rPr>
                <w:sz w:val="20"/>
                <w:szCs w:val="20"/>
              </w:rPr>
            </w:pPr>
          </w:p>
        </w:tc>
      </w:tr>
      <w:tr w:rsidR="00E74BF3" w:rsidRPr="00076DEF" w14:paraId="13D61691" w14:textId="77777777" w:rsidTr="00A9201C">
        <w:trPr>
          <w:trHeight w:val="283"/>
        </w:trPr>
        <w:tc>
          <w:tcPr>
            <w:tcW w:w="5070" w:type="dxa"/>
            <w:tcBorders>
              <w:top w:val="nil"/>
              <w:bottom w:val="nil"/>
              <w:right w:val="single" w:sz="12" w:space="0" w:color="auto"/>
            </w:tcBorders>
            <w:vAlign w:val="center"/>
          </w:tcPr>
          <w:p w14:paraId="568D472B" w14:textId="77777777" w:rsidR="00E74BF3" w:rsidRPr="00076DEF" w:rsidRDefault="00E74BF3" w:rsidP="00076DEF">
            <w:pPr>
              <w:spacing w:line="240" w:lineRule="auto"/>
              <w:jc w:val="right"/>
              <w:rPr>
                <w:b/>
                <w:sz w:val="20"/>
                <w:szCs w:val="20"/>
              </w:rPr>
            </w:pPr>
            <w:r w:rsidRPr="00076DEF">
              <w:rPr>
                <w:b/>
                <w:sz w:val="20"/>
                <w:szCs w:val="20"/>
              </w:rPr>
              <w:t>Eligibility confirmation - PWD &amp; carer</w:t>
            </w:r>
            <w:r w:rsidRPr="00076DEF" w:rsidDel="003C5F28">
              <w:rPr>
                <w:b/>
                <w:sz w:val="20"/>
                <w:szCs w:val="20"/>
              </w:rPr>
              <w:t xml:space="preserve"> </w:t>
            </w:r>
          </w:p>
        </w:tc>
        <w:tc>
          <w:tcPr>
            <w:tcW w:w="425" w:type="dxa"/>
            <w:tcBorders>
              <w:right w:val="single" w:sz="12" w:space="0" w:color="auto"/>
            </w:tcBorders>
          </w:tcPr>
          <w:p w14:paraId="04F00FDF"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089D89EC" w14:textId="77777777" w:rsidR="00E74BF3" w:rsidRPr="00076DEF" w:rsidRDefault="00E74BF3" w:rsidP="00076DEF">
            <w:pPr>
              <w:spacing w:line="240" w:lineRule="auto"/>
              <w:jc w:val="center"/>
              <w:rPr>
                <w:sz w:val="20"/>
                <w:szCs w:val="20"/>
              </w:rPr>
            </w:pPr>
            <w:r>
              <w:rPr>
                <w:sz w:val="20"/>
                <w:szCs w:val="20"/>
              </w:rPr>
              <w:t>X</w:t>
            </w:r>
          </w:p>
        </w:tc>
        <w:tc>
          <w:tcPr>
            <w:tcW w:w="1418" w:type="dxa"/>
            <w:tcBorders>
              <w:left w:val="single" w:sz="12" w:space="0" w:color="262626"/>
            </w:tcBorders>
            <w:vAlign w:val="center"/>
          </w:tcPr>
          <w:p w14:paraId="1EC0E725" w14:textId="77777777" w:rsidR="00E74BF3" w:rsidRPr="00076DEF" w:rsidRDefault="00E74BF3" w:rsidP="00076DEF">
            <w:pPr>
              <w:spacing w:line="240" w:lineRule="auto"/>
              <w:jc w:val="center"/>
              <w:rPr>
                <w:sz w:val="20"/>
                <w:szCs w:val="20"/>
              </w:rPr>
            </w:pPr>
          </w:p>
        </w:tc>
        <w:tc>
          <w:tcPr>
            <w:tcW w:w="1984" w:type="dxa"/>
            <w:vAlign w:val="center"/>
          </w:tcPr>
          <w:p w14:paraId="69704A0F" w14:textId="77777777" w:rsidR="00E74BF3" w:rsidRPr="00076DEF" w:rsidRDefault="00E74BF3" w:rsidP="00076DEF">
            <w:pPr>
              <w:spacing w:line="240" w:lineRule="auto"/>
              <w:jc w:val="center"/>
              <w:rPr>
                <w:sz w:val="20"/>
                <w:szCs w:val="20"/>
              </w:rPr>
            </w:pPr>
          </w:p>
        </w:tc>
      </w:tr>
      <w:tr w:rsidR="00E74BF3" w:rsidRPr="00076DEF" w14:paraId="7ED7EAB1" w14:textId="77777777" w:rsidTr="00A9201C">
        <w:trPr>
          <w:trHeight w:val="283"/>
        </w:trPr>
        <w:tc>
          <w:tcPr>
            <w:tcW w:w="5070" w:type="dxa"/>
            <w:tcBorders>
              <w:top w:val="nil"/>
              <w:bottom w:val="nil"/>
              <w:right w:val="single" w:sz="12" w:space="0" w:color="auto"/>
            </w:tcBorders>
            <w:vAlign w:val="center"/>
          </w:tcPr>
          <w:p w14:paraId="172C687C" w14:textId="77777777" w:rsidR="00E74BF3" w:rsidRPr="00076DEF" w:rsidRDefault="00E74BF3" w:rsidP="00076DEF">
            <w:pPr>
              <w:spacing w:line="240" w:lineRule="auto"/>
              <w:jc w:val="right"/>
              <w:rPr>
                <w:b/>
                <w:iCs/>
                <w:sz w:val="20"/>
                <w:szCs w:val="20"/>
              </w:rPr>
            </w:pPr>
            <w:r w:rsidRPr="00076DEF">
              <w:rPr>
                <w:b/>
                <w:iCs/>
                <w:sz w:val="20"/>
                <w:szCs w:val="20"/>
              </w:rPr>
              <w:t>Demographics - PWD &amp; carer</w:t>
            </w:r>
          </w:p>
        </w:tc>
        <w:tc>
          <w:tcPr>
            <w:tcW w:w="425" w:type="dxa"/>
            <w:tcBorders>
              <w:right w:val="single" w:sz="12" w:space="0" w:color="auto"/>
            </w:tcBorders>
          </w:tcPr>
          <w:p w14:paraId="1DB10C2E"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2C2CFDDB" w14:textId="77777777" w:rsidR="00E74BF3" w:rsidRPr="00076DEF" w:rsidRDefault="00E74BF3" w:rsidP="00076DEF">
            <w:pPr>
              <w:spacing w:line="240" w:lineRule="auto"/>
              <w:jc w:val="center"/>
              <w:rPr>
                <w:sz w:val="20"/>
                <w:szCs w:val="20"/>
              </w:rPr>
            </w:pPr>
            <w:r>
              <w:rPr>
                <w:sz w:val="20"/>
                <w:szCs w:val="20"/>
              </w:rPr>
              <w:t>X</w:t>
            </w:r>
          </w:p>
        </w:tc>
        <w:tc>
          <w:tcPr>
            <w:tcW w:w="1418" w:type="dxa"/>
            <w:tcBorders>
              <w:left w:val="single" w:sz="12" w:space="0" w:color="262626"/>
            </w:tcBorders>
            <w:vAlign w:val="center"/>
          </w:tcPr>
          <w:p w14:paraId="5513766D" w14:textId="77777777" w:rsidR="00E74BF3" w:rsidRPr="00076DEF" w:rsidRDefault="00E74BF3" w:rsidP="00076DEF">
            <w:pPr>
              <w:spacing w:line="240" w:lineRule="auto"/>
              <w:jc w:val="center"/>
              <w:rPr>
                <w:sz w:val="20"/>
                <w:szCs w:val="20"/>
              </w:rPr>
            </w:pPr>
          </w:p>
        </w:tc>
        <w:tc>
          <w:tcPr>
            <w:tcW w:w="1984" w:type="dxa"/>
            <w:vAlign w:val="center"/>
          </w:tcPr>
          <w:p w14:paraId="66B31274" w14:textId="77777777" w:rsidR="00E74BF3" w:rsidRPr="00076DEF" w:rsidRDefault="00E74BF3" w:rsidP="00076DEF">
            <w:pPr>
              <w:spacing w:line="240" w:lineRule="auto"/>
              <w:jc w:val="center"/>
              <w:rPr>
                <w:sz w:val="20"/>
                <w:szCs w:val="20"/>
              </w:rPr>
            </w:pPr>
          </w:p>
        </w:tc>
      </w:tr>
      <w:tr w:rsidR="00E74BF3" w:rsidRPr="00076DEF" w14:paraId="54E01971" w14:textId="77777777" w:rsidTr="00A9201C">
        <w:trPr>
          <w:trHeight w:val="283"/>
        </w:trPr>
        <w:tc>
          <w:tcPr>
            <w:tcW w:w="5070" w:type="dxa"/>
            <w:tcBorders>
              <w:top w:val="nil"/>
              <w:bottom w:val="single" w:sz="12" w:space="0" w:color="262626"/>
              <w:right w:val="single" w:sz="12" w:space="0" w:color="auto"/>
            </w:tcBorders>
            <w:vAlign w:val="center"/>
          </w:tcPr>
          <w:p w14:paraId="3C53807C" w14:textId="77777777" w:rsidR="00E74BF3" w:rsidRPr="00076DEF" w:rsidRDefault="00E74BF3" w:rsidP="00076DEF">
            <w:pPr>
              <w:spacing w:line="240" w:lineRule="auto"/>
              <w:jc w:val="right"/>
              <w:rPr>
                <w:b/>
                <w:bCs/>
                <w:sz w:val="20"/>
                <w:szCs w:val="20"/>
              </w:rPr>
            </w:pPr>
            <w:r w:rsidRPr="00076DEF">
              <w:rPr>
                <w:b/>
                <w:bCs/>
                <w:sz w:val="20"/>
                <w:szCs w:val="20"/>
              </w:rPr>
              <w:t>Medical History - PWD</w:t>
            </w:r>
          </w:p>
        </w:tc>
        <w:tc>
          <w:tcPr>
            <w:tcW w:w="425" w:type="dxa"/>
            <w:tcBorders>
              <w:bottom w:val="single" w:sz="12" w:space="0" w:color="262626"/>
              <w:right w:val="single" w:sz="12" w:space="0" w:color="auto"/>
            </w:tcBorders>
          </w:tcPr>
          <w:p w14:paraId="6A74FC5F" w14:textId="77777777" w:rsidR="00E74BF3" w:rsidRPr="00076DEF" w:rsidRDefault="00E74BF3" w:rsidP="00076DEF">
            <w:pPr>
              <w:spacing w:line="240" w:lineRule="auto"/>
              <w:jc w:val="center"/>
              <w:rPr>
                <w:sz w:val="20"/>
                <w:szCs w:val="20"/>
              </w:rPr>
            </w:pPr>
          </w:p>
        </w:tc>
        <w:tc>
          <w:tcPr>
            <w:tcW w:w="425" w:type="dxa"/>
            <w:tcBorders>
              <w:left w:val="single" w:sz="12" w:space="0" w:color="262626"/>
              <w:bottom w:val="single" w:sz="12" w:space="0" w:color="262626"/>
              <w:right w:val="single" w:sz="12" w:space="0" w:color="262626"/>
            </w:tcBorders>
          </w:tcPr>
          <w:p w14:paraId="2502B4DC" w14:textId="77777777" w:rsidR="00E74BF3" w:rsidRPr="00076DEF" w:rsidRDefault="00E74BF3" w:rsidP="00076DEF">
            <w:pPr>
              <w:spacing w:line="240" w:lineRule="auto"/>
              <w:jc w:val="center"/>
              <w:rPr>
                <w:sz w:val="20"/>
                <w:szCs w:val="20"/>
              </w:rPr>
            </w:pPr>
            <w:r>
              <w:rPr>
                <w:sz w:val="20"/>
                <w:szCs w:val="20"/>
              </w:rPr>
              <w:t>X</w:t>
            </w:r>
          </w:p>
        </w:tc>
        <w:tc>
          <w:tcPr>
            <w:tcW w:w="1418" w:type="dxa"/>
            <w:tcBorders>
              <w:left w:val="single" w:sz="12" w:space="0" w:color="262626"/>
              <w:bottom w:val="single" w:sz="12" w:space="0" w:color="262626"/>
            </w:tcBorders>
            <w:vAlign w:val="center"/>
          </w:tcPr>
          <w:p w14:paraId="73E1286C" w14:textId="77777777" w:rsidR="00E74BF3" w:rsidRPr="00076DEF" w:rsidRDefault="00E74BF3" w:rsidP="00076DEF">
            <w:pPr>
              <w:spacing w:line="240" w:lineRule="auto"/>
              <w:jc w:val="center"/>
              <w:rPr>
                <w:sz w:val="20"/>
                <w:szCs w:val="20"/>
              </w:rPr>
            </w:pPr>
          </w:p>
        </w:tc>
        <w:tc>
          <w:tcPr>
            <w:tcW w:w="1984" w:type="dxa"/>
            <w:tcBorders>
              <w:bottom w:val="single" w:sz="12" w:space="0" w:color="262626"/>
            </w:tcBorders>
            <w:vAlign w:val="center"/>
          </w:tcPr>
          <w:p w14:paraId="1FD8A289" w14:textId="77777777" w:rsidR="00E74BF3" w:rsidRPr="00076DEF" w:rsidRDefault="00E74BF3" w:rsidP="00076DEF">
            <w:pPr>
              <w:spacing w:line="240" w:lineRule="auto"/>
              <w:jc w:val="center"/>
              <w:rPr>
                <w:sz w:val="20"/>
                <w:szCs w:val="20"/>
              </w:rPr>
            </w:pPr>
          </w:p>
        </w:tc>
      </w:tr>
      <w:tr w:rsidR="00E74BF3" w:rsidRPr="00076DEF" w14:paraId="313D540C" w14:textId="77777777" w:rsidTr="00A9201C">
        <w:trPr>
          <w:trHeight w:val="255"/>
        </w:trPr>
        <w:tc>
          <w:tcPr>
            <w:tcW w:w="5070" w:type="dxa"/>
            <w:tcBorders>
              <w:top w:val="single" w:sz="12" w:space="0" w:color="262626"/>
              <w:bottom w:val="single" w:sz="4" w:space="0" w:color="262626"/>
              <w:right w:val="single" w:sz="12" w:space="0" w:color="auto"/>
            </w:tcBorders>
            <w:shd w:val="clear" w:color="auto" w:fill="808080"/>
            <w:vAlign w:val="center"/>
          </w:tcPr>
          <w:p w14:paraId="343CDC51" w14:textId="77777777" w:rsidR="00E74BF3" w:rsidRPr="00076DEF" w:rsidRDefault="00E74BF3" w:rsidP="00076DEF">
            <w:pPr>
              <w:spacing w:line="240" w:lineRule="auto"/>
              <w:jc w:val="right"/>
              <w:rPr>
                <w:b/>
                <w:bCs/>
                <w:color w:val="FFFFFF"/>
                <w:sz w:val="20"/>
                <w:szCs w:val="20"/>
              </w:rPr>
            </w:pPr>
            <w:r w:rsidRPr="00076DEF">
              <w:rPr>
                <w:b/>
                <w:bCs/>
                <w:color w:val="FFFFFF"/>
                <w:sz w:val="20"/>
                <w:szCs w:val="20"/>
              </w:rPr>
              <w:t>INTERVENTION:</w:t>
            </w:r>
          </w:p>
        </w:tc>
        <w:tc>
          <w:tcPr>
            <w:tcW w:w="425" w:type="dxa"/>
            <w:tcBorders>
              <w:top w:val="single" w:sz="12" w:space="0" w:color="262626"/>
              <w:bottom w:val="single" w:sz="4" w:space="0" w:color="262626"/>
              <w:right w:val="single" w:sz="12" w:space="0" w:color="auto"/>
            </w:tcBorders>
            <w:shd w:val="clear" w:color="auto" w:fill="808080"/>
          </w:tcPr>
          <w:p w14:paraId="1DDCE838" w14:textId="77777777" w:rsidR="00E74BF3" w:rsidRPr="00076DEF" w:rsidRDefault="00E74BF3" w:rsidP="00076DEF">
            <w:pPr>
              <w:spacing w:line="240" w:lineRule="auto"/>
              <w:jc w:val="center"/>
              <w:rPr>
                <w:sz w:val="20"/>
                <w:szCs w:val="20"/>
              </w:rPr>
            </w:pPr>
          </w:p>
        </w:tc>
        <w:tc>
          <w:tcPr>
            <w:tcW w:w="425" w:type="dxa"/>
            <w:tcBorders>
              <w:top w:val="single" w:sz="12" w:space="0" w:color="262626"/>
              <w:left w:val="single" w:sz="12" w:space="0" w:color="262626"/>
              <w:bottom w:val="single" w:sz="4" w:space="0" w:color="262626"/>
              <w:right w:val="single" w:sz="12" w:space="0" w:color="262626"/>
            </w:tcBorders>
            <w:shd w:val="clear" w:color="auto" w:fill="808080"/>
          </w:tcPr>
          <w:p w14:paraId="3EC56930" w14:textId="77777777" w:rsidR="00E74BF3" w:rsidRPr="00076DEF" w:rsidRDefault="00E74BF3" w:rsidP="00076DEF">
            <w:pPr>
              <w:spacing w:line="240" w:lineRule="auto"/>
              <w:jc w:val="center"/>
              <w:rPr>
                <w:sz w:val="20"/>
                <w:szCs w:val="20"/>
              </w:rPr>
            </w:pPr>
          </w:p>
        </w:tc>
        <w:tc>
          <w:tcPr>
            <w:tcW w:w="1418" w:type="dxa"/>
            <w:tcBorders>
              <w:top w:val="single" w:sz="12" w:space="0" w:color="262626"/>
              <w:left w:val="single" w:sz="12" w:space="0" w:color="262626"/>
              <w:bottom w:val="single" w:sz="4" w:space="0" w:color="262626"/>
            </w:tcBorders>
            <w:shd w:val="clear" w:color="auto" w:fill="808080"/>
            <w:vAlign w:val="center"/>
          </w:tcPr>
          <w:p w14:paraId="36611CCC" w14:textId="77777777" w:rsidR="00E74BF3" w:rsidRPr="00076DEF" w:rsidRDefault="00E74BF3" w:rsidP="00076DEF">
            <w:pPr>
              <w:spacing w:line="240" w:lineRule="auto"/>
              <w:jc w:val="center"/>
              <w:rPr>
                <w:sz w:val="20"/>
                <w:szCs w:val="20"/>
              </w:rPr>
            </w:pPr>
          </w:p>
        </w:tc>
        <w:tc>
          <w:tcPr>
            <w:tcW w:w="1984" w:type="dxa"/>
            <w:tcBorders>
              <w:top w:val="single" w:sz="12" w:space="0" w:color="262626"/>
              <w:bottom w:val="single" w:sz="4" w:space="0" w:color="262626"/>
            </w:tcBorders>
            <w:shd w:val="clear" w:color="auto" w:fill="808080"/>
            <w:vAlign w:val="center"/>
          </w:tcPr>
          <w:p w14:paraId="469A8717" w14:textId="77777777" w:rsidR="00E74BF3" w:rsidRPr="00076DEF" w:rsidRDefault="00E74BF3" w:rsidP="00076DEF">
            <w:pPr>
              <w:spacing w:line="240" w:lineRule="auto"/>
              <w:jc w:val="center"/>
              <w:rPr>
                <w:sz w:val="20"/>
                <w:szCs w:val="20"/>
              </w:rPr>
            </w:pPr>
          </w:p>
        </w:tc>
      </w:tr>
      <w:tr w:rsidR="00CE4523" w:rsidRPr="00076DEF" w14:paraId="453BA5A4" w14:textId="77777777" w:rsidTr="00286BB8">
        <w:trPr>
          <w:trHeight w:val="374"/>
        </w:trPr>
        <w:tc>
          <w:tcPr>
            <w:tcW w:w="5070" w:type="dxa"/>
            <w:tcBorders>
              <w:top w:val="single" w:sz="4" w:space="0" w:color="262626"/>
              <w:bottom w:val="nil"/>
              <w:right w:val="single" w:sz="12" w:space="0" w:color="262626"/>
            </w:tcBorders>
            <w:shd w:val="clear" w:color="auto" w:fill="F2F2F2"/>
            <w:vAlign w:val="center"/>
          </w:tcPr>
          <w:p w14:paraId="18CE3045" w14:textId="77777777" w:rsidR="00CE4523" w:rsidRPr="00076DEF" w:rsidRDefault="00CE4523" w:rsidP="001F0767">
            <w:pPr>
              <w:spacing w:line="240" w:lineRule="auto"/>
              <w:jc w:val="right"/>
              <w:rPr>
                <w:b/>
                <w:bCs/>
                <w:i/>
                <w:sz w:val="20"/>
                <w:szCs w:val="20"/>
              </w:rPr>
            </w:pPr>
            <w:r w:rsidRPr="00076DEF">
              <w:rPr>
                <w:b/>
                <w:bCs/>
                <w:i/>
                <w:sz w:val="20"/>
                <w:szCs w:val="20"/>
              </w:rPr>
              <w:t>Usual care</w:t>
            </w:r>
          </w:p>
        </w:tc>
        <w:tc>
          <w:tcPr>
            <w:tcW w:w="425" w:type="dxa"/>
            <w:tcBorders>
              <w:top w:val="single" w:sz="4" w:space="0" w:color="262626"/>
              <w:left w:val="single" w:sz="12" w:space="0" w:color="262626"/>
              <w:bottom w:val="nil"/>
              <w:right w:val="nil"/>
            </w:tcBorders>
            <w:shd w:val="clear" w:color="auto" w:fill="F2F2F2"/>
          </w:tcPr>
          <w:p w14:paraId="391E8DB9" w14:textId="77777777" w:rsidR="00CE4523" w:rsidRPr="00076DEF" w:rsidRDefault="00CE4523" w:rsidP="001F0767">
            <w:pPr>
              <w:spacing w:line="240" w:lineRule="auto"/>
              <w:jc w:val="center"/>
              <w:rPr>
                <w:noProof/>
                <w:sz w:val="20"/>
                <w:szCs w:val="20"/>
                <w:lang w:eastAsia="en-GB"/>
              </w:rPr>
            </w:pPr>
            <w:r w:rsidRPr="00286BB8">
              <w:rPr>
                <w:noProof/>
                <w:sz w:val="20"/>
                <w:szCs w:val="20"/>
                <w:lang w:eastAsia="en-GB"/>
              </w:rPr>
              <mc:AlternateContent>
                <mc:Choice Requires="wps">
                  <w:drawing>
                    <wp:anchor distT="0" distB="0" distL="114300" distR="114300" simplePos="0" relativeHeight="251686400" behindDoc="0" locked="0" layoutInCell="1" allowOverlap="1" wp14:anchorId="34A238A1" wp14:editId="4E635B65">
                      <wp:simplePos x="0" y="0"/>
                      <wp:positionH relativeFrom="column">
                        <wp:posOffset>-29456</wp:posOffset>
                      </wp:positionH>
                      <wp:positionV relativeFrom="paragraph">
                        <wp:posOffset>126166</wp:posOffset>
                      </wp:positionV>
                      <wp:extent cx="2661313" cy="0"/>
                      <wp:effectExtent l="57150" t="57150" r="62865" b="5715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313" cy="0"/>
                              </a:xfrm>
                              <a:prstGeom prst="straightConnector1">
                                <a:avLst/>
                              </a:prstGeom>
                              <a:noFill/>
                              <a:ln w="28575">
                                <a:solidFill>
                                  <a:srgbClr val="272727"/>
                                </a:solidFill>
                                <a:round/>
                                <a:headEnd type="diamond" w="med" len="sm"/>
                                <a:tailEnd type="diamond"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E6DD4E" id="_x0000_t32" coordsize="21600,21600" o:spt="32" o:oned="t" path="m,l21600,21600e" filled="f">
                      <v:path arrowok="t" fillok="f" o:connecttype="none"/>
                      <o:lock v:ext="edit" shapetype="t"/>
                    </v:shapetype>
                    <v:shape id="Straight Arrow Connector 3" o:spid="_x0000_s1026" type="#_x0000_t32" style="position:absolute;margin-left:-2.3pt;margin-top:9.95pt;width:209.5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" strokecolor="#272727" strokeweight="2.25pt">
                      <v:stroke startarrow="diamond" startarrowlength="short" endarrow="diamond" endarrowlength="short"/>
                    </v:shape>
                  </w:pict>
                </mc:Fallback>
              </mc:AlternateContent>
            </w:r>
          </w:p>
        </w:tc>
        <w:tc>
          <w:tcPr>
            <w:tcW w:w="425" w:type="dxa"/>
            <w:tcBorders>
              <w:top w:val="single" w:sz="4" w:space="0" w:color="262626"/>
              <w:left w:val="nil"/>
              <w:bottom w:val="nil"/>
              <w:right w:val="nil"/>
            </w:tcBorders>
            <w:shd w:val="clear" w:color="auto" w:fill="F2F2F2"/>
          </w:tcPr>
          <w:p w14:paraId="642FD70F" w14:textId="77777777" w:rsidR="00CE4523" w:rsidRPr="00076DEF" w:rsidRDefault="00CE4523" w:rsidP="001F0767">
            <w:pPr>
              <w:spacing w:line="240" w:lineRule="auto"/>
              <w:jc w:val="center"/>
              <w:rPr>
                <w:sz w:val="20"/>
                <w:szCs w:val="20"/>
              </w:rPr>
            </w:pPr>
          </w:p>
        </w:tc>
        <w:tc>
          <w:tcPr>
            <w:tcW w:w="1418" w:type="dxa"/>
            <w:tcBorders>
              <w:top w:val="single" w:sz="4" w:space="0" w:color="262626"/>
              <w:left w:val="nil"/>
              <w:bottom w:val="nil"/>
              <w:right w:val="nil"/>
            </w:tcBorders>
            <w:shd w:val="clear" w:color="auto" w:fill="F2F2F2"/>
            <w:vAlign w:val="center"/>
          </w:tcPr>
          <w:p w14:paraId="1A5A4706" w14:textId="77777777" w:rsidR="00CE4523" w:rsidRPr="00076DEF" w:rsidRDefault="00CE4523" w:rsidP="001F0767">
            <w:pPr>
              <w:spacing w:line="240" w:lineRule="auto"/>
              <w:jc w:val="center"/>
              <w:rPr>
                <w:sz w:val="20"/>
                <w:szCs w:val="20"/>
              </w:rPr>
            </w:pPr>
          </w:p>
        </w:tc>
        <w:tc>
          <w:tcPr>
            <w:tcW w:w="1984" w:type="dxa"/>
            <w:tcBorders>
              <w:top w:val="single" w:sz="4" w:space="0" w:color="262626"/>
              <w:left w:val="nil"/>
              <w:bottom w:val="nil"/>
              <w:right w:val="nil"/>
            </w:tcBorders>
            <w:shd w:val="clear" w:color="auto" w:fill="F2F2F2"/>
            <w:vAlign w:val="center"/>
          </w:tcPr>
          <w:p w14:paraId="14636C3A" w14:textId="77777777" w:rsidR="00CE4523" w:rsidRPr="00076DEF" w:rsidRDefault="00CE4523" w:rsidP="001F0767">
            <w:pPr>
              <w:spacing w:line="240" w:lineRule="auto"/>
              <w:jc w:val="center"/>
              <w:rPr>
                <w:sz w:val="20"/>
                <w:szCs w:val="20"/>
              </w:rPr>
            </w:pPr>
          </w:p>
        </w:tc>
      </w:tr>
      <w:tr w:rsidR="00CE4523" w:rsidRPr="00076DEF" w14:paraId="0B56806D" w14:textId="77777777" w:rsidTr="00286BB8">
        <w:trPr>
          <w:trHeight w:val="374"/>
        </w:trPr>
        <w:tc>
          <w:tcPr>
            <w:tcW w:w="5070" w:type="dxa"/>
            <w:tcBorders>
              <w:top w:val="nil"/>
              <w:bottom w:val="nil"/>
              <w:right w:val="single" w:sz="12" w:space="0" w:color="262626"/>
            </w:tcBorders>
            <w:shd w:val="clear" w:color="auto" w:fill="F2F2F2"/>
            <w:vAlign w:val="center"/>
          </w:tcPr>
          <w:p w14:paraId="1C4E63BD" w14:textId="77777777" w:rsidR="00CE4523" w:rsidRPr="00076DEF" w:rsidRDefault="00CE4523" w:rsidP="001F0767">
            <w:pPr>
              <w:spacing w:line="240" w:lineRule="auto"/>
              <w:jc w:val="right"/>
              <w:rPr>
                <w:b/>
                <w:bCs/>
                <w:i/>
                <w:sz w:val="20"/>
                <w:szCs w:val="20"/>
              </w:rPr>
            </w:pPr>
            <w:r w:rsidRPr="00076DEF">
              <w:rPr>
                <w:b/>
                <w:bCs/>
                <w:i/>
                <w:sz w:val="20"/>
                <w:szCs w:val="20"/>
              </w:rPr>
              <w:t xml:space="preserve">Tai Chi </w:t>
            </w:r>
            <w:r>
              <w:rPr>
                <w:b/>
                <w:bCs/>
                <w:i/>
                <w:sz w:val="20"/>
                <w:szCs w:val="20"/>
              </w:rPr>
              <w:t xml:space="preserve">classes and home exercises </w:t>
            </w:r>
            <w:r w:rsidRPr="00076DEF">
              <w:rPr>
                <w:b/>
                <w:bCs/>
                <w:i/>
                <w:sz w:val="20"/>
                <w:szCs w:val="20"/>
              </w:rPr>
              <w:t>for 1 month</w:t>
            </w:r>
          </w:p>
        </w:tc>
        <w:tc>
          <w:tcPr>
            <w:tcW w:w="425" w:type="dxa"/>
            <w:tcBorders>
              <w:top w:val="nil"/>
              <w:left w:val="single" w:sz="12" w:space="0" w:color="262626"/>
              <w:bottom w:val="nil"/>
              <w:right w:val="nil"/>
            </w:tcBorders>
            <w:shd w:val="clear" w:color="auto" w:fill="F2F2F2"/>
          </w:tcPr>
          <w:p w14:paraId="0655175D" w14:textId="77777777" w:rsidR="00CE4523" w:rsidRPr="00076DEF" w:rsidRDefault="00CE4523" w:rsidP="001F0767">
            <w:pPr>
              <w:spacing w:line="240" w:lineRule="auto"/>
              <w:jc w:val="center"/>
              <w:rPr>
                <w:noProof/>
                <w:sz w:val="20"/>
                <w:szCs w:val="20"/>
                <w:lang w:eastAsia="en-GB"/>
              </w:rPr>
            </w:pPr>
          </w:p>
        </w:tc>
        <w:tc>
          <w:tcPr>
            <w:tcW w:w="425" w:type="dxa"/>
            <w:tcBorders>
              <w:top w:val="nil"/>
              <w:left w:val="nil"/>
              <w:bottom w:val="nil"/>
              <w:right w:val="nil"/>
            </w:tcBorders>
            <w:shd w:val="clear" w:color="auto" w:fill="F2F2F2"/>
          </w:tcPr>
          <w:p w14:paraId="096E0C20" w14:textId="77777777" w:rsidR="00CE4523" w:rsidRPr="00076DEF" w:rsidRDefault="00CE4523" w:rsidP="001F0767">
            <w:pPr>
              <w:spacing w:line="240" w:lineRule="auto"/>
              <w:jc w:val="center"/>
              <w:rPr>
                <w:sz w:val="20"/>
                <w:szCs w:val="20"/>
              </w:rPr>
            </w:pPr>
            <w:r w:rsidRPr="00076DEF">
              <w:rPr>
                <w:noProof/>
                <w:sz w:val="20"/>
                <w:szCs w:val="20"/>
                <w:lang w:eastAsia="en-GB"/>
              </w:rPr>
              <mc:AlternateContent>
                <mc:Choice Requires="wps">
                  <w:drawing>
                    <wp:anchor distT="0" distB="0" distL="114300" distR="114300" simplePos="0" relativeHeight="251676160" behindDoc="0" locked="0" layoutInCell="1" allowOverlap="1" wp14:anchorId="54B6028A" wp14:editId="658C4198">
                      <wp:simplePos x="0" y="0"/>
                      <wp:positionH relativeFrom="column">
                        <wp:posOffset>201930</wp:posOffset>
                      </wp:positionH>
                      <wp:positionV relativeFrom="paragraph">
                        <wp:posOffset>126526</wp:posOffset>
                      </wp:positionV>
                      <wp:extent cx="893445" cy="0"/>
                      <wp:effectExtent l="57150" t="57150" r="59055"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28575">
                                <a:solidFill>
                                  <a:srgbClr val="272727"/>
                                </a:solidFill>
                                <a:round/>
                                <a:headEnd type="diamond" w="med" len="sm"/>
                                <a:tailEnd type="diamond"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52067" id="Straight Arrow Connector 3" o:spid="_x0000_s1026" type="#_x0000_t32" style="position:absolute;margin-left:15.9pt;margin-top:9.95pt;width:70.3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" strokecolor="#272727" strokeweight="2.25pt">
                      <v:stroke startarrow="diamond" startarrowlength="short" endarrow="diamond" endarrowlength="short"/>
                    </v:shape>
                  </w:pict>
                </mc:Fallback>
              </mc:AlternateContent>
            </w:r>
          </w:p>
        </w:tc>
        <w:tc>
          <w:tcPr>
            <w:tcW w:w="1418" w:type="dxa"/>
            <w:tcBorders>
              <w:top w:val="nil"/>
              <w:left w:val="nil"/>
              <w:bottom w:val="nil"/>
              <w:right w:val="nil"/>
            </w:tcBorders>
            <w:shd w:val="clear" w:color="auto" w:fill="F2F2F2"/>
            <w:vAlign w:val="center"/>
          </w:tcPr>
          <w:p w14:paraId="5DD3EA16" w14:textId="77777777" w:rsidR="00CE4523" w:rsidRPr="00076DEF" w:rsidRDefault="00CE4523" w:rsidP="001F0767">
            <w:pPr>
              <w:spacing w:line="240" w:lineRule="auto"/>
              <w:jc w:val="center"/>
              <w:rPr>
                <w:sz w:val="20"/>
                <w:szCs w:val="20"/>
              </w:rPr>
            </w:pPr>
          </w:p>
        </w:tc>
        <w:tc>
          <w:tcPr>
            <w:tcW w:w="1984" w:type="dxa"/>
            <w:tcBorders>
              <w:top w:val="nil"/>
              <w:left w:val="nil"/>
              <w:bottom w:val="nil"/>
              <w:right w:val="nil"/>
            </w:tcBorders>
            <w:shd w:val="clear" w:color="auto" w:fill="F2F2F2"/>
            <w:vAlign w:val="center"/>
          </w:tcPr>
          <w:p w14:paraId="25C82C41" w14:textId="77777777" w:rsidR="00CE4523" w:rsidRPr="00076DEF" w:rsidRDefault="00CE4523" w:rsidP="001F0767">
            <w:pPr>
              <w:spacing w:line="240" w:lineRule="auto"/>
              <w:jc w:val="center"/>
              <w:rPr>
                <w:sz w:val="20"/>
                <w:szCs w:val="20"/>
              </w:rPr>
            </w:pPr>
          </w:p>
        </w:tc>
      </w:tr>
      <w:tr w:rsidR="00E74BF3" w:rsidRPr="00076DEF" w14:paraId="0BC30758" w14:textId="77777777" w:rsidTr="00A9201C">
        <w:trPr>
          <w:trHeight w:val="255"/>
        </w:trPr>
        <w:tc>
          <w:tcPr>
            <w:tcW w:w="5070" w:type="dxa"/>
            <w:tcBorders>
              <w:top w:val="single" w:sz="12" w:space="0" w:color="262626"/>
              <w:bottom w:val="nil"/>
              <w:right w:val="single" w:sz="12" w:space="0" w:color="auto"/>
            </w:tcBorders>
            <w:shd w:val="clear" w:color="auto" w:fill="808080"/>
            <w:vAlign w:val="center"/>
          </w:tcPr>
          <w:p w14:paraId="10897BAA" w14:textId="77777777" w:rsidR="00E74BF3" w:rsidRPr="00076DEF" w:rsidRDefault="00E74BF3" w:rsidP="00076DEF">
            <w:pPr>
              <w:spacing w:line="240" w:lineRule="auto"/>
              <w:jc w:val="right"/>
              <w:rPr>
                <w:b/>
                <w:bCs/>
                <w:color w:val="FFFFFF"/>
                <w:sz w:val="20"/>
                <w:szCs w:val="20"/>
              </w:rPr>
            </w:pPr>
            <w:r w:rsidRPr="00076DEF">
              <w:rPr>
                <w:b/>
                <w:bCs/>
                <w:color w:val="FFFFFF"/>
                <w:sz w:val="20"/>
                <w:szCs w:val="20"/>
              </w:rPr>
              <w:t>ASSESSMENTS:</w:t>
            </w:r>
          </w:p>
        </w:tc>
        <w:tc>
          <w:tcPr>
            <w:tcW w:w="425" w:type="dxa"/>
            <w:tcBorders>
              <w:top w:val="single" w:sz="12" w:space="0" w:color="262626"/>
              <w:bottom w:val="nil"/>
              <w:right w:val="single" w:sz="12" w:space="0" w:color="auto"/>
            </w:tcBorders>
            <w:shd w:val="clear" w:color="auto" w:fill="808080"/>
          </w:tcPr>
          <w:p w14:paraId="0559E6BA" w14:textId="77777777" w:rsidR="00E74BF3" w:rsidRPr="00076DEF" w:rsidRDefault="00E74BF3" w:rsidP="00076DEF">
            <w:pPr>
              <w:spacing w:line="240" w:lineRule="auto"/>
              <w:jc w:val="center"/>
              <w:rPr>
                <w:sz w:val="20"/>
                <w:szCs w:val="20"/>
              </w:rPr>
            </w:pPr>
          </w:p>
        </w:tc>
        <w:tc>
          <w:tcPr>
            <w:tcW w:w="425" w:type="dxa"/>
            <w:tcBorders>
              <w:top w:val="single" w:sz="12" w:space="0" w:color="262626"/>
              <w:left w:val="single" w:sz="12" w:space="0" w:color="262626"/>
              <w:bottom w:val="nil"/>
              <w:right w:val="single" w:sz="12" w:space="0" w:color="262626"/>
            </w:tcBorders>
            <w:shd w:val="clear" w:color="auto" w:fill="808080"/>
          </w:tcPr>
          <w:p w14:paraId="64F5295C" w14:textId="77777777" w:rsidR="00E74BF3" w:rsidRPr="00076DEF" w:rsidRDefault="00E74BF3" w:rsidP="00076DEF">
            <w:pPr>
              <w:spacing w:line="240" w:lineRule="auto"/>
              <w:jc w:val="center"/>
              <w:rPr>
                <w:sz w:val="20"/>
                <w:szCs w:val="20"/>
              </w:rPr>
            </w:pPr>
          </w:p>
        </w:tc>
        <w:tc>
          <w:tcPr>
            <w:tcW w:w="1418" w:type="dxa"/>
            <w:tcBorders>
              <w:top w:val="single" w:sz="12" w:space="0" w:color="262626"/>
              <w:left w:val="single" w:sz="12" w:space="0" w:color="262626"/>
              <w:bottom w:val="nil"/>
            </w:tcBorders>
            <w:shd w:val="clear" w:color="auto" w:fill="808080"/>
            <w:vAlign w:val="center"/>
          </w:tcPr>
          <w:p w14:paraId="2C40ACAD" w14:textId="77777777" w:rsidR="00E74BF3" w:rsidRPr="00076DEF" w:rsidRDefault="00E74BF3" w:rsidP="00076DEF">
            <w:pPr>
              <w:spacing w:line="240" w:lineRule="auto"/>
              <w:jc w:val="center"/>
              <w:rPr>
                <w:sz w:val="20"/>
                <w:szCs w:val="20"/>
              </w:rPr>
            </w:pPr>
          </w:p>
        </w:tc>
        <w:tc>
          <w:tcPr>
            <w:tcW w:w="1984" w:type="dxa"/>
            <w:tcBorders>
              <w:top w:val="single" w:sz="12" w:space="0" w:color="262626"/>
              <w:bottom w:val="nil"/>
            </w:tcBorders>
            <w:shd w:val="clear" w:color="auto" w:fill="808080"/>
            <w:vAlign w:val="center"/>
          </w:tcPr>
          <w:p w14:paraId="482D4529" w14:textId="77777777" w:rsidR="00E74BF3" w:rsidRPr="00076DEF" w:rsidRDefault="00E74BF3" w:rsidP="00076DEF">
            <w:pPr>
              <w:spacing w:line="240" w:lineRule="auto"/>
              <w:jc w:val="center"/>
              <w:rPr>
                <w:sz w:val="20"/>
                <w:szCs w:val="20"/>
              </w:rPr>
            </w:pPr>
          </w:p>
        </w:tc>
      </w:tr>
      <w:tr w:rsidR="00E74BF3" w:rsidRPr="00076DEF" w14:paraId="7240404E" w14:textId="77777777" w:rsidTr="00A9201C">
        <w:trPr>
          <w:trHeight w:val="283"/>
        </w:trPr>
        <w:tc>
          <w:tcPr>
            <w:tcW w:w="5070" w:type="dxa"/>
            <w:tcBorders>
              <w:top w:val="single" w:sz="4" w:space="0" w:color="auto"/>
              <w:bottom w:val="nil"/>
              <w:right w:val="single" w:sz="12" w:space="0" w:color="auto"/>
            </w:tcBorders>
            <w:vAlign w:val="center"/>
          </w:tcPr>
          <w:p w14:paraId="53FD7F74" w14:textId="77777777" w:rsidR="00E74BF3" w:rsidRPr="00DD232A" w:rsidRDefault="007723CC" w:rsidP="007723CC">
            <w:pPr>
              <w:spacing w:line="240" w:lineRule="auto"/>
              <w:jc w:val="right"/>
              <w:rPr>
                <w:b/>
                <w:bCs/>
                <w:i/>
                <w:sz w:val="20"/>
                <w:szCs w:val="20"/>
              </w:rPr>
            </w:pPr>
            <w:r w:rsidRPr="00A9201C">
              <w:rPr>
                <w:b/>
                <w:i/>
                <w:sz w:val="20"/>
                <w:szCs w:val="20"/>
              </w:rPr>
              <w:t xml:space="preserve">M-ACE </w:t>
            </w:r>
            <w:r w:rsidR="00E74BF3" w:rsidRPr="00DD232A">
              <w:rPr>
                <w:b/>
                <w:bCs/>
                <w:i/>
                <w:sz w:val="20"/>
                <w:szCs w:val="20"/>
              </w:rPr>
              <w:t>[</w:t>
            </w:r>
            <w:r w:rsidRPr="00DD232A">
              <w:rPr>
                <w:b/>
                <w:bCs/>
                <w:i/>
                <w:sz w:val="20"/>
                <w:szCs w:val="20"/>
              </w:rPr>
              <w:t>structured interview</w:t>
            </w:r>
            <w:r w:rsidR="00E74BF3" w:rsidRPr="00DD232A">
              <w:rPr>
                <w:b/>
                <w:bCs/>
                <w:i/>
                <w:sz w:val="20"/>
                <w:szCs w:val="20"/>
              </w:rPr>
              <w:t xml:space="preserve">] - PWD </w:t>
            </w:r>
          </w:p>
        </w:tc>
        <w:tc>
          <w:tcPr>
            <w:tcW w:w="425" w:type="dxa"/>
            <w:tcBorders>
              <w:right w:val="single" w:sz="12" w:space="0" w:color="auto"/>
            </w:tcBorders>
          </w:tcPr>
          <w:p w14:paraId="3F0F5FBB"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4BD85390" w14:textId="77777777" w:rsidR="00E74BF3" w:rsidRPr="00076DEF" w:rsidRDefault="007723CC" w:rsidP="00076DEF">
            <w:pPr>
              <w:spacing w:line="240" w:lineRule="auto"/>
              <w:jc w:val="center"/>
              <w:rPr>
                <w:sz w:val="20"/>
                <w:szCs w:val="20"/>
              </w:rPr>
            </w:pPr>
            <w:r>
              <w:rPr>
                <w:sz w:val="20"/>
                <w:szCs w:val="20"/>
              </w:rPr>
              <w:t>X</w:t>
            </w:r>
          </w:p>
        </w:tc>
        <w:tc>
          <w:tcPr>
            <w:tcW w:w="1418" w:type="dxa"/>
            <w:tcBorders>
              <w:left w:val="single" w:sz="12" w:space="0" w:color="262626"/>
            </w:tcBorders>
            <w:vAlign w:val="center"/>
          </w:tcPr>
          <w:p w14:paraId="450A91DB" w14:textId="77777777" w:rsidR="00E74BF3" w:rsidRPr="00076DEF" w:rsidRDefault="00E74BF3" w:rsidP="00076DEF">
            <w:pPr>
              <w:spacing w:line="240" w:lineRule="auto"/>
              <w:jc w:val="center"/>
              <w:rPr>
                <w:sz w:val="20"/>
                <w:szCs w:val="20"/>
              </w:rPr>
            </w:pPr>
          </w:p>
        </w:tc>
        <w:tc>
          <w:tcPr>
            <w:tcW w:w="1984" w:type="dxa"/>
            <w:vAlign w:val="center"/>
          </w:tcPr>
          <w:p w14:paraId="418A5088" w14:textId="77777777" w:rsidR="00E74BF3" w:rsidRPr="00076DEF" w:rsidRDefault="00E74BF3" w:rsidP="00076DEF">
            <w:pPr>
              <w:spacing w:line="240" w:lineRule="auto"/>
              <w:jc w:val="center"/>
              <w:rPr>
                <w:sz w:val="20"/>
                <w:szCs w:val="20"/>
              </w:rPr>
            </w:pPr>
          </w:p>
        </w:tc>
      </w:tr>
      <w:tr w:rsidR="007723CC" w:rsidRPr="00076DEF" w14:paraId="07AFCEC8" w14:textId="77777777" w:rsidTr="00EE2CC9">
        <w:trPr>
          <w:trHeight w:val="283"/>
        </w:trPr>
        <w:tc>
          <w:tcPr>
            <w:tcW w:w="5070" w:type="dxa"/>
            <w:tcBorders>
              <w:top w:val="nil"/>
              <w:bottom w:val="nil"/>
              <w:right w:val="single" w:sz="12" w:space="0" w:color="auto"/>
            </w:tcBorders>
            <w:vAlign w:val="center"/>
          </w:tcPr>
          <w:p w14:paraId="25EFD471" w14:textId="77777777" w:rsidR="007723CC" w:rsidRPr="00076DEF" w:rsidRDefault="007723CC" w:rsidP="00EE2CC9">
            <w:pPr>
              <w:spacing w:line="240" w:lineRule="auto"/>
              <w:jc w:val="right"/>
              <w:rPr>
                <w:b/>
                <w:bCs/>
                <w:i/>
                <w:sz w:val="20"/>
                <w:szCs w:val="20"/>
                <w:vertAlign w:val="superscript"/>
              </w:rPr>
            </w:pPr>
            <w:r>
              <w:rPr>
                <w:b/>
                <w:bCs/>
                <w:i/>
                <w:sz w:val="20"/>
                <w:szCs w:val="20"/>
              </w:rPr>
              <w:t>BBS</w:t>
            </w:r>
            <w:r w:rsidRPr="00076DEF">
              <w:rPr>
                <w:b/>
                <w:bCs/>
                <w:i/>
                <w:sz w:val="20"/>
                <w:szCs w:val="20"/>
              </w:rPr>
              <w:t xml:space="preserve"> [balance test] - PWD</w:t>
            </w:r>
          </w:p>
        </w:tc>
        <w:tc>
          <w:tcPr>
            <w:tcW w:w="425" w:type="dxa"/>
            <w:tcBorders>
              <w:right w:val="single" w:sz="12" w:space="0" w:color="auto"/>
            </w:tcBorders>
          </w:tcPr>
          <w:p w14:paraId="7CB5C04C" w14:textId="77777777" w:rsidR="007723CC" w:rsidRPr="00076DEF" w:rsidRDefault="007723CC" w:rsidP="00EE2CC9">
            <w:pPr>
              <w:spacing w:line="240" w:lineRule="auto"/>
              <w:jc w:val="center"/>
              <w:rPr>
                <w:sz w:val="20"/>
                <w:szCs w:val="20"/>
              </w:rPr>
            </w:pPr>
          </w:p>
        </w:tc>
        <w:tc>
          <w:tcPr>
            <w:tcW w:w="425" w:type="dxa"/>
            <w:tcBorders>
              <w:left w:val="single" w:sz="12" w:space="0" w:color="262626"/>
              <w:right w:val="single" w:sz="12" w:space="0" w:color="262626"/>
            </w:tcBorders>
          </w:tcPr>
          <w:p w14:paraId="639F2E3A" w14:textId="77777777" w:rsidR="007723CC" w:rsidRPr="00076DEF" w:rsidRDefault="007723CC" w:rsidP="00EE2CC9">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6CBD4268" w14:textId="77777777" w:rsidR="007723CC" w:rsidRPr="00076DEF" w:rsidRDefault="007723CC" w:rsidP="00EE2CC9">
            <w:pPr>
              <w:spacing w:line="240" w:lineRule="auto"/>
              <w:jc w:val="center"/>
              <w:rPr>
                <w:sz w:val="20"/>
                <w:szCs w:val="20"/>
              </w:rPr>
            </w:pPr>
          </w:p>
        </w:tc>
        <w:tc>
          <w:tcPr>
            <w:tcW w:w="1984" w:type="dxa"/>
            <w:vAlign w:val="center"/>
          </w:tcPr>
          <w:p w14:paraId="33A979BB" w14:textId="77777777" w:rsidR="007723CC" w:rsidRPr="00076DEF" w:rsidRDefault="007723CC" w:rsidP="00EE2CC9">
            <w:pPr>
              <w:spacing w:line="240" w:lineRule="auto"/>
              <w:jc w:val="center"/>
              <w:rPr>
                <w:sz w:val="20"/>
                <w:szCs w:val="20"/>
              </w:rPr>
            </w:pPr>
          </w:p>
        </w:tc>
      </w:tr>
      <w:tr w:rsidR="007723CC" w:rsidRPr="00076DEF" w14:paraId="288DF36E" w14:textId="77777777" w:rsidTr="00EE2CC9">
        <w:trPr>
          <w:trHeight w:val="283"/>
        </w:trPr>
        <w:tc>
          <w:tcPr>
            <w:tcW w:w="5070" w:type="dxa"/>
            <w:tcBorders>
              <w:top w:val="nil"/>
              <w:bottom w:val="nil"/>
              <w:right w:val="single" w:sz="12" w:space="0" w:color="auto"/>
            </w:tcBorders>
            <w:vAlign w:val="center"/>
          </w:tcPr>
          <w:p w14:paraId="7E9C8BF2" w14:textId="77777777" w:rsidR="007723CC" w:rsidRPr="00076DEF" w:rsidRDefault="007723CC" w:rsidP="00EE2CC9">
            <w:pPr>
              <w:spacing w:line="240" w:lineRule="auto"/>
              <w:jc w:val="right"/>
              <w:rPr>
                <w:b/>
                <w:bCs/>
                <w:i/>
                <w:sz w:val="20"/>
                <w:szCs w:val="20"/>
              </w:rPr>
            </w:pPr>
            <w:r w:rsidRPr="00076DEF">
              <w:rPr>
                <w:b/>
                <w:bCs/>
                <w:i/>
                <w:sz w:val="20"/>
                <w:szCs w:val="20"/>
              </w:rPr>
              <w:t xml:space="preserve">Postural sway [x2 balance tests] - Carer </w:t>
            </w:r>
          </w:p>
        </w:tc>
        <w:tc>
          <w:tcPr>
            <w:tcW w:w="425" w:type="dxa"/>
            <w:tcBorders>
              <w:right w:val="single" w:sz="12" w:space="0" w:color="auto"/>
            </w:tcBorders>
          </w:tcPr>
          <w:p w14:paraId="56B1B315" w14:textId="77777777" w:rsidR="007723CC" w:rsidRPr="00076DEF" w:rsidRDefault="007723CC" w:rsidP="00EE2CC9">
            <w:pPr>
              <w:spacing w:line="240" w:lineRule="auto"/>
              <w:jc w:val="center"/>
              <w:rPr>
                <w:sz w:val="20"/>
                <w:szCs w:val="20"/>
              </w:rPr>
            </w:pPr>
          </w:p>
        </w:tc>
        <w:tc>
          <w:tcPr>
            <w:tcW w:w="425" w:type="dxa"/>
            <w:tcBorders>
              <w:left w:val="single" w:sz="12" w:space="0" w:color="262626"/>
              <w:right w:val="single" w:sz="12" w:space="0" w:color="262626"/>
            </w:tcBorders>
          </w:tcPr>
          <w:p w14:paraId="7A300351" w14:textId="77777777" w:rsidR="007723CC" w:rsidRPr="00076DEF" w:rsidRDefault="007723CC" w:rsidP="00EE2CC9">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1EFC40B3" w14:textId="77777777" w:rsidR="007723CC" w:rsidRPr="00076DEF" w:rsidRDefault="007723CC" w:rsidP="00EE2CC9">
            <w:pPr>
              <w:spacing w:line="240" w:lineRule="auto"/>
              <w:jc w:val="center"/>
              <w:rPr>
                <w:sz w:val="20"/>
                <w:szCs w:val="20"/>
              </w:rPr>
            </w:pPr>
          </w:p>
        </w:tc>
        <w:tc>
          <w:tcPr>
            <w:tcW w:w="1984" w:type="dxa"/>
            <w:vAlign w:val="center"/>
          </w:tcPr>
          <w:p w14:paraId="4E4AD9AF" w14:textId="77777777" w:rsidR="007723CC" w:rsidRPr="00076DEF" w:rsidRDefault="007723CC" w:rsidP="00EE2CC9">
            <w:pPr>
              <w:spacing w:line="240" w:lineRule="auto"/>
              <w:jc w:val="center"/>
              <w:rPr>
                <w:sz w:val="20"/>
                <w:szCs w:val="20"/>
              </w:rPr>
            </w:pPr>
          </w:p>
        </w:tc>
      </w:tr>
      <w:tr w:rsidR="00E74BF3" w:rsidRPr="00076DEF" w14:paraId="5281314D" w14:textId="77777777" w:rsidTr="00A9201C">
        <w:trPr>
          <w:trHeight w:val="283"/>
        </w:trPr>
        <w:tc>
          <w:tcPr>
            <w:tcW w:w="5070" w:type="dxa"/>
            <w:tcBorders>
              <w:top w:val="nil"/>
              <w:bottom w:val="nil"/>
              <w:right w:val="single" w:sz="12" w:space="0" w:color="auto"/>
            </w:tcBorders>
            <w:vAlign w:val="center"/>
          </w:tcPr>
          <w:p w14:paraId="68C0892B" w14:textId="77777777" w:rsidR="00E74BF3" w:rsidRPr="00076DEF" w:rsidRDefault="007723CC" w:rsidP="00076DEF">
            <w:pPr>
              <w:spacing w:line="240" w:lineRule="auto"/>
              <w:jc w:val="right"/>
              <w:rPr>
                <w:b/>
                <w:bCs/>
                <w:i/>
                <w:sz w:val="20"/>
                <w:szCs w:val="20"/>
              </w:rPr>
            </w:pPr>
            <w:r>
              <w:rPr>
                <w:b/>
                <w:bCs/>
                <w:i/>
                <w:sz w:val="20"/>
                <w:szCs w:val="20"/>
              </w:rPr>
              <w:t>TUG</w:t>
            </w:r>
            <w:r w:rsidR="00E74BF3" w:rsidRPr="00076DEF">
              <w:rPr>
                <w:b/>
                <w:bCs/>
                <w:i/>
                <w:sz w:val="20"/>
                <w:szCs w:val="20"/>
              </w:rPr>
              <w:t xml:space="preserve"> [balance test] - Carer </w:t>
            </w:r>
          </w:p>
        </w:tc>
        <w:tc>
          <w:tcPr>
            <w:tcW w:w="425" w:type="dxa"/>
            <w:tcBorders>
              <w:right w:val="single" w:sz="12" w:space="0" w:color="auto"/>
            </w:tcBorders>
          </w:tcPr>
          <w:p w14:paraId="3D5B1807"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6AB5A37A" w14:textId="77777777" w:rsidR="00E74BF3" w:rsidRPr="00076DEF" w:rsidRDefault="00E74BF3" w:rsidP="00076DEF">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554D5E7A" w14:textId="77777777" w:rsidR="00E74BF3" w:rsidRPr="00076DEF" w:rsidRDefault="00E74BF3" w:rsidP="00076DEF">
            <w:pPr>
              <w:spacing w:line="240" w:lineRule="auto"/>
              <w:jc w:val="center"/>
              <w:rPr>
                <w:sz w:val="20"/>
                <w:szCs w:val="20"/>
              </w:rPr>
            </w:pPr>
          </w:p>
        </w:tc>
        <w:tc>
          <w:tcPr>
            <w:tcW w:w="1984" w:type="dxa"/>
            <w:vAlign w:val="center"/>
          </w:tcPr>
          <w:p w14:paraId="142E6263" w14:textId="77777777" w:rsidR="00E74BF3" w:rsidRPr="00076DEF" w:rsidRDefault="00E74BF3" w:rsidP="00076DEF">
            <w:pPr>
              <w:spacing w:line="240" w:lineRule="auto"/>
              <w:jc w:val="center"/>
              <w:rPr>
                <w:sz w:val="20"/>
                <w:szCs w:val="20"/>
              </w:rPr>
            </w:pPr>
          </w:p>
        </w:tc>
      </w:tr>
      <w:tr w:rsidR="007723CC" w:rsidRPr="00076DEF" w14:paraId="0EEF2AEF" w14:textId="77777777" w:rsidTr="00EE2CC9">
        <w:trPr>
          <w:trHeight w:val="283"/>
        </w:trPr>
        <w:tc>
          <w:tcPr>
            <w:tcW w:w="5070" w:type="dxa"/>
            <w:tcBorders>
              <w:top w:val="nil"/>
              <w:bottom w:val="nil"/>
              <w:right w:val="single" w:sz="12" w:space="0" w:color="auto"/>
            </w:tcBorders>
            <w:vAlign w:val="center"/>
          </w:tcPr>
          <w:p w14:paraId="414D3FCC" w14:textId="77777777" w:rsidR="007723CC" w:rsidRPr="00076DEF" w:rsidRDefault="007723CC" w:rsidP="00EE2CC9">
            <w:pPr>
              <w:spacing w:line="240" w:lineRule="auto"/>
              <w:jc w:val="right"/>
              <w:rPr>
                <w:b/>
                <w:bCs/>
                <w:i/>
                <w:sz w:val="20"/>
                <w:szCs w:val="20"/>
              </w:rPr>
            </w:pPr>
            <w:r w:rsidRPr="00076DEF">
              <w:rPr>
                <w:b/>
                <w:bCs/>
                <w:i/>
                <w:sz w:val="20"/>
                <w:szCs w:val="20"/>
              </w:rPr>
              <w:t xml:space="preserve">Postural sway [x2 balance tests] - PWD </w:t>
            </w:r>
          </w:p>
        </w:tc>
        <w:tc>
          <w:tcPr>
            <w:tcW w:w="425" w:type="dxa"/>
            <w:tcBorders>
              <w:right w:val="single" w:sz="12" w:space="0" w:color="auto"/>
            </w:tcBorders>
          </w:tcPr>
          <w:p w14:paraId="4B95535E" w14:textId="77777777" w:rsidR="007723CC" w:rsidRPr="00076DEF" w:rsidRDefault="007723CC" w:rsidP="00EE2CC9">
            <w:pPr>
              <w:spacing w:line="240" w:lineRule="auto"/>
              <w:jc w:val="center"/>
              <w:rPr>
                <w:sz w:val="20"/>
                <w:szCs w:val="20"/>
              </w:rPr>
            </w:pPr>
          </w:p>
        </w:tc>
        <w:tc>
          <w:tcPr>
            <w:tcW w:w="425" w:type="dxa"/>
            <w:tcBorders>
              <w:left w:val="single" w:sz="12" w:space="0" w:color="262626"/>
              <w:right w:val="single" w:sz="12" w:space="0" w:color="262626"/>
            </w:tcBorders>
          </w:tcPr>
          <w:p w14:paraId="3AAC2A52" w14:textId="77777777" w:rsidR="007723CC" w:rsidRPr="00076DEF" w:rsidRDefault="007723CC" w:rsidP="00EE2CC9">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79E05836" w14:textId="77777777" w:rsidR="007723CC" w:rsidRPr="00076DEF" w:rsidRDefault="007723CC" w:rsidP="00EE2CC9">
            <w:pPr>
              <w:spacing w:line="240" w:lineRule="auto"/>
              <w:jc w:val="center"/>
              <w:rPr>
                <w:sz w:val="20"/>
                <w:szCs w:val="20"/>
              </w:rPr>
            </w:pPr>
          </w:p>
        </w:tc>
        <w:tc>
          <w:tcPr>
            <w:tcW w:w="1984" w:type="dxa"/>
            <w:vAlign w:val="center"/>
          </w:tcPr>
          <w:p w14:paraId="2EA51A50" w14:textId="77777777" w:rsidR="007723CC" w:rsidRPr="00076DEF" w:rsidRDefault="007723CC" w:rsidP="00EE2CC9">
            <w:pPr>
              <w:spacing w:line="240" w:lineRule="auto"/>
              <w:jc w:val="center"/>
              <w:rPr>
                <w:sz w:val="20"/>
                <w:szCs w:val="20"/>
              </w:rPr>
            </w:pPr>
          </w:p>
        </w:tc>
      </w:tr>
      <w:tr w:rsidR="00E74BF3" w:rsidRPr="00076DEF" w14:paraId="3003992C" w14:textId="77777777" w:rsidTr="00A9201C">
        <w:trPr>
          <w:trHeight w:val="283"/>
        </w:trPr>
        <w:tc>
          <w:tcPr>
            <w:tcW w:w="5070" w:type="dxa"/>
            <w:tcBorders>
              <w:top w:val="nil"/>
              <w:bottom w:val="nil"/>
              <w:right w:val="single" w:sz="12" w:space="0" w:color="auto"/>
            </w:tcBorders>
            <w:vAlign w:val="center"/>
          </w:tcPr>
          <w:p w14:paraId="084ECB53" w14:textId="77777777" w:rsidR="00E74BF3" w:rsidRPr="00076DEF" w:rsidRDefault="007723CC" w:rsidP="00076DEF">
            <w:pPr>
              <w:spacing w:line="240" w:lineRule="auto"/>
              <w:jc w:val="right"/>
              <w:rPr>
                <w:b/>
                <w:bCs/>
                <w:i/>
                <w:sz w:val="20"/>
                <w:szCs w:val="20"/>
              </w:rPr>
            </w:pPr>
            <w:r>
              <w:rPr>
                <w:b/>
                <w:bCs/>
                <w:i/>
                <w:sz w:val="20"/>
                <w:szCs w:val="20"/>
              </w:rPr>
              <w:t>TUG</w:t>
            </w:r>
            <w:r w:rsidR="00E74BF3" w:rsidRPr="00076DEF">
              <w:rPr>
                <w:b/>
                <w:bCs/>
                <w:i/>
                <w:sz w:val="20"/>
                <w:szCs w:val="20"/>
              </w:rPr>
              <w:t xml:space="preserve"> [balance test] - PWD</w:t>
            </w:r>
          </w:p>
        </w:tc>
        <w:tc>
          <w:tcPr>
            <w:tcW w:w="425" w:type="dxa"/>
            <w:tcBorders>
              <w:right w:val="single" w:sz="12" w:space="0" w:color="auto"/>
            </w:tcBorders>
          </w:tcPr>
          <w:p w14:paraId="51DAE0FB"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54F5CF01" w14:textId="77777777" w:rsidR="00E74BF3" w:rsidRPr="00076DEF" w:rsidRDefault="00E74BF3" w:rsidP="00076DEF">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751340B0" w14:textId="77777777" w:rsidR="00E74BF3" w:rsidRPr="00076DEF" w:rsidRDefault="00E74BF3" w:rsidP="00076DEF">
            <w:pPr>
              <w:spacing w:line="240" w:lineRule="auto"/>
              <w:jc w:val="center"/>
              <w:rPr>
                <w:sz w:val="20"/>
                <w:szCs w:val="20"/>
              </w:rPr>
            </w:pPr>
          </w:p>
        </w:tc>
        <w:tc>
          <w:tcPr>
            <w:tcW w:w="1984" w:type="dxa"/>
            <w:vAlign w:val="center"/>
          </w:tcPr>
          <w:p w14:paraId="7EA58C48" w14:textId="77777777" w:rsidR="00E74BF3" w:rsidRPr="00076DEF" w:rsidRDefault="00E74BF3" w:rsidP="00076DEF">
            <w:pPr>
              <w:spacing w:line="240" w:lineRule="auto"/>
              <w:jc w:val="center"/>
              <w:rPr>
                <w:sz w:val="20"/>
                <w:szCs w:val="20"/>
              </w:rPr>
            </w:pPr>
          </w:p>
        </w:tc>
      </w:tr>
      <w:tr w:rsidR="00E74BF3" w:rsidRPr="00076DEF" w14:paraId="3B472EF4" w14:textId="77777777" w:rsidTr="00A9201C">
        <w:trPr>
          <w:trHeight w:val="283"/>
        </w:trPr>
        <w:tc>
          <w:tcPr>
            <w:tcW w:w="5070" w:type="dxa"/>
            <w:tcBorders>
              <w:top w:val="nil"/>
              <w:bottom w:val="nil"/>
              <w:right w:val="single" w:sz="12" w:space="0" w:color="auto"/>
            </w:tcBorders>
            <w:vAlign w:val="center"/>
          </w:tcPr>
          <w:p w14:paraId="1517FFEF" w14:textId="77777777" w:rsidR="00E74BF3" w:rsidRPr="00076DEF" w:rsidRDefault="00E74BF3" w:rsidP="00076DEF">
            <w:pPr>
              <w:spacing w:line="240" w:lineRule="auto"/>
              <w:jc w:val="right"/>
              <w:rPr>
                <w:b/>
                <w:bCs/>
                <w:i/>
                <w:sz w:val="20"/>
                <w:szCs w:val="20"/>
              </w:rPr>
            </w:pPr>
            <w:r w:rsidRPr="00076DEF">
              <w:rPr>
                <w:b/>
                <w:bCs/>
                <w:i/>
                <w:sz w:val="20"/>
                <w:szCs w:val="20"/>
              </w:rPr>
              <w:t>Icon-Fes [structured interview] - PWD</w:t>
            </w:r>
          </w:p>
        </w:tc>
        <w:tc>
          <w:tcPr>
            <w:tcW w:w="425" w:type="dxa"/>
            <w:tcBorders>
              <w:right w:val="single" w:sz="12" w:space="0" w:color="auto"/>
            </w:tcBorders>
          </w:tcPr>
          <w:p w14:paraId="54C22A39"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37DAA19A" w14:textId="77777777" w:rsidR="00E74BF3" w:rsidRPr="00076DEF" w:rsidRDefault="00E74BF3" w:rsidP="00076DEF">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59766311" w14:textId="77777777" w:rsidR="00E74BF3" w:rsidRPr="00076DEF" w:rsidRDefault="00E74BF3" w:rsidP="00076DEF">
            <w:pPr>
              <w:spacing w:line="240" w:lineRule="auto"/>
              <w:jc w:val="center"/>
              <w:rPr>
                <w:sz w:val="20"/>
                <w:szCs w:val="20"/>
              </w:rPr>
            </w:pPr>
          </w:p>
        </w:tc>
        <w:tc>
          <w:tcPr>
            <w:tcW w:w="1984" w:type="dxa"/>
            <w:vAlign w:val="center"/>
          </w:tcPr>
          <w:p w14:paraId="2DC36003" w14:textId="77777777" w:rsidR="00E74BF3" w:rsidRPr="00076DEF" w:rsidRDefault="00E74BF3" w:rsidP="00076DEF">
            <w:pPr>
              <w:spacing w:line="240" w:lineRule="auto"/>
              <w:jc w:val="center"/>
              <w:rPr>
                <w:sz w:val="20"/>
                <w:szCs w:val="20"/>
              </w:rPr>
            </w:pPr>
          </w:p>
        </w:tc>
      </w:tr>
      <w:tr w:rsidR="00E74BF3" w:rsidRPr="00076DEF" w14:paraId="451E0FA8" w14:textId="77777777" w:rsidTr="00A9201C">
        <w:trPr>
          <w:trHeight w:val="283"/>
        </w:trPr>
        <w:tc>
          <w:tcPr>
            <w:tcW w:w="5070" w:type="dxa"/>
            <w:tcBorders>
              <w:top w:val="nil"/>
              <w:bottom w:val="nil"/>
              <w:right w:val="single" w:sz="12" w:space="0" w:color="auto"/>
            </w:tcBorders>
            <w:vAlign w:val="center"/>
          </w:tcPr>
          <w:p w14:paraId="34E114A4" w14:textId="77777777" w:rsidR="00E74BF3" w:rsidRPr="00076DEF" w:rsidRDefault="00E74BF3" w:rsidP="00076DEF">
            <w:pPr>
              <w:spacing w:line="240" w:lineRule="auto"/>
              <w:jc w:val="right"/>
              <w:rPr>
                <w:b/>
                <w:bCs/>
                <w:i/>
                <w:sz w:val="20"/>
                <w:szCs w:val="20"/>
              </w:rPr>
            </w:pPr>
            <w:r w:rsidRPr="00076DEF">
              <w:rPr>
                <w:b/>
                <w:bCs/>
                <w:i/>
                <w:sz w:val="20"/>
                <w:szCs w:val="20"/>
              </w:rPr>
              <w:t>ICE-CAPO [structured interview] - PWD</w:t>
            </w:r>
          </w:p>
        </w:tc>
        <w:tc>
          <w:tcPr>
            <w:tcW w:w="425" w:type="dxa"/>
            <w:tcBorders>
              <w:right w:val="single" w:sz="12" w:space="0" w:color="auto"/>
            </w:tcBorders>
          </w:tcPr>
          <w:p w14:paraId="39E1B4CA"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22E181BA" w14:textId="77777777" w:rsidR="00E74BF3" w:rsidRPr="00076DEF" w:rsidRDefault="00E74BF3" w:rsidP="00076DEF">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403A75F7" w14:textId="77777777" w:rsidR="00E74BF3" w:rsidRPr="00076DEF" w:rsidRDefault="00E74BF3" w:rsidP="00076DEF">
            <w:pPr>
              <w:spacing w:line="240" w:lineRule="auto"/>
              <w:jc w:val="center"/>
              <w:rPr>
                <w:sz w:val="20"/>
                <w:szCs w:val="20"/>
              </w:rPr>
            </w:pPr>
          </w:p>
        </w:tc>
        <w:tc>
          <w:tcPr>
            <w:tcW w:w="1984" w:type="dxa"/>
            <w:vAlign w:val="center"/>
          </w:tcPr>
          <w:p w14:paraId="1DCC63D1" w14:textId="77777777" w:rsidR="00E74BF3" w:rsidRPr="00076DEF" w:rsidRDefault="00E74BF3" w:rsidP="00076DEF">
            <w:pPr>
              <w:spacing w:line="240" w:lineRule="auto"/>
              <w:jc w:val="center"/>
              <w:rPr>
                <w:sz w:val="20"/>
                <w:szCs w:val="20"/>
              </w:rPr>
            </w:pPr>
          </w:p>
        </w:tc>
      </w:tr>
      <w:tr w:rsidR="007723CC" w:rsidRPr="00076DEF" w14:paraId="0E2C4601" w14:textId="77777777" w:rsidTr="00EE2CC9">
        <w:trPr>
          <w:trHeight w:val="283"/>
        </w:trPr>
        <w:tc>
          <w:tcPr>
            <w:tcW w:w="5070" w:type="dxa"/>
            <w:tcBorders>
              <w:top w:val="nil"/>
              <w:bottom w:val="nil"/>
              <w:right w:val="single" w:sz="12" w:space="0" w:color="auto"/>
            </w:tcBorders>
            <w:vAlign w:val="center"/>
          </w:tcPr>
          <w:p w14:paraId="2D4B8BDB" w14:textId="77777777" w:rsidR="007723CC" w:rsidRPr="00076DEF" w:rsidRDefault="007723CC" w:rsidP="007723CC">
            <w:pPr>
              <w:spacing w:line="240" w:lineRule="auto"/>
              <w:jc w:val="right"/>
              <w:rPr>
                <w:b/>
                <w:bCs/>
                <w:i/>
                <w:sz w:val="20"/>
                <w:szCs w:val="20"/>
              </w:rPr>
            </w:pPr>
            <w:r>
              <w:rPr>
                <w:b/>
                <w:bCs/>
                <w:i/>
                <w:sz w:val="20"/>
                <w:szCs w:val="20"/>
              </w:rPr>
              <w:t>Statue Task</w:t>
            </w:r>
            <w:r w:rsidRPr="00076DEF">
              <w:rPr>
                <w:b/>
                <w:bCs/>
                <w:i/>
                <w:sz w:val="20"/>
                <w:szCs w:val="20"/>
              </w:rPr>
              <w:t xml:space="preserve"> [</w:t>
            </w:r>
            <w:r>
              <w:rPr>
                <w:b/>
                <w:bCs/>
                <w:i/>
                <w:sz w:val="20"/>
                <w:szCs w:val="20"/>
              </w:rPr>
              <w:t>test using tablet</w:t>
            </w:r>
            <w:r w:rsidRPr="00076DEF">
              <w:rPr>
                <w:b/>
                <w:bCs/>
                <w:i/>
                <w:sz w:val="20"/>
                <w:szCs w:val="20"/>
              </w:rPr>
              <w:t>] - PWD</w:t>
            </w:r>
          </w:p>
        </w:tc>
        <w:tc>
          <w:tcPr>
            <w:tcW w:w="425" w:type="dxa"/>
            <w:tcBorders>
              <w:right w:val="single" w:sz="12" w:space="0" w:color="auto"/>
            </w:tcBorders>
          </w:tcPr>
          <w:p w14:paraId="464112A5" w14:textId="77777777" w:rsidR="007723CC" w:rsidRPr="00076DEF" w:rsidRDefault="007723CC" w:rsidP="00EE2CC9">
            <w:pPr>
              <w:spacing w:line="240" w:lineRule="auto"/>
              <w:jc w:val="center"/>
              <w:rPr>
                <w:sz w:val="20"/>
                <w:szCs w:val="20"/>
              </w:rPr>
            </w:pPr>
          </w:p>
        </w:tc>
        <w:tc>
          <w:tcPr>
            <w:tcW w:w="425" w:type="dxa"/>
            <w:tcBorders>
              <w:left w:val="single" w:sz="12" w:space="0" w:color="262626"/>
              <w:right w:val="single" w:sz="12" w:space="0" w:color="262626"/>
            </w:tcBorders>
          </w:tcPr>
          <w:p w14:paraId="497525B9" w14:textId="77777777" w:rsidR="007723CC" w:rsidRPr="00076DEF" w:rsidRDefault="007723CC" w:rsidP="00EE2CC9">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2E35059F" w14:textId="77777777" w:rsidR="007723CC" w:rsidRPr="00076DEF" w:rsidRDefault="007723CC" w:rsidP="00EE2CC9">
            <w:pPr>
              <w:spacing w:line="240" w:lineRule="auto"/>
              <w:jc w:val="center"/>
              <w:rPr>
                <w:sz w:val="20"/>
                <w:szCs w:val="20"/>
              </w:rPr>
            </w:pPr>
          </w:p>
        </w:tc>
        <w:tc>
          <w:tcPr>
            <w:tcW w:w="1984" w:type="dxa"/>
            <w:vAlign w:val="center"/>
          </w:tcPr>
          <w:p w14:paraId="43256F51" w14:textId="77777777" w:rsidR="007723CC" w:rsidRPr="00076DEF" w:rsidRDefault="007723CC" w:rsidP="00EE2CC9">
            <w:pPr>
              <w:spacing w:line="240" w:lineRule="auto"/>
              <w:jc w:val="center"/>
              <w:rPr>
                <w:sz w:val="20"/>
                <w:szCs w:val="20"/>
              </w:rPr>
            </w:pPr>
          </w:p>
        </w:tc>
      </w:tr>
      <w:tr w:rsidR="00E74BF3" w:rsidRPr="00076DEF" w14:paraId="149749BB" w14:textId="77777777" w:rsidTr="00A9201C">
        <w:trPr>
          <w:trHeight w:val="283"/>
        </w:trPr>
        <w:tc>
          <w:tcPr>
            <w:tcW w:w="5070" w:type="dxa"/>
            <w:tcBorders>
              <w:top w:val="nil"/>
              <w:bottom w:val="nil"/>
              <w:right w:val="single" w:sz="12" w:space="0" w:color="auto"/>
            </w:tcBorders>
            <w:vAlign w:val="center"/>
          </w:tcPr>
          <w:p w14:paraId="53864417" w14:textId="77777777" w:rsidR="00E74BF3" w:rsidRPr="00076DEF" w:rsidRDefault="00E74BF3" w:rsidP="007723CC">
            <w:pPr>
              <w:spacing w:line="240" w:lineRule="auto"/>
              <w:jc w:val="right"/>
              <w:rPr>
                <w:b/>
                <w:bCs/>
                <w:i/>
                <w:sz w:val="20"/>
                <w:szCs w:val="20"/>
              </w:rPr>
            </w:pPr>
            <w:r w:rsidRPr="00076DEF">
              <w:rPr>
                <w:b/>
                <w:bCs/>
                <w:i/>
                <w:sz w:val="20"/>
                <w:szCs w:val="20"/>
              </w:rPr>
              <w:t>ICE-CAPO [</w:t>
            </w:r>
            <w:r w:rsidR="007723CC">
              <w:rPr>
                <w:b/>
                <w:bCs/>
                <w:i/>
                <w:sz w:val="20"/>
                <w:szCs w:val="20"/>
              </w:rPr>
              <w:t>self-completed questionnaire</w:t>
            </w:r>
            <w:r w:rsidRPr="00076DEF">
              <w:rPr>
                <w:b/>
                <w:bCs/>
                <w:i/>
                <w:sz w:val="20"/>
                <w:szCs w:val="20"/>
              </w:rPr>
              <w:t>] - Carer</w:t>
            </w:r>
          </w:p>
        </w:tc>
        <w:tc>
          <w:tcPr>
            <w:tcW w:w="425" w:type="dxa"/>
            <w:tcBorders>
              <w:right w:val="single" w:sz="12" w:space="0" w:color="auto"/>
            </w:tcBorders>
          </w:tcPr>
          <w:p w14:paraId="60EF1B3E"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4FF50126" w14:textId="77777777" w:rsidR="00E74BF3" w:rsidRPr="00076DEF" w:rsidRDefault="00E74BF3" w:rsidP="00076DEF">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0539F0AA" w14:textId="77777777" w:rsidR="00E74BF3" w:rsidRPr="00076DEF" w:rsidRDefault="00E74BF3" w:rsidP="00076DEF">
            <w:pPr>
              <w:spacing w:line="240" w:lineRule="auto"/>
              <w:jc w:val="center"/>
              <w:rPr>
                <w:sz w:val="20"/>
                <w:szCs w:val="20"/>
              </w:rPr>
            </w:pPr>
          </w:p>
        </w:tc>
        <w:tc>
          <w:tcPr>
            <w:tcW w:w="1984" w:type="dxa"/>
            <w:vAlign w:val="center"/>
          </w:tcPr>
          <w:p w14:paraId="1AD265C7" w14:textId="77777777" w:rsidR="00E74BF3" w:rsidRPr="00076DEF" w:rsidRDefault="00E74BF3" w:rsidP="00076DEF">
            <w:pPr>
              <w:spacing w:line="240" w:lineRule="auto"/>
              <w:jc w:val="center"/>
              <w:rPr>
                <w:sz w:val="20"/>
                <w:szCs w:val="20"/>
              </w:rPr>
            </w:pPr>
          </w:p>
        </w:tc>
      </w:tr>
      <w:tr w:rsidR="00E74BF3" w:rsidRPr="00076DEF" w14:paraId="1EF26F8F" w14:textId="77777777" w:rsidTr="00A9201C">
        <w:trPr>
          <w:trHeight w:val="283"/>
        </w:trPr>
        <w:tc>
          <w:tcPr>
            <w:tcW w:w="5070" w:type="dxa"/>
            <w:tcBorders>
              <w:top w:val="nil"/>
              <w:bottom w:val="nil"/>
              <w:right w:val="single" w:sz="12" w:space="0" w:color="auto"/>
            </w:tcBorders>
            <w:vAlign w:val="center"/>
          </w:tcPr>
          <w:p w14:paraId="0AF43486" w14:textId="77777777" w:rsidR="00E74BF3" w:rsidRPr="00076DEF" w:rsidRDefault="00E74BF3" w:rsidP="007723CC">
            <w:pPr>
              <w:spacing w:line="240" w:lineRule="auto"/>
              <w:jc w:val="right"/>
              <w:rPr>
                <w:b/>
                <w:bCs/>
                <w:i/>
                <w:sz w:val="20"/>
                <w:szCs w:val="20"/>
              </w:rPr>
            </w:pPr>
            <w:proofErr w:type="spellStart"/>
            <w:r w:rsidRPr="00076DEF">
              <w:rPr>
                <w:b/>
                <w:bCs/>
                <w:i/>
                <w:sz w:val="20"/>
                <w:szCs w:val="20"/>
              </w:rPr>
              <w:t>Zarit</w:t>
            </w:r>
            <w:proofErr w:type="spellEnd"/>
            <w:r w:rsidRPr="00076DEF">
              <w:rPr>
                <w:b/>
                <w:bCs/>
                <w:i/>
                <w:sz w:val="20"/>
                <w:szCs w:val="20"/>
              </w:rPr>
              <w:t xml:space="preserve"> (short-form) [</w:t>
            </w:r>
            <w:r w:rsidR="007723CC">
              <w:rPr>
                <w:b/>
                <w:bCs/>
                <w:i/>
                <w:sz w:val="20"/>
                <w:szCs w:val="20"/>
              </w:rPr>
              <w:t>self-completed questionnaire</w:t>
            </w:r>
            <w:r w:rsidRPr="00076DEF">
              <w:rPr>
                <w:b/>
                <w:bCs/>
                <w:i/>
                <w:sz w:val="20"/>
                <w:szCs w:val="20"/>
              </w:rPr>
              <w:t>] - Carer</w:t>
            </w:r>
          </w:p>
        </w:tc>
        <w:tc>
          <w:tcPr>
            <w:tcW w:w="425" w:type="dxa"/>
            <w:tcBorders>
              <w:right w:val="single" w:sz="12" w:space="0" w:color="auto"/>
            </w:tcBorders>
          </w:tcPr>
          <w:p w14:paraId="558FA4E3"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02B578C0" w14:textId="77777777" w:rsidR="00E74BF3" w:rsidRPr="00076DEF" w:rsidRDefault="00E74BF3" w:rsidP="00076DEF">
            <w:pPr>
              <w:spacing w:line="240" w:lineRule="auto"/>
              <w:jc w:val="center"/>
              <w:rPr>
                <w:sz w:val="20"/>
                <w:szCs w:val="20"/>
              </w:rPr>
            </w:pPr>
            <w:r w:rsidRPr="00076DEF">
              <w:rPr>
                <w:sz w:val="20"/>
                <w:szCs w:val="20"/>
              </w:rPr>
              <w:t>X</w:t>
            </w:r>
          </w:p>
        </w:tc>
        <w:tc>
          <w:tcPr>
            <w:tcW w:w="1418" w:type="dxa"/>
            <w:tcBorders>
              <w:left w:val="single" w:sz="12" w:space="0" w:color="262626"/>
            </w:tcBorders>
            <w:vAlign w:val="center"/>
          </w:tcPr>
          <w:p w14:paraId="06E620E4" w14:textId="77777777" w:rsidR="00E74BF3" w:rsidRPr="00076DEF" w:rsidRDefault="00E74BF3" w:rsidP="00076DEF">
            <w:pPr>
              <w:spacing w:line="240" w:lineRule="auto"/>
              <w:jc w:val="center"/>
              <w:rPr>
                <w:sz w:val="20"/>
                <w:szCs w:val="20"/>
              </w:rPr>
            </w:pPr>
          </w:p>
        </w:tc>
        <w:tc>
          <w:tcPr>
            <w:tcW w:w="1984" w:type="dxa"/>
            <w:vAlign w:val="center"/>
          </w:tcPr>
          <w:p w14:paraId="458874B7" w14:textId="77777777" w:rsidR="00E74BF3" w:rsidRPr="00076DEF" w:rsidRDefault="00E74BF3" w:rsidP="00076DEF">
            <w:pPr>
              <w:spacing w:line="240" w:lineRule="auto"/>
              <w:jc w:val="center"/>
              <w:rPr>
                <w:sz w:val="20"/>
                <w:szCs w:val="20"/>
              </w:rPr>
            </w:pPr>
          </w:p>
        </w:tc>
      </w:tr>
      <w:tr w:rsidR="00C361B3" w:rsidRPr="00076DEF" w14:paraId="199FA3F5" w14:textId="77777777" w:rsidTr="00EE2CC9">
        <w:trPr>
          <w:trHeight w:val="255"/>
        </w:trPr>
        <w:tc>
          <w:tcPr>
            <w:tcW w:w="5070" w:type="dxa"/>
            <w:tcBorders>
              <w:top w:val="single" w:sz="12" w:space="0" w:color="262626"/>
              <w:bottom w:val="single" w:sz="4" w:space="0" w:color="262626"/>
              <w:right w:val="single" w:sz="12" w:space="0" w:color="auto"/>
            </w:tcBorders>
            <w:shd w:val="clear" w:color="auto" w:fill="808080"/>
            <w:vAlign w:val="center"/>
          </w:tcPr>
          <w:p w14:paraId="55AE7865" w14:textId="77777777" w:rsidR="00C361B3" w:rsidRPr="00076DEF" w:rsidRDefault="00C361B3" w:rsidP="00EE2CC9">
            <w:pPr>
              <w:spacing w:line="240" w:lineRule="auto"/>
              <w:jc w:val="right"/>
              <w:rPr>
                <w:b/>
                <w:bCs/>
                <w:color w:val="FFFFFF"/>
                <w:sz w:val="20"/>
                <w:szCs w:val="20"/>
              </w:rPr>
            </w:pPr>
            <w:r>
              <w:rPr>
                <w:b/>
                <w:bCs/>
                <w:color w:val="FFFFFF"/>
                <w:sz w:val="20"/>
                <w:szCs w:val="20"/>
              </w:rPr>
              <w:t>PROSPECTIVE DATA COLLECTION</w:t>
            </w:r>
            <w:r w:rsidRPr="00076DEF">
              <w:rPr>
                <w:b/>
                <w:bCs/>
                <w:color w:val="FFFFFF"/>
                <w:sz w:val="20"/>
                <w:szCs w:val="20"/>
              </w:rPr>
              <w:t>:</w:t>
            </w:r>
          </w:p>
        </w:tc>
        <w:tc>
          <w:tcPr>
            <w:tcW w:w="425" w:type="dxa"/>
            <w:tcBorders>
              <w:top w:val="single" w:sz="12" w:space="0" w:color="262626"/>
              <w:bottom w:val="nil"/>
              <w:right w:val="single" w:sz="12" w:space="0" w:color="auto"/>
            </w:tcBorders>
            <w:shd w:val="clear" w:color="auto" w:fill="808080"/>
          </w:tcPr>
          <w:p w14:paraId="214DA46B" w14:textId="77777777" w:rsidR="00C361B3" w:rsidRPr="00076DEF" w:rsidRDefault="00C361B3" w:rsidP="00EE2CC9">
            <w:pPr>
              <w:spacing w:line="240" w:lineRule="auto"/>
              <w:jc w:val="center"/>
              <w:rPr>
                <w:sz w:val="20"/>
                <w:szCs w:val="20"/>
              </w:rPr>
            </w:pPr>
          </w:p>
        </w:tc>
        <w:tc>
          <w:tcPr>
            <w:tcW w:w="425" w:type="dxa"/>
            <w:tcBorders>
              <w:top w:val="single" w:sz="12" w:space="0" w:color="262626"/>
              <w:left w:val="single" w:sz="12" w:space="0" w:color="262626"/>
              <w:bottom w:val="nil"/>
              <w:right w:val="single" w:sz="12" w:space="0" w:color="262626"/>
            </w:tcBorders>
            <w:shd w:val="clear" w:color="auto" w:fill="808080"/>
          </w:tcPr>
          <w:p w14:paraId="3AA95BA9" w14:textId="77777777" w:rsidR="00C361B3" w:rsidRPr="00076DEF" w:rsidRDefault="00C361B3" w:rsidP="00EE2CC9">
            <w:pPr>
              <w:spacing w:line="240" w:lineRule="auto"/>
              <w:jc w:val="center"/>
              <w:rPr>
                <w:sz w:val="20"/>
                <w:szCs w:val="20"/>
              </w:rPr>
            </w:pPr>
          </w:p>
        </w:tc>
        <w:tc>
          <w:tcPr>
            <w:tcW w:w="1418" w:type="dxa"/>
            <w:tcBorders>
              <w:top w:val="single" w:sz="12" w:space="0" w:color="262626"/>
              <w:left w:val="single" w:sz="12" w:space="0" w:color="262626"/>
              <w:bottom w:val="nil"/>
            </w:tcBorders>
            <w:shd w:val="clear" w:color="auto" w:fill="808080"/>
            <w:vAlign w:val="center"/>
          </w:tcPr>
          <w:p w14:paraId="0E2E447B" w14:textId="77777777" w:rsidR="00C361B3" w:rsidRPr="00076DEF" w:rsidRDefault="00C361B3" w:rsidP="00EE2CC9">
            <w:pPr>
              <w:spacing w:line="240" w:lineRule="auto"/>
              <w:jc w:val="center"/>
              <w:rPr>
                <w:sz w:val="20"/>
                <w:szCs w:val="20"/>
              </w:rPr>
            </w:pPr>
          </w:p>
        </w:tc>
        <w:tc>
          <w:tcPr>
            <w:tcW w:w="1984" w:type="dxa"/>
            <w:tcBorders>
              <w:top w:val="single" w:sz="12" w:space="0" w:color="262626"/>
              <w:bottom w:val="nil"/>
            </w:tcBorders>
            <w:shd w:val="clear" w:color="auto" w:fill="808080"/>
            <w:vAlign w:val="center"/>
          </w:tcPr>
          <w:p w14:paraId="2005CD3F" w14:textId="77777777" w:rsidR="00C361B3" w:rsidRPr="00076DEF" w:rsidRDefault="00C361B3" w:rsidP="00EE2CC9">
            <w:pPr>
              <w:spacing w:line="240" w:lineRule="auto"/>
              <w:jc w:val="center"/>
              <w:rPr>
                <w:sz w:val="20"/>
                <w:szCs w:val="20"/>
              </w:rPr>
            </w:pPr>
          </w:p>
        </w:tc>
      </w:tr>
      <w:tr w:rsidR="00C361B3" w:rsidRPr="00076DEF" w14:paraId="08B803EC" w14:textId="77777777" w:rsidTr="00EE2CC9">
        <w:trPr>
          <w:trHeight w:val="283"/>
        </w:trPr>
        <w:tc>
          <w:tcPr>
            <w:tcW w:w="5070" w:type="dxa"/>
            <w:tcBorders>
              <w:top w:val="nil"/>
              <w:bottom w:val="nil"/>
              <w:right w:val="single" w:sz="12" w:space="0" w:color="auto"/>
            </w:tcBorders>
            <w:vAlign w:val="center"/>
          </w:tcPr>
          <w:p w14:paraId="1C61BF14" w14:textId="77777777" w:rsidR="00C361B3" w:rsidRPr="00076DEF" w:rsidRDefault="00C361B3" w:rsidP="00670CD4">
            <w:pPr>
              <w:spacing w:line="240" w:lineRule="auto"/>
              <w:jc w:val="right"/>
              <w:rPr>
                <w:b/>
                <w:bCs/>
                <w:i/>
                <w:sz w:val="20"/>
                <w:szCs w:val="20"/>
              </w:rPr>
            </w:pPr>
            <w:r w:rsidRPr="00076DEF">
              <w:rPr>
                <w:b/>
                <w:bCs/>
                <w:i/>
                <w:sz w:val="20"/>
                <w:szCs w:val="20"/>
              </w:rPr>
              <w:t>Falls experienced [</w:t>
            </w:r>
            <w:r>
              <w:rPr>
                <w:b/>
                <w:bCs/>
                <w:i/>
                <w:sz w:val="20"/>
                <w:szCs w:val="20"/>
              </w:rPr>
              <w:t>diary / weekly telephone interviews</w:t>
            </w:r>
            <w:r w:rsidRPr="00076DEF">
              <w:rPr>
                <w:b/>
                <w:bCs/>
                <w:i/>
                <w:sz w:val="20"/>
                <w:szCs w:val="20"/>
              </w:rPr>
              <w:t>] – PWD</w:t>
            </w:r>
            <w:r w:rsidR="00670CD4">
              <w:rPr>
                <w:b/>
                <w:bCs/>
                <w:i/>
                <w:sz w:val="20"/>
                <w:szCs w:val="20"/>
                <w:vertAlign w:val="superscript"/>
              </w:rPr>
              <w:t>1</w:t>
            </w:r>
          </w:p>
        </w:tc>
        <w:tc>
          <w:tcPr>
            <w:tcW w:w="425" w:type="dxa"/>
            <w:tcBorders>
              <w:right w:val="single" w:sz="12" w:space="0" w:color="auto"/>
            </w:tcBorders>
          </w:tcPr>
          <w:p w14:paraId="6CEC2A45" w14:textId="77777777" w:rsidR="00C361B3" w:rsidRPr="00076DEF" w:rsidRDefault="00C361B3" w:rsidP="00EE2CC9">
            <w:pPr>
              <w:spacing w:line="240" w:lineRule="auto"/>
              <w:jc w:val="center"/>
              <w:rPr>
                <w:sz w:val="20"/>
                <w:szCs w:val="20"/>
              </w:rPr>
            </w:pPr>
          </w:p>
        </w:tc>
        <w:tc>
          <w:tcPr>
            <w:tcW w:w="425" w:type="dxa"/>
            <w:tcBorders>
              <w:left w:val="single" w:sz="12" w:space="0" w:color="262626"/>
              <w:right w:val="single" w:sz="12" w:space="0" w:color="262626"/>
            </w:tcBorders>
          </w:tcPr>
          <w:p w14:paraId="3B1E8843" w14:textId="77777777" w:rsidR="00C361B3" w:rsidRPr="00076DEF" w:rsidRDefault="00C361B3" w:rsidP="00EE2CC9">
            <w:pPr>
              <w:spacing w:line="240" w:lineRule="auto"/>
              <w:jc w:val="center"/>
              <w:rPr>
                <w:sz w:val="20"/>
                <w:szCs w:val="20"/>
              </w:rPr>
            </w:pPr>
          </w:p>
        </w:tc>
        <w:tc>
          <w:tcPr>
            <w:tcW w:w="1418" w:type="dxa"/>
            <w:tcBorders>
              <w:left w:val="single" w:sz="12" w:space="0" w:color="262626"/>
            </w:tcBorders>
            <w:vAlign w:val="center"/>
          </w:tcPr>
          <w:p w14:paraId="1D5E3B19" w14:textId="77777777" w:rsidR="00C361B3" w:rsidRPr="00076DEF" w:rsidRDefault="00C361B3" w:rsidP="00EE2CC9">
            <w:pPr>
              <w:spacing w:line="240" w:lineRule="auto"/>
              <w:jc w:val="center"/>
              <w:rPr>
                <w:sz w:val="20"/>
                <w:szCs w:val="20"/>
              </w:rPr>
            </w:pPr>
            <w:r w:rsidRPr="00076DEF">
              <w:rPr>
                <w:sz w:val="20"/>
                <w:szCs w:val="20"/>
              </w:rPr>
              <w:t>X (1mth)</w:t>
            </w:r>
          </w:p>
        </w:tc>
        <w:tc>
          <w:tcPr>
            <w:tcW w:w="1984" w:type="dxa"/>
            <w:vAlign w:val="center"/>
          </w:tcPr>
          <w:p w14:paraId="430DEFDF" w14:textId="77777777" w:rsidR="00C361B3" w:rsidRPr="00076DEF" w:rsidRDefault="00C361B3" w:rsidP="00EE2CC9">
            <w:pPr>
              <w:spacing w:line="240" w:lineRule="auto"/>
              <w:jc w:val="center"/>
              <w:rPr>
                <w:sz w:val="20"/>
                <w:szCs w:val="20"/>
              </w:rPr>
            </w:pPr>
          </w:p>
        </w:tc>
      </w:tr>
      <w:tr w:rsidR="00C361B3" w:rsidRPr="00076DEF" w14:paraId="51E0D373" w14:textId="77777777" w:rsidTr="00EE2CC9">
        <w:trPr>
          <w:trHeight w:val="283"/>
        </w:trPr>
        <w:tc>
          <w:tcPr>
            <w:tcW w:w="5070" w:type="dxa"/>
            <w:tcBorders>
              <w:top w:val="nil"/>
              <w:bottom w:val="nil"/>
              <w:right w:val="single" w:sz="12" w:space="0" w:color="auto"/>
            </w:tcBorders>
            <w:vAlign w:val="center"/>
          </w:tcPr>
          <w:p w14:paraId="167B3A45" w14:textId="77777777" w:rsidR="00C361B3" w:rsidRPr="00076DEF" w:rsidRDefault="00C361B3" w:rsidP="00670CD4">
            <w:pPr>
              <w:spacing w:line="240" w:lineRule="auto"/>
              <w:jc w:val="right"/>
              <w:rPr>
                <w:b/>
                <w:bCs/>
                <w:i/>
                <w:sz w:val="20"/>
                <w:szCs w:val="20"/>
              </w:rPr>
            </w:pPr>
            <w:r w:rsidRPr="00076DEF">
              <w:rPr>
                <w:b/>
                <w:bCs/>
                <w:i/>
                <w:sz w:val="20"/>
                <w:szCs w:val="20"/>
              </w:rPr>
              <w:t>Health service use [</w:t>
            </w:r>
            <w:r>
              <w:rPr>
                <w:b/>
                <w:bCs/>
                <w:i/>
                <w:sz w:val="20"/>
                <w:szCs w:val="20"/>
              </w:rPr>
              <w:t>telephone interview</w:t>
            </w:r>
            <w:r w:rsidRPr="00076DEF">
              <w:rPr>
                <w:b/>
                <w:bCs/>
                <w:i/>
                <w:sz w:val="20"/>
                <w:szCs w:val="20"/>
              </w:rPr>
              <w:t>] – PWD</w:t>
            </w:r>
            <w:r w:rsidR="00670CD4">
              <w:rPr>
                <w:b/>
                <w:bCs/>
                <w:i/>
                <w:sz w:val="20"/>
                <w:szCs w:val="20"/>
                <w:vertAlign w:val="superscript"/>
              </w:rPr>
              <w:t>2</w:t>
            </w:r>
            <w:r w:rsidRPr="00076DEF">
              <w:rPr>
                <w:b/>
                <w:bCs/>
                <w:i/>
                <w:sz w:val="20"/>
                <w:szCs w:val="20"/>
              </w:rPr>
              <w:t xml:space="preserve"> </w:t>
            </w:r>
          </w:p>
        </w:tc>
        <w:tc>
          <w:tcPr>
            <w:tcW w:w="425" w:type="dxa"/>
            <w:tcBorders>
              <w:right w:val="single" w:sz="12" w:space="0" w:color="auto"/>
            </w:tcBorders>
          </w:tcPr>
          <w:p w14:paraId="10773220" w14:textId="77777777" w:rsidR="00C361B3" w:rsidRPr="00076DEF" w:rsidRDefault="00C361B3" w:rsidP="00EE2CC9">
            <w:pPr>
              <w:spacing w:line="240" w:lineRule="auto"/>
              <w:jc w:val="center"/>
              <w:rPr>
                <w:sz w:val="20"/>
                <w:szCs w:val="20"/>
              </w:rPr>
            </w:pPr>
          </w:p>
        </w:tc>
        <w:tc>
          <w:tcPr>
            <w:tcW w:w="425" w:type="dxa"/>
            <w:tcBorders>
              <w:left w:val="single" w:sz="12" w:space="0" w:color="262626"/>
              <w:right w:val="single" w:sz="12" w:space="0" w:color="262626"/>
            </w:tcBorders>
          </w:tcPr>
          <w:p w14:paraId="47CAACEC" w14:textId="77777777" w:rsidR="00C361B3" w:rsidRPr="00076DEF" w:rsidRDefault="00C361B3" w:rsidP="00EE2CC9">
            <w:pPr>
              <w:spacing w:line="240" w:lineRule="auto"/>
              <w:jc w:val="center"/>
              <w:rPr>
                <w:sz w:val="20"/>
                <w:szCs w:val="20"/>
              </w:rPr>
            </w:pPr>
          </w:p>
        </w:tc>
        <w:tc>
          <w:tcPr>
            <w:tcW w:w="1418" w:type="dxa"/>
            <w:tcBorders>
              <w:left w:val="single" w:sz="12" w:space="0" w:color="262626"/>
            </w:tcBorders>
            <w:vAlign w:val="center"/>
          </w:tcPr>
          <w:p w14:paraId="4558B586" w14:textId="77777777" w:rsidR="00C361B3" w:rsidRPr="00076DEF" w:rsidRDefault="00C361B3" w:rsidP="00EE2CC9">
            <w:pPr>
              <w:spacing w:line="240" w:lineRule="auto"/>
              <w:jc w:val="center"/>
              <w:rPr>
                <w:sz w:val="20"/>
                <w:szCs w:val="20"/>
              </w:rPr>
            </w:pPr>
            <w:r w:rsidRPr="00076DEF">
              <w:rPr>
                <w:sz w:val="20"/>
                <w:szCs w:val="20"/>
              </w:rPr>
              <w:t>X (1mth)</w:t>
            </w:r>
          </w:p>
        </w:tc>
        <w:tc>
          <w:tcPr>
            <w:tcW w:w="1984" w:type="dxa"/>
            <w:vAlign w:val="center"/>
          </w:tcPr>
          <w:p w14:paraId="77389CB5" w14:textId="77777777" w:rsidR="00C361B3" w:rsidRPr="00076DEF" w:rsidRDefault="00C361B3" w:rsidP="00EE2CC9">
            <w:pPr>
              <w:spacing w:line="240" w:lineRule="auto"/>
              <w:jc w:val="center"/>
              <w:rPr>
                <w:sz w:val="20"/>
                <w:szCs w:val="20"/>
              </w:rPr>
            </w:pPr>
          </w:p>
        </w:tc>
      </w:tr>
      <w:tr w:rsidR="00E74BF3" w:rsidRPr="00076DEF" w14:paraId="5F485599" w14:textId="77777777" w:rsidTr="00F634B8">
        <w:trPr>
          <w:trHeight w:val="255"/>
        </w:trPr>
        <w:tc>
          <w:tcPr>
            <w:tcW w:w="5070" w:type="dxa"/>
            <w:tcBorders>
              <w:top w:val="single" w:sz="12" w:space="0" w:color="262626"/>
              <w:bottom w:val="single" w:sz="4" w:space="0" w:color="262626"/>
              <w:right w:val="single" w:sz="12" w:space="0" w:color="auto"/>
            </w:tcBorders>
            <w:shd w:val="clear" w:color="auto" w:fill="808080"/>
            <w:vAlign w:val="center"/>
          </w:tcPr>
          <w:p w14:paraId="391CBAD2" w14:textId="77777777" w:rsidR="00E74BF3" w:rsidRPr="00076DEF" w:rsidRDefault="00E74BF3" w:rsidP="00076DEF">
            <w:pPr>
              <w:spacing w:line="240" w:lineRule="auto"/>
              <w:jc w:val="right"/>
              <w:rPr>
                <w:b/>
                <w:bCs/>
                <w:color w:val="FFFFFF"/>
                <w:sz w:val="20"/>
                <w:szCs w:val="20"/>
              </w:rPr>
            </w:pPr>
            <w:r w:rsidRPr="00076DEF">
              <w:rPr>
                <w:b/>
                <w:bCs/>
                <w:color w:val="FFFFFF"/>
                <w:sz w:val="20"/>
                <w:szCs w:val="20"/>
              </w:rPr>
              <w:t>PROCESS EVALUATION:</w:t>
            </w:r>
          </w:p>
        </w:tc>
        <w:tc>
          <w:tcPr>
            <w:tcW w:w="425" w:type="dxa"/>
            <w:tcBorders>
              <w:top w:val="single" w:sz="12" w:space="0" w:color="262626"/>
              <w:bottom w:val="nil"/>
              <w:right w:val="single" w:sz="12" w:space="0" w:color="auto"/>
            </w:tcBorders>
            <w:shd w:val="clear" w:color="auto" w:fill="808080"/>
          </w:tcPr>
          <w:p w14:paraId="1E37CE2D" w14:textId="77777777" w:rsidR="00E74BF3" w:rsidRPr="00076DEF" w:rsidRDefault="00E74BF3" w:rsidP="00076DEF">
            <w:pPr>
              <w:spacing w:line="240" w:lineRule="auto"/>
              <w:jc w:val="center"/>
              <w:rPr>
                <w:sz w:val="20"/>
                <w:szCs w:val="20"/>
              </w:rPr>
            </w:pPr>
          </w:p>
        </w:tc>
        <w:tc>
          <w:tcPr>
            <w:tcW w:w="425" w:type="dxa"/>
            <w:tcBorders>
              <w:top w:val="single" w:sz="12" w:space="0" w:color="262626"/>
              <w:left w:val="single" w:sz="12" w:space="0" w:color="262626"/>
              <w:bottom w:val="nil"/>
              <w:right w:val="single" w:sz="12" w:space="0" w:color="262626"/>
            </w:tcBorders>
            <w:shd w:val="clear" w:color="auto" w:fill="808080"/>
          </w:tcPr>
          <w:p w14:paraId="5DED5D8D" w14:textId="77777777" w:rsidR="00E74BF3" w:rsidRPr="00076DEF" w:rsidRDefault="00E74BF3" w:rsidP="00076DEF">
            <w:pPr>
              <w:spacing w:line="240" w:lineRule="auto"/>
              <w:jc w:val="center"/>
              <w:rPr>
                <w:sz w:val="20"/>
                <w:szCs w:val="20"/>
              </w:rPr>
            </w:pPr>
          </w:p>
        </w:tc>
        <w:tc>
          <w:tcPr>
            <w:tcW w:w="1418" w:type="dxa"/>
            <w:tcBorders>
              <w:top w:val="single" w:sz="12" w:space="0" w:color="262626"/>
              <w:left w:val="single" w:sz="12" w:space="0" w:color="262626"/>
              <w:bottom w:val="nil"/>
            </w:tcBorders>
            <w:shd w:val="clear" w:color="auto" w:fill="808080"/>
            <w:vAlign w:val="center"/>
          </w:tcPr>
          <w:p w14:paraId="762AD5D1" w14:textId="77777777" w:rsidR="00E74BF3" w:rsidRPr="00076DEF" w:rsidRDefault="00E74BF3" w:rsidP="00076DEF">
            <w:pPr>
              <w:spacing w:line="240" w:lineRule="auto"/>
              <w:jc w:val="center"/>
              <w:rPr>
                <w:sz w:val="20"/>
                <w:szCs w:val="20"/>
              </w:rPr>
            </w:pPr>
          </w:p>
        </w:tc>
        <w:tc>
          <w:tcPr>
            <w:tcW w:w="1984" w:type="dxa"/>
            <w:tcBorders>
              <w:top w:val="single" w:sz="12" w:space="0" w:color="262626"/>
              <w:bottom w:val="nil"/>
            </w:tcBorders>
            <w:shd w:val="clear" w:color="auto" w:fill="808080"/>
            <w:vAlign w:val="center"/>
          </w:tcPr>
          <w:p w14:paraId="6459ACD5" w14:textId="77777777" w:rsidR="00E74BF3" w:rsidRPr="00076DEF" w:rsidRDefault="00E74BF3" w:rsidP="00076DEF">
            <w:pPr>
              <w:spacing w:line="240" w:lineRule="auto"/>
              <w:jc w:val="center"/>
              <w:rPr>
                <w:sz w:val="20"/>
                <w:szCs w:val="20"/>
              </w:rPr>
            </w:pPr>
          </w:p>
        </w:tc>
      </w:tr>
      <w:tr w:rsidR="00E74BF3" w:rsidRPr="00076DEF" w14:paraId="7A4F60ED" w14:textId="77777777" w:rsidTr="00F634B8">
        <w:trPr>
          <w:trHeight w:val="283"/>
        </w:trPr>
        <w:tc>
          <w:tcPr>
            <w:tcW w:w="5070" w:type="dxa"/>
            <w:tcBorders>
              <w:top w:val="nil"/>
              <w:bottom w:val="nil"/>
              <w:right w:val="single" w:sz="12" w:space="0" w:color="auto"/>
            </w:tcBorders>
            <w:vAlign w:val="center"/>
          </w:tcPr>
          <w:p w14:paraId="7508AFD6" w14:textId="77777777" w:rsidR="00E74BF3" w:rsidRPr="00076DEF" w:rsidRDefault="00E74BF3" w:rsidP="00670CD4">
            <w:pPr>
              <w:spacing w:line="240" w:lineRule="auto"/>
              <w:jc w:val="right"/>
              <w:rPr>
                <w:b/>
                <w:bCs/>
                <w:i/>
                <w:sz w:val="20"/>
                <w:szCs w:val="20"/>
              </w:rPr>
            </w:pPr>
            <w:r w:rsidRPr="00076DEF">
              <w:rPr>
                <w:b/>
                <w:bCs/>
                <w:i/>
                <w:sz w:val="20"/>
                <w:szCs w:val="20"/>
              </w:rPr>
              <w:t xml:space="preserve">Class attendance [register] – </w:t>
            </w:r>
            <w:r w:rsidR="00670CD4" w:rsidRPr="00076DEF">
              <w:rPr>
                <w:b/>
                <w:bCs/>
                <w:i/>
                <w:sz w:val="20"/>
                <w:szCs w:val="20"/>
              </w:rPr>
              <w:t>dyads</w:t>
            </w:r>
            <w:r w:rsidR="00670CD4">
              <w:rPr>
                <w:b/>
                <w:bCs/>
                <w:i/>
                <w:sz w:val="20"/>
                <w:szCs w:val="20"/>
                <w:vertAlign w:val="superscript"/>
              </w:rPr>
              <w:t>3</w:t>
            </w:r>
          </w:p>
        </w:tc>
        <w:tc>
          <w:tcPr>
            <w:tcW w:w="425" w:type="dxa"/>
            <w:tcBorders>
              <w:right w:val="single" w:sz="12" w:space="0" w:color="auto"/>
            </w:tcBorders>
          </w:tcPr>
          <w:p w14:paraId="694E9C1A"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07C778ED" w14:textId="77777777" w:rsidR="00E74BF3" w:rsidRPr="00076DEF" w:rsidRDefault="00E74BF3" w:rsidP="00076DEF">
            <w:pPr>
              <w:spacing w:line="240" w:lineRule="auto"/>
              <w:jc w:val="center"/>
              <w:rPr>
                <w:sz w:val="20"/>
                <w:szCs w:val="20"/>
              </w:rPr>
            </w:pPr>
          </w:p>
        </w:tc>
        <w:tc>
          <w:tcPr>
            <w:tcW w:w="1418" w:type="dxa"/>
            <w:tcBorders>
              <w:left w:val="single" w:sz="12" w:space="0" w:color="262626"/>
            </w:tcBorders>
            <w:vAlign w:val="center"/>
          </w:tcPr>
          <w:p w14:paraId="0A76C9A8" w14:textId="77777777" w:rsidR="00E74BF3" w:rsidRPr="00076DEF" w:rsidRDefault="00E74BF3" w:rsidP="00076DEF">
            <w:pPr>
              <w:spacing w:line="240" w:lineRule="auto"/>
              <w:jc w:val="center"/>
              <w:rPr>
                <w:sz w:val="20"/>
                <w:szCs w:val="20"/>
              </w:rPr>
            </w:pPr>
            <w:r w:rsidRPr="00076DEF">
              <w:rPr>
                <w:sz w:val="20"/>
                <w:szCs w:val="20"/>
              </w:rPr>
              <w:t>X (1mth)</w:t>
            </w:r>
          </w:p>
        </w:tc>
        <w:tc>
          <w:tcPr>
            <w:tcW w:w="1984" w:type="dxa"/>
            <w:vAlign w:val="center"/>
          </w:tcPr>
          <w:p w14:paraId="0A22F64B" w14:textId="77777777" w:rsidR="00E74BF3" w:rsidRPr="00076DEF" w:rsidRDefault="00E74BF3" w:rsidP="00076DEF">
            <w:pPr>
              <w:spacing w:line="240" w:lineRule="auto"/>
              <w:jc w:val="center"/>
              <w:rPr>
                <w:sz w:val="20"/>
                <w:szCs w:val="20"/>
              </w:rPr>
            </w:pPr>
          </w:p>
        </w:tc>
      </w:tr>
      <w:tr w:rsidR="00E74BF3" w:rsidRPr="00076DEF" w14:paraId="3AF84537" w14:textId="77777777" w:rsidTr="00F634B8">
        <w:trPr>
          <w:trHeight w:val="283"/>
        </w:trPr>
        <w:tc>
          <w:tcPr>
            <w:tcW w:w="5070" w:type="dxa"/>
            <w:tcBorders>
              <w:top w:val="nil"/>
              <w:bottom w:val="nil"/>
              <w:right w:val="single" w:sz="12" w:space="0" w:color="auto"/>
            </w:tcBorders>
            <w:vAlign w:val="center"/>
          </w:tcPr>
          <w:p w14:paraId="52466174" w14:textId="77777777" w:rsidR="00E74BF3" w:rsidRPr="00076DEF" w:rsidRDefault="00E74BF3" w:rsidP="00076DEF">
            <w:pPr>
              <w:spacing w:line="240" w:lineRule="auto"/>
              <w:jc w:val="right"/>
              <w:rPr>
                <w:b/>
                <w:bCs/>
                <w:i/>
                <w:sz w:val="20"/>
                <w:szCs w:val="20"/>
              </w:rPr>
            </w:pPr>
            <w:r w:rsidRPr="00076DEF">
              <w:rPr>
                <w:b/>
                <w:bCs/>
                <w:i/>
                <w:sz w:val="20"/>
                <w:szCs w:val="20"/>
              </w:rPr>
              <w:t>Qualitative - observations of classes &amp; feedback – all participants</w:t>
            </w:r>
          </w:p>
        </w:tc>
        <w:tc>
          <w:tcPr>
            <w:tcW w:w="425" w:type="dxa"/>
            <w:tcBorders>
              <w:right w:val="single" w:sz="12" w:space="0" w:color="auto"/>
            </w:tcBorders>
          </w:tcPr>
          <w:p w14:paraId="711574A2"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5F284E5B" w14:textId="77777777" w:rsidR="00E74BF3" w:rsidRPr="00076DEF" w:rsidRDefault="00E74BF3" w:rsidP="00076DEF">
            <w:pPr>
              <w:spacing w:line="240" w:lineRule="auto"/>
              <w:jc w:val="center"/>
              <w:rPr>
                <w:sz w:val="20"/>
                <w:szCs w:val="20"/>
              </w:rPr>
            </w:pPr>
          </w:p>
        </w:tc>
        <w:tc>
          <w:tcPr>
            <w:tcW w:w="1418" w:type="dxa"/>
            <w:tcBorders>
              <w:left w:val="single" w:sz="12" w:space="0" w:color="262626"/>
            </w:tcBorders>
            <w:vAlign w:val="center"/>
          </w:tcPr>
          <w:p w14:paraId="2852DB4B" w14:textId="77777777" w:rsidR="00E74BF3" w:rsidRPr="00076DEF" w:rsidRDefault="00E74BF3" w:rsidP="00076DEF">
            <w:pPr>
              <w:spacing w:line="240" w:lineRule="auto"/>
              <w:jc w:val="center"/>
              <w:rPr>
                <w:sz w:val="20"/>
                <w:szCs w:val="20"/>
              </w:rPr>
            </w:pPr>
            <w:r w:rsidRPr="00076DEF">
              <w:rPr>
                <w:sz w:val="20"/>
                <w:szCs w:val="20"/>
              </w:rPr>
              <w:t>X (1mth)</w:t>
            </w:r>
          </w:p>
        </w:tc>
        <w:tc>
          <w:tcPr>
            <w:tcW w:w="1984" w:type="dxa"/>
            <w:vAlign w:val="center"/>
          </w:tcPr>
          <w:p w14:paraId="0DB384BF" w14:textId="77777777" w:rsidR="00E74BF3" w:rsidRPr="00076DEF" w:rsidRDefault="00E74BF3" w:rsidP="00076DEF">
            <w:pPr>
              <w:spacing w:line="240" w:lineRule="auto"/>
              <w:jc w:val="center"/>
              <w:rPr>
                <w:sz w:val="20"/>
                <w:szCs w:val="20"/>
              </w:rPr>
            </w:pPr>
          </w:p>
        </w:tc>
      </w:tr>
      <w:tr w:rsidR="00E74BF3" w:rsidRPr="00076DEF" w14:paraId="00B0E04E" w14:textId="77777777" w:rsidTr="00F634B8">
        <w:trPr>
          <w:trHeight w:val="283"/>
        </w:trPr>
        <w:tc>
          <w:tcPr>
            <w:tcW w:w="5070" w:type="dxa"/>
            <w:tcBorders>
              <w:top w:val="nil"/>
              <w:bottom w:val="nil"/>
              <w:right w:val="single" w:sz="12" w:space="0" w:color="auto"/>
            </w:tcBorders>
            <w:vAlign w:val="center"/>
          </w:tcPr>
          <w:p w14:paraId="618420CD" w14:textId="77777777" w:rsidR="00E74BF3" w:rsidRPr="00076DEF" w:rsidRDefault="00E74BF3" w:rsidP="00670CD4">
            <w:pPr>
              <w:spacing w:line="240" w:lineRule="auto"/>
              <w:jc w:val="right"/>
              <w:rPr>
                <w:b/>
                <w:bCs/>
                <w:i/>
                <w:sz w:val="20"/>
                <w:szCs w:val="20"/>
              </w:rPr>
            </w:pPr>
            <w:r w:rsidRPr="00076DEF">
              <w:rPr>
                <w:b/>
                <w:bCs/>
                <w:i/>
                <w:sz w:val="20"/>
                <w:szCs w:val="20"/>
              </w:rPr>
              <w:t>Adherence to home exercises [</w:t>
            </w:r>
            <w:r w:rsidR="00B334A1">
              <w:rPr>
                <w:b/>
                <w:bCs/>
                <w:i/>
                <w:sz w:val="20"/>
                <w:szCs w:val="20"/>
              </w:rPr>
              <w:t>diaries</w:t>
            </w:r>
            <w:r w:rsidRPr="00076DEF">
              <w:rPr>
                <w:b/>
                <w:bCs/>
                <w:i/>
                <w:sz w:val="20"/>
                <w:szCs w:val="20"/>
              </w:rPr>
              <w:t xml:space="preserve">] – </w:t>
            </w:r>
            <w:r w:rsidR="00670CD4" w:rsidRPr="00076DEF">
              <w:rPr>
                <w:b/>
                <w:bCs/>
                <w:i/>
                <w:sz w:val="20"/>
                <w:szCs w:val="20"/>
              </w:rPr>
              <w:t>dyads</w:t>
            </w:r>
            <w:r w:rsidR="00670CD4">
              <w:rPr>
                <w:b/>
                <w:bCs/>
                <w:i/>
                <w:sz w:val="20"/>
                <w:szCs w:val="20"/>
                <w:vertAlign w:val="superscript"/>
              </w:rPr>
              <w:t>4</w:t>
            </w:r>
          </w:p>
        </w:tc>
        <w:tc>
          <w:tcPr>
            <w:tcW w:w="425" w:type="dxa"/>
            <w:tcBorders>
              <w:right w:val="single" w:sz="12" w:space="0" w:color="auto"/>
            </w:tcBorders>
          </w:tcPr>
          <w:p w14:paraId="24EB3FCD"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6FFB6174" w14:textId="77777777" w:rsidR="00E74BF3" w:rsidRPr="00076DEF" w:rsidRDefault="00E74BF3" w:rsidP="00076DEF">
            <w:pPr>
              <w:spacing w:line="240" w:lineRule="auto"/>
              <w:jc w:val="center"/>
              <w:rPr>
                <w:sz w:val="20"/>
                <w:szCs w:val="20"/>
              </w:rPr>
            </w:pPr>
          </w:p>
        </w:tc>
        <w:tc>
          <w:tcPr>
            <w:tcW w:w="1418" w:type="dxa"/>
            <w:tcBorders>
              <w:left w:val="single" w:sz="12" w:space="0" w:color="262626"/>
            </w:tcBorders>
            <w:vAlign w:val="center"/>
          </w:tcPr>
          <w:p w14:paraId="19D69202" w14:textId="77777777" w:rsidR="00E74BF3" w:rsidRPr="00076DEF" w:rsidRDefault="00E74BF3" w:rsidP="00076DEF">
            <w:pPr>
              <w:spacing w:line="240" w:lineRule="auto"/>
              <w:jc w:val="center"/>
              <w:rPr>
                <w:sz w:val="20"/>
                <w:szCs w:val="20"/>
              </w:rPr>
            </w:pPr>
            <w:r w:rsidRPr="00076DEF">
              <w:rPr>
                <w:sz w:val="20"/>
                <w:szCs w:val="20"/>
              </w:rPr>
              <w:t>X (1mth)</w:t>
            </w:r>
          </w:p>
        </w:tc>
        <w:tc>
          <w:tcPr>
            <w:tcW w:w="1984" w:type="dxa"/>
            <w:vAlign w:val="center"/>
          </w:tcPr>
          <w:p w14:paraId="57AC1BBC" w14:textId="77777777" w:rsidR="00E74BF3" w:rsidRPr="00076DEF" w:rsidRDefault="00E74BF3" w:rsidP="00076DEF">
            <w:pPr>
              <w:spacing w:line="240" w:lineRule="auto"/>
              <w:jc w:val="center"/>
              <w:rPr>
                <w:sz w:val="20"/>
                <w:szCs w:val="20"/>
              </w:rPr>
            </w:pPr>
          </w:p>
        </w:tc>
      </w:tr>
      <w:tr w:rsidR="00E74BF3" w:rsidRPr="00076DEF" w14:paraId="1DEC6BC0" w14:textId="77777777" w:rsidTr="00F634B8">
        <w:trPr>
          <w:trHeight w:val="283"/>
        </w:trPr>
        <w:tc>
          <w:tcPr>
            <w:tcW w:w="5070" w:type="dxa"/>
            <w:tcBorders>
              <w:top w:val="nil"/>
              <w:bottom w:val="nil"/>
              <w:right w:val="single" w:sz="12" w:space="0" w:color="auto"/>
            </w:tcBorders>
            <w:vAlign w:val="center"/>
          </w:tcPr>
          <w:p w14:paraId="1C99BE1F" w14:textId="77777777" w:rsidR="00E74BF3" w:rsidRPr="00076DEF" w:rsidRDefault="00E74BF3" w:rsidP="00076DEF">
            <w:pPr>
              <w:spacing w:line="240" w:lineRule="auto"/>
              <w:jc w:val="right"/>
              <w:rPr>
                <w:b/>
                <w:bCs/>
                <w:i/>
                <w:sz w:val="20"/>
                <w:szCs w:val="20"/>
              </w:rPr>
            </w:pPr>
            <w:r w:rsidRPr="00076DEF">
              <w:rPr>
                <w:b/>
                <w:bCs/>
                <w:i/>
                <w:sz w:val="20"/>
                <w:szCs w:val="20"/>
              </w:rPr>
              <w:t>Qualitative – a focus group with each class (x2) – all participants</w:t>
            </w:r>
            <w:r w:rsidR="00D6334E">
              <w:rPr>
                <w:b/>
                <w:bCs/>
                <w:i/>
                <w:sz w:val="20"/>
                <w:szCs w:val="20"/>
                <w:vertAlign w:val="superscript"/>
              </w:rPr>
              <w:t>5</w:t>
            </w:r>
          </w:p>
        </w:tc>
        <w:tc>
          <w:tcPr>
            <w:tcW w:w="425" w:type="dxa"/>
            <w:tcBorders>
              <w:right w:val="single" w:sz="12" w:space="0" w:color="auto"/>
            </w:tcBorders>
          </w:tcPr>
          <w:p w14:paraId="511F5E10" w14:textId="77777777" w:rsidR="00E74BF3" w:rsidRPr="00076DEF" w:rsidRDefault="00E74BF3" w:rsidP="00076DEF">
            <w:pPr>
              <w:spacing w:line="240" w:lineRule="auto"/>
              <w:jc w:val="center"/>
              <w:rPr>
                <w:sz w:val="20"/>
                <w:szCs w:val="20"/>
              </w:rPr>
            </w:pPr>
          </w:p>
        </w:tc>
        <w:tc>
          <w:tcPr>
            <w:tcW w:w="425" w:type="dxa"/>
            <w:tcBorders>
              <w:left w:val="single" w:sz="12" w:space="0" w:color="262626"/>
              <w:right w:val="single" w:sz="12" w:space="0" w:color="262626"/>
            </w:tcBorders>
          </w:tcPr>
          <w:p w14:paraId="3B6876FF" w14:textId="77777777" w:rsidR="00E74BF3" w:rsidRPr="00076DEF" w:rsidRDefault="00E74BF3" w:rsidP="00076DEF">
            <w:pPr>
              <w:spacing w:line="240" w:lineRule="auto"/>
              <w:jc w:val="center"/>
              <w:rPr>
                <w:sz w:val="20"/>
                <w:szCs w:val="20"/>
              </w:rPr>
            </w:pPr>
          </w:p>
        </w:tc>
        <w:tc>
          <w:tcPr>
            <w:tcW w:w="1418" w:type="dxa"/>
            <w:tcBorders>
              <w:left w:val="single" w:sz="12" w:space="0" w:color="262626"/>
            </w:tcBorders>
            <w:vAlign w:val="center"/>
          </w:tcPr>
          <w:p w14:paraId="31A9FB71" w14:textId="77777777" w:rsidR="00E74BF3" w:rsidRPr="00076DEF" w:rsidRDefault="00E74BF3" w:rsidP="00076DEF">
            <w:pPr>
              <w:spacing w:line="240" w:lineRule="auto"/>
              <w:jc w:val="center"/>
              <w:rPr>
                <w:sz w:val="20"/>
                <w:szCs w:val="20"/>
              </w:rPr>
            </w:pPr>
          </w:p>
        </w:tc>
        <w:tc>
          <w:tcPr>
            <w:tcW w:w="1984" w:type="dxa"/>
            <w:vAlign w:val="center"/>
          </w:tcPr>
          <w:p w14:paraId="611FD99E" w14:textId="77777777" w:rsidR="00E74BF3" w:rsidRPr="00076DEF" w:rsidRDefault="00E74BF3" w:rsidP="00076DEF">
            <w:pPr>
              <w:spacing w:line="240" w:lineRule="auto"/>
              <w:jc w:val="center"/>
              <w:rPr>
                <w:sz w:val="20"/>
                <w:szCs w:val="20"/>
              </w:rPr>
            </w:pPr>
            <w:r w:rsidRPr="00076DEF">
              <w:rPr>
                <w:sz w:val="20"/>
                <w:szCs w:val="20"/>
              </w:rPr>
              <w:t>X</w:t>
            </w:r>
          </w:p>
        </w:tc>
      </w:tr>
      <w:tr w:rsidR="00E74BF3" w:rsidRPr="00076DEF" w14:paraId="33C47279" w14:textId="77777777" w:rsidTr="00F634B8">
        <w:trPr>
          <w:trHeight w:val="255"/>
        </w:trPr>
        <w:tc>
          <w:tcPr>
            <w:tcW w:w="5070" w:type="dxa"/>
            <w:tcBorders>
              <w:top w:val="single" w:sz="12" w:space="0" w:color="262626"/>
              <w:bottom w:val="single" w:sz="4" w:space="0" w:color="262626"/>
              <w:right w:val="single" w:sz="12" w:space="0" w:color="auto"/>
            </w:tcBorders>
            <w:shd w:val="clear" w:color="auto" w:fill="808080"/>
            <w:vAlign w:val="center"/>
          </w:tcPr>
          <w:p w14:paraId="11EE6711" w14:textId="77777777" w:rsidR="00E74BF3" w:rsidRPr="00076DEF" w:rsidRDefault="00E74BF3" w:rsidP="00076DEF">
            <w:pPr>
              <w:spacing w:line="240" w:lineRule="auto"/>
              <w:jc w:val="right"/>
              <w:rPr>
                <w:b/>
                <w:bCs/>
                <w:color w:val="FFFFFF"/>
                <w:sz w:val="20"/>
                <w:szCs w:val="20"/>
              </w:rPr>
            </w:pPr>
            <w:r w:rsidRPr="00076DEF">
              <w:rPr>
                <w:b/>
                <w:bCs/>
                <w:color w:val="FFFFFF"/>
                <w:sz w:val="20"/>
                <w:szCs w:val="20"/>
              </w:rPr>
              <w:t>SAFETY MONITORING:</w:t>
            </w:r>
          </w:p>
        </w:tc>
        <w:tc>
          <w:tcPr>
            <w:tcW w:w="425" w:type="dxa"/>
            <w:tcBorders>
              <w:top w:val="single" w:sz="12" w:space="0" w:color="262626"/>
              <w:bottom w:val="nil"/>
              <w:right w:val="single" w:sz="12" w:space="0" w:color="auto"/>
            </w:tcBorders>
            <w:shd w:val="clear" w:color="auto" w:fill="808080"/>
          </w:tcPr>
          <w:p w14:paraId="01F4A124" w14:textId="77777777" w:rsidR="00E74BF3" w:rsidRPr="00076DEF" w:rsidRDefault="00E74BF3" w:rsidP="00076DEF">
            <w:pPr>
              <w:spacing w:line="240" w:lineRule="auto"/>
              <w:jc w:val="center"/>
              <w:rPr>
                <w:sz w:val="20"/>
                <w:szCs w:val="20"/>
              </w:rPr>
            </w:pPr>
          </w:p>
        </w:tc>
        <w:tc>
          <w:tcPr>
            <w:tcW w:w="425" w:type="dxa"/>
            <w:tcBorders>
              <w:top w:val="single" w:sz="12" w:space="0" w:color="262626"/>
              <w:left w:val="single" w:sz="12" w:space="0" w:color="262626"/>
              <w:bottom w:val="nil"/>
              <w:right w:val="single" w:sz="12" w:space="0" w:color="262626"/>
            </w:tcBorders>
            <w:shd w:val="clear" w:color="auto" w:fill="808080"/>
          </w:tcPr>
          <w:p w14:paraId="20D68AC4" w14:textId="77777777" w:rsidR="00E74BF3" w:rsidRPr="00076DEF" w:rsidRDefault="00E74BF3" w:rsidP="00076DEF">
            <w:pPr>
              <w:spacing w:line="240" w:lineRule="auto"/>
              <w:jc w:val="center"/>
              <w:rPr>
                <w:sz w:val="20"/>
                <w:szCs w:val="20"/>
              </w:rPr>
            </w:pPr>
          </w:p>
        </w:tc>
        <w:tc>
          <w:tcPr>
            <w:tcW w:w="1418" w:type="dxa"/>
            <w:tcBorders>
              <w:top w:val="single" w:sz="12" w:space="0" w:color="262626"/>
              <w:left w:val="single" w:sz="12" w:space="0" w:color="262626"/>
              <w:bottom w:val="nil"/>
            </w:tcBorders>
            <w:shd w:val="clear" w:color="auto" w:fill="808080"/>
            <w:vAlign w:val="center"/>
          </w:tcPr>
          <w:p w14:paraId="61964CE2" w14:textId="77777777" w:rsidR="00E74BF3" w:rsidRPr="00076DEF" w:rsidRDefault="00E74BF3" w:rsidP="00076DEF">
            <w:pPr>
              <w:spacing w:line="240" w:lineRule="auto"/>
              <w:jc w:val="center"/>
              <w:rPr>
                <w:sz w:val="20"/>
                <w:szCs w:val="20"/>
              </w:rPr>
            </w:pPr>
          </w:p>
        </w:tc>
        <w:tc>
          <w:tcPr>
            <w:tcW w:w="1984" w:type="dxa"/>
            <w:tcBorders>
              <w:top w:val="single" w:sz="12" w:space="0" w:color="262626"/>
              <w:bottom w:val="nil"/>
            </w:tcBorders>
            <w:shd w:val="clear" w:color="auto" w:fill="808080"/>
            <w:vAlign w:val="center"/>
          </w:tcPr>
          <w:p w14:paraId="5E10561D" w14:textId="77777777" w:rsidR="00E74BF3" w:rsidRPr="00076DEF" w:rsidRDefault="00E74BF3" w:rsidP="00076DEF">
            <w:pPr>
              <w:spacing w:line="240" w:lineRule="auto"/>
              <w:jc w:val="center"/>
              <w:rPr>
                <w:sz w:val="20"/>
                <w:szCs w:val="20"/>
              </w:rPr>
            </w:pPr>
          </w:p>
        </w:tc>
      </w:tr>
      <w:tr w:rsidR="00E74BF3" w:rsidRPr="00076DEF" w14:paraId="2D7505F2" w14:textId="77777777" w:rsidTr="00F634B8">
        <w:trPr>
          <w:trHeight w:val="283"/>
        </w:trPr>
        <w:tc>
          <w:tcPr>
            <w:tcW w:w="5070" w:type="dxa"/>
            <w:tcBorders>
              <w:top w:val="single" w:sz="4" w:space="0" w:color="262626"/>
              <w:bottom w:val="single" w:sz="18" w:space="0" w:color="262626"/>
              <w:right w:val="single" w:sz="12" w:space="0" w:color="auto"/>
            </w:tcBorders>
            <w:vAlign w:val="center"/>
          </w:tcPr>
          <w:p w14:paraId="126860EE" w14:textId="77777777" w:rsidR="00E74BF3" w:rsidRPr="00076DEF" w:rsidRDefault="00E74BF3" w:rsidP="00D6334E">
            <w:pPr>
              <w:spacing w:line="240" w:lineRule="auto"/>
              <w:jc w:val="right"/>
              <w:rPr>
                <w:b/>
                <w:bCs/>
                <w:i/>
                <w:sz w:val="20"/>
                <w:szCs w:val="20"/>
              </w:rPr>
            </w:pPr>
            <w:r>
              <w:rPr>
                <w:b/>
                <w:bCs/>
                <w:i/>
                <w:sz w:val="20"/>
                <w:szCs w:val="20"/>
              </w:rPr>
              <w:t>Safety monitoring</w:t>
            </w:r>
            <w:r w:rsidRPr="00076DEF">
              <w:rPr>
                <w:b/>
                <w:bCs/>
                <w:i/>
                <w:sz w:val="20"/>
                <w:szCs w:val="20"/>
              </w:rPr>
              <w:t xml:space="preserve"> </w:t>
            </w:r>
            <w:r w:rsidR="00B334A1">
              <w:rPr>
                <w:b/>
                <w:bCs/>
                <w:i/>
                <w:sz w:val="20"/>
                <w:szCs w:val="20"/>
              </w:rPr>
              <w:t xml:space="preserve">[diaries / weekly telephone interviews] </w:t>
            </w:r>
            <w:r w:rsidRPr="00076DEF">
              <w:rPr>
                <w:b/>
                <w:bCs/>
                <w:i/>
                <w:sz w:val="20"/>
                <w:szCs w:val="20"/>
              </w:rPr>
              <w:t>– dyads</w:t>
            </w:r>
            <w:r w:rsidR="00D6334E">
              <w:rPr>
                <w:b/>
                <w:bCs/>
                <w:i/>
                <w:sz w:val="20"/>
                <w:szCs w:val="20"/>
                <w:vertAlign w:val="superscript"/>
              </w:rPr>
              <w:t>6</w:t>
            </w:r>
          </w:p>
        </w:tc>
        <w:tc>
          <w:tcPr>
            <w:tcW w:w="425" w:type="dxa"/>
            <w:tcBorders>
              <w:bottom w:val="single" w:sz="18" w:space="0" w:color="262626"/>
              <w:right w:val="single" w:sz="12" w:space="0" w:color="auto"/>
            </w:tcBorders>
          </w:tcPr>
          <w:p w14:paraId="495B3D30" w14:textId="77777777" w:rsidR="00E74BF3" w:rsidRPr="00076DEF" w:rsidRDefault="00E74BF3" w:rsidP="00076DEF">
            <w:pPr>
              <w:spacing w:line="240" w:lineRule="auto"/>
              <w:jc w:val="center"/>
              <w:rPr>
                <w:noProof/>
                <w:sz w:val="20"/>
                <w:szCs w:val="20"/>
                <w:lang w:eastAsia="en-GB"/>
              </w:rPr>
            </w:pPr>
          </w:p>
        </w:tc>
        <w:tc>
          <w:tcPr>
            <w:tcW w:w="425" w:type="dxa"/>
            <w:tcBorders>
              <w:left w:val="single" w:sz="12" w:space="0" w:color="262626"/>
              <w:bottom w:val="single" w:sz="18" w:space="0" w:color="262626"/>
              <w:right w:val="single" w:sz="12" w:space="0" w:color="262626"/>
            </w:tcBorders>
          </w:tcPr>
          <w:p w14:paraId="4C473327" w14:textId="77777777" w:rsidR="00E74BF3" w:rsidRPr="00076DEF" w:rsidRDefault="00E74BF3" w:rsidP="00076DEF">
            <w:pPr>
              <w:spacing w:line="240" w:lineRule="auto"/>
              <w:jc w:val="center"/>
              <w:rPr>
                <w:sz w:val="20"/>
                <w:szCs w:val="20"/>
              </w:rPr>
            </w:pPr>
          </w:p>
        </w:tc>
        <w:tc>
          <w:tcPr>
            <w:tcW w:w="1418" w:type="dxa"/>
            <w:tcBorders>
              <w:left w:val="single" w:sz="12" w:space="0" w:color="262626"/>
              <w:bottom w:val="single" w:sz="18" w:space="0" w:color="262626"/>
            </w:tcBorders>
            <w:vAlign w:val="center"/>
          </w:tcPr>
          <w:p w14:paraId="62823B67" w14:textId="77777777" w:rsidR="00E74BF3" w:rsidRPr="00076DEF" w:rsidRDefault="00E74BF3" w:rsidP="00076DEF">
            <w:pPr>
              <w:spacing w:line="240" w:lineRule="auto"/>
              <w:jc w:val="center"/>
              <w:rPr>
                <w:sz w:val="20"/>
                <w:szCs w:val="20"/>
              </w:rPr>
            </w:pPr>
            <w:r w:rsidRPr="00076DEF">
              <w:rPr>
                <w:sz w:val="20"/>
                <w:szCs w:val="20"/>
              </w:rPr>
              <w:t>X (1mth)</w:t>
            </w:r>
          </w:p>
        </w:tc>
        <w:tc>
          <w:tcPr>
            <w:tcW w:w="1984" w:type="dxa"/>
            <w:tcBorders>
              <w:bottom w:val="single" w:sz="18" w:space="0" w:color="262626"/>
            </w:tcBorders>
            <w:vAlign w:val="center"/>
          </w:tcPr>
          <w:p w14:paraId="392DCF43" w14:textId="77777777" w:rsidR="00E74BF3" w:rsidRPr="00076DEF" w:rsidRDefault="00E74BF3" w:rsidP="00076DEF">
            <w:pPr>
              <w:spacing w:line="240" w:lineRule="auto"/>
              <w:jc w:val="center"/>
              <w:rPr>
                <w:sz w:val="20"/>
                <w:szCs w:val="20"/>
              </w:rPr>
            </w:pPr>
          </w:p>
        </w:tc>
      </w:tr>
    </w:tbl>
    <w:p w14:paraId="7D71EF20" w14:textId="77777777" w:rsidR="005E5EEB" w:rsidRDefault="005E5EEB" w:rsidP="00A4452F">
      <w:pPr>
        <w:pStyle w:val="ListParagraph"/>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pPr>
    </w:p>
    <w:p w14:paraId="16EF9324" w14:textId="77777777" w:rsidR="005E5EEB" w:rsidRDefault="005E5EEB">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
        <w:br w:type="page"/>
      </w:r>
    </w:p>
    <w:p w14:paraId="7FEC90EF" w14:textId="77777777" w:rsidR="00467440" w:rsidRDefault="0089646D" w:rsidP="00E67C81">
      <w:pPr>
        <w:pStyle w:val="Heading2"/>
      </w:pPr>
      <w:bookmarkStart w:id="73" w:name="_Toc441749808"/>
      <w:bookmarkStart w:id="74" w:name="_Toc453926796"/>
      <w:r>
        <w:lastRenderedPageBreak/>
        <w:t xml:space="preserve">Intervention pilot </w:t>
      </w:r>
      <w:r w:rsidR="0042034C">
        <w:t xml:space="preserve">phase </w:t>
      </w:r>
      <w:bookmarkEnd w:id="73"/>
      <w:r w:rsidR="00E5285D">
        <w:t>baseline</w:t>
      </w:r>
      <w:r w:rsidR="00701DF4">
        <w:t xml:space="preserve"> visit</w:t>
      </w:r>
      <w:bookmarkEnd w:id="74"/>
    </w:p>
    <w:p w14:paraId="31811E41" w14:textId="77777777" w:rsidR="006D254D" w:rsidRDefault="00683B90" w:rsidP="00683B90">
      <w:pPr>
        <w:pStyle w:val="Heading3"/>
      </w:pPr>
      <w:bookmarkStart w:id="75" w:name="_Toc453926797"/>
      <w:r>
        <w:t>B</w:t>
      </w:r>
      <w:r w:rsidR="006D254D">
        <w:t xml:space="preserve">aseline </w:t>
      </w:r>
      <w:r>
        <w:t xml:space="preserve">participant </w:t>
      </w:r>
      <w:r w:rsidR="006D254D">
        <w:t>characteristics</w:t>
      </w:r>
      <w:bookmarkEnd w:id="75"/>
      <w:r w:rsidR="006D254D">
        <w:t xml:space="preserve"> </w:t>
      </w:r>
    </w:p>
    <w:p w14:paraId="41728026" w14:textId="77777777" w:rsidR="00F81950" w:rsidRDefault="00A77F7C" w:rsidP="00A4452F">
      <w:pPr>
        <w:spacing w:after="120"/>
      </w:pPr>
      <w:r>
        <w:t>T</w:t>
      </w:r>
      <w:r w:rsidR="00F81950">
        <w:t xml:space="preserve">he collection of baseline data will occur during the initial </w:t>
      </w:r>
      <w:r>
        <w:t xml:space="preserve">home </w:t>
      </w:r>
      <w:r w:rsidR="00F81950">
        <w:t>visit immediately after informed consent and M</w:t>
      </w:r>
      <w:r>
        <w:t>-AC</w:t>
      </w:r>
      <w:r w:rsidR="00F81950">
        <w:t xml:space="preserve">E screening.  If </w:t>
      </w:r>
      <w:r>
        <w:t xml:space="preserve">however this is not </w:t>
      </w:r>
      <w:r w:rsidR="00F81950">
        <w:t xml:space="preserve">mutually convenient, the visit may be separated into to two visits over a period of </w:t>
      </w:r>
      <w:r>
        <w:t>1 working week</w:t>
      </w:r>
      <w:r w:rsidR="00F81950">
        <w:t>.</w:t>
      </w:r>
    </w:p>
    <w:p w14:paraId="60AB1828" w14:textId="77777777" w:rsidR="00E5285D" w:rsidRDefault="00E5285D" w:rsidP="00517615">
      <w:r>
        <w:t>Having obtained informed consent and performed the M</w:t>
      </w:r>
      <w:r w:rsidR="00A77F7C">
        <w:t>-AC</w:t>
      </w:r>
      <w:r>
        <w:t>E (see section 7.3)</w:t>
      </w:r>
      <w:r w:rsidR="00A77F7C">
        <w:t>,</w:t>
      </w:r>
      <w:r>
        <w:t xml:space="preserve"> the researcher will collect the following demographic information about the PWD; </w:t>
      </w:r>
      <w:r w:rsidRPr="00E5285D">
        <w:t xml:space="preserve">age, gender, </w:t>
      </w:r>
      <w:r>
        <w:t xml:space="preserve">ethnicity, </w:t>
      </w:r>
      <w:r w:rsidRPr="00E5285D">
        <w:t xml:space="preserve">highest educational qualification, household composition, and marital status. </w:t>
      </w:r>
      <w:r>
        <w:t xml:space="preserve">The researcher will </w:t>
      </w:r>
      <w:r w:rsidRPr="00E5285D">
        <w:t>also collect relevant medical details including falls history (number of falls experienced in the previous 12 months</w:t>
      </w:r>
      <w:r w:rsidR="00504805">
        <w:t xml:space="preserve"> and past month, and if so whether an injurious fall</w:t>
      </w:r>
      <w:r w:rsidRPr="00E5285D">
        <w:t xml:space="preserve">), number </w:t>
      </w:r>
      <w:r w:rsidR="005463C3">
        <w:t>and names</w:t>
      </w:r>
      <w:r w:rsidR="008C1ADB">
        <w:t xml:space="preserve"> </w:t>
      </w:r>
      <w:r w:rsidRPr="00E5285D">
        <w:t xml:space="preserve">of chronic conditions (comorbidities), </w:t>
      </w:r>
      <w:r w:rsidR="00504805">
        <w:t xml:space="preserve">whether they use a walking aid, number of daily medications that they take, current level of moderate and vigorous physical activity, </w:t>
      </w:r>
      <w:r w:rsidRPr="00E5285D">
        <w:t>and dementia diagnosis (which type</w:t>
      </w:r>
      <w:r w:rsidR="00504805">
        <w:t xml:space="preserve"> and </w:t>
      </w:r>
      <w:r w:rsidRPr="00E5285D">
        <w:t xml:space="preserve">when diagnosed). Details </w:t>
      </w:r>
      <w:r>
        <w:t>relating to the</w:t>
      </w:r>
      <w:r w:rsidRPr="00E5285D">
        <w:t xml:space="preserve"> informal carer will also be </w:t>
      </w:r>
      <w:r>
        <w:t>collected</w:t>
      </w:r>
      <w:r w:rsidRPr="00E5285D">
        <w:t>: age, gender, ethnicity, highest educational qualification, relationship to the PWD</w:t>
      </w:r>
      <w:r w:rsidR="00504805">
        <w:t xml:space="preserve"> </w:t>
      </w:r>
      <w:r w:rsidRPr="00E5285D">
        <w:t>and whether living in the same home as the PWD</w:t>
      </w:r>
      <w:r w:rsidR="00504805">
        <w:t xml:space="preserve"> (if not spouse then will ask about marital status and household composition</w:t>
      </w:r>
      <w:r w:rsidR="00D97A68">
        <w:t>, and how many minutes on average they see the PWD in-person each week</w:t>
      </w:r>
      <w:r w:rsidR="00504805">
        <w:t>)</w:t>
      </w:r>
      <w:r w:rsidRPr="00E5285D">
        <w:t>.</w:t>
      </w:r>
      <w:r w:rsidR="0042034C">
        <w:t xml:space="preserve"> </w:t>
      </w:r>
      <w:r w:rsidR="00504805">
        <w:t xml:space="preserve">Both the PWD and carer will also be asked if they have ever done Tai Chi before and their intention and </w:t>
      </w:r>
      <w:r w:rsidR="00343D3F">
        <w:t>perceived behavioural control</w:t>
      </w:r>
      <w:r w:rsidR="00504805">
        <w:t xml:space="preserve"> to do Tai Chi if offered the opportunity. </w:t>
      </w:r>
      <w:r w:rsidR="0042034C">
        <w:t xml:space="preserve">All details will be recorded in </w:t>
      </w:r>
      <w:r w:rsidR="00364426">
        <w:t>a</w:t>
      </w:r>
      <w:r w:rsidR="0042034C">
        <w:t xml:space="preserve"> visit-specific case report form (CRF). </w:t>
      </w:r>
    </w:p>
    <w:p w14:paraId="1ECA9505" w14:textId="77777777" w:rsidR="00CB0C62" w:rsidRDefault="00CB0C62" w:rsidP="00517615"/>
    <w:p w14:paraId="5CC3962A" w14:textId="77777777" w:rsidR="00845BA8" w:rsidRPr="00683B90" w:rsidRDefault="00845BA8" w:rsidP="002F02E9">
      <w:pPr>
        <w:pStyle w:val="Heading3"/>
      </w:pPr>
      <w:r w:rsidRPr="00683B90">
        <w:t>Baseline questionnaires</w:t>
      </w:r>
    </w:p>
    <w:p w14:paraId="5664AFAF" w14:textId="77777777" w:rsidR="00845BA8" w:rsidRDefault="00845BA8" w:rsidP="00845BA8">
      <w:r>
        <w:t xml:space="preserve">The researcher will collect the Icon-Fes and ICECAP-O through structured interview with the PWD. Carers will self-complete the ICECAP-O and </w:t>
      </w:r>
      <w:proofErr w:type="spellStart"/>
      <w:r>
        <w:t>Zarit</w:t>
      </w:r>
      <w:proofErr w:type="spellEnd"/>
      <w:r>
        <w:t xml:space="preserve"> Burden Interview (short form). The researcher will ensure that the carer completes the questionnaires away from the PWD; these assessments may be completed by the care</w:t>
      </w:r>
      <w:r w:rsidRPr="00683B90">
        <w:t>r</w:t>
      </w:r>
      <w:r>
        <w:t xml:space="preserve"> while the PWD is undergoing the structured interview. After these questionnaires, the Statue task will be completed by the PWD with instructions given by the researcher. This task will involve asking the PWD to hold a tablet and complete a series of tasks by touching the screen to answer questions at the appropriate moment. The task will involve them viewing a scene and answering questions such as, “which statue is located nearest to the black wall?”</w:t>
      </w:r>
    </w:p>
    <w:p w14:paraId="6FB4B206" w14:textId="77777777" w:rsidR="00845BA8" w:rsidRDefault="00845BA8" w:rsidP="00517615"/>
    <w:p w14:paraId="021E8E23" w14:textId="77777777" w:rsidR="00E5285D" w:rsidRDefault="006D254D" w:rsidP="00076DEF">
      <w:pPr>
        <w:pStyle w:val="Heading3"/>
      </w:pPr>
      <w:bookmarkStart w:id="76" w:name="_Toc453926798"/>
      <w:r>
        <w:t>Baseline balance tests</w:t>
      </w:r>
      <w:bookmarkEnd w:id="76"/>
    </w:p>
    <w:p w14:paraId="693F953A" w14:textId="77777777" w:rsidR="00010488" w:rsidRDefault="00364426" w:rsidP="00364426">
      <w:r>
        <w:t>With the exception of the BBS, t</w:t>
      </w:r>
      <w:r w:rsidR="00517615">
        <w:t xml:space="preserve">he </w:t>
      </w:r>
      <w:r w:rsidR="006D254D">
        <w:t xml:space="preserve">baseline balance test assessments will be </w:t>
      </w:r>
      <w:r w:rsidR="000D48ED">
        <w:t>performed first by the carer and subsequently by the PWD. In this way, the carer can act as demonstrator for the PWD</w:t>
      </w:r>
      <w:r w:rsidR="00EB721F">
        <w:t xml:space="preserve"> (for the TUG and postural sway tests)</w:t>
      </w:r>
      <w:r w:rsidR="000D48ED">
        <w:t xml:space="preserve">. Assessments will be </w:t>
      </w:r>
      <w:r w:rsidR="006D254D">
        <w:t>conducted in the following order</w:t>
      </w:r>
      <w:r w:rsidR="00010488">
        <w:t>:</w:t>
      </w:r>
    </w:p>
    <w:p w14:paraId="474CBAF9" w14:textId="77777777" w:rsidR="008A02CB" w:rsidRDefault="006D254D" w:rsidP="00010488">
      <w:r>
        <w:t xml:space="preserve"> </w:t>
      </w:r>
    </w:p>
    <w:p w14:paraId="65ADB853" w14:textId="77777777" w:rsidR="008A02CB" w:rsidRPr="0076508A" w:rsidRDefault="008A02CB" w:rsidP="00CB0C62">
      <w:pPr>
        <w:pStyle w:val="ListParagraph"/>
        <w:numPr>
          <w:ilvl w:val="0"/>
          <w:numId w:val="18"/>
        </w:numPr>
        <w:ind w:left="993" w:hanging="633"/>
      </w:pPr>
      <w:r w:rsidRPr="00524CF0">
        <w:t xml:space="preserve">Postural sway </w:t>
      </w:r>
      <w:r w:rsidR="000D48ED" w:rsidRPr="00524CF0">
        <w:t xml:space="preserve">while standing on the </w:t>
      </w:r>
      <w:r w:rsidRPr="0076508A">
        <w:t>floor – carer</w:t>
      </w:r>
    </w:p>
    <w:p w14:paraId="54852822" w14:textId="77777777" w:rsidR="008A02CB" w:rsidRPr="0076508A" w:rsidRDefault="008A02CB" w:rsidP="000D48ED">
      <w:pPr>
        <w:pStyle w:val="ListParagraph"/>
        <w:numPr>
          <w:ilvl w:val="0"/>
          <w:numId w:val="18"/>
        </w:numPr>
        <w:ind w:left="993" w:hanging="633"/>
      </w:pPr>
      <w:r w:rsidRPr="0076508A">
        <w:t xml:space="preserve">Postural sway </w:t>
      </w:r>
      <w:r w:rsidR="000D48ED" w:rsidRPr="0076508A">
        <w:t>while standing on foam</w:t>
      </w:r>
      <w:r w:rsidRPr="0076508A">
        <w:t xml:space="preserve"> – carer</w:t>
      </w:r>
    </w:p>
    <w:p w14:paraId="13619458" w14:textId="77777777" w:rsidR="00CB0C62" w:rsidRPr="0076508A" w:rsidRDefault="002C5F4F" w:rsidP="00CB0C62">
      <w:pPr>
        <w:pStyle w:val="ListParagraph"/>
        <w:numPr>
          <w:ilvl w:val="0"/>
          <w:numId w:val="18"/>
        </w:numPr>
        <w:ind w:left="993" w:hanging="633"/>
      </w:pPr>
      <w:r w:rsidRPr="0076508A">
        <w:t>TUG – carer</w:t>
      </w:r>
      <w:r w:rsidR="00CB0C62" w:rsidRPr="0076508A">
        <w:t xml:space="preserve"> </w:t>
      </w:r>
    </w:p>
    <w:p w14:paraId="2184AE57" w14:textId="77777777" w:rsidR="008A02CB" w:rsidRPr="00D16666" w:rsidRDefault="00CB0C62" w:rsidP="00CB0C62">
      <w:pPr>
        <w:pStyle w:val="ListParagraph"/>
        <w:numPr>
          <w:ilvl w:val="0"/>
          <w:numId w:val="18"/>
        </w:numPr>
        <w:ind w:left="993" w:hanging="633"/>
        <w:rPr>
          <w:bCs/>
        </w:rPr>
      </w:pPr>
      <w:r w:rsidRPr="00D16666">
        <w:rPr>
          <w:bCs/>
        </w:rPr>
        <w:t>P</w:t>
      </w:r>
      <w:r w:rsidR="008A02CB" w:rsidRPr="00D16666">
        <w:rPr>
          <w:bCs/>
        </w:rPr>
        <w:t xml:space="preserve">ostural sway </w:t>
      </w:r>
      <w:r w:rsidR="000D48ED" w:rsidRPr="00D16666">
        <w:rPr>
          <w:bCs/>
        </w:rPr>
        <w:t xml:space="preserve">while standing on the </w:t>
      </w:r>
      <w:r w:rsidR="008A02CB" w:rsidRPr="00D16666">
        <w:rPr>
          <w:bCs/>
        </w:rPr>
        <w:t xml:space="preserve">floor – </w:t>
      </w:r>
      <w:r w:rsidR="00273A09" w:rsidRPr="00D16666">
        <w:rPr>
          <w:bCs/>
        </w:rPr>
        <w:t>PWD</w:t>
      </w:r>
    </w:p>
    <w:p w14:paraId="7A21062F" w14:textId="77777777" w:rsidR="008A02CB" w:rsidRPr="00D16666" w:rsidRDefault="008A02CB" w:rsidP="005400BE">
      <w:pPr>
        <w:pStyle w:val="ListParagraph"/>
        <w:numPr>
          <w:ilvl w:val="0"/>
          <w:numId w:val="18"/>
        </w:numPr>
        <w:ind w:left="993" w:hanging="633"/>
        <w:rPr>
          <w:bCs/>
        </w:rPr>
      </w:pPr>
      <w:r w:rsidRPr="00D16666">
        <w:rPr>
          <w:bCs/>
        </w:rPr>
        <w:t xml:space="preserve">Postural sway </w:t>
      </w:r>
      <w:r w:rsidR="000D48ED" w:rsidRPr="00D16666">
        <w:rPr>
          <w:bCs/>
        </w:rPr>
        <w:t xml:space="preserve">while standing on </w:t>
      </w:r>
      <w:r w:rsidRPr="00D16666">
        <w:rPr>
          <w:bCs/>
        </w:rPr>
        <w:t xml:space="preserve">foam – </w:t>
      </w:r>
      <w:r w:rsidR="00273A09" w:rsidRPr="00D16666">
        <w:rPr>
          <w:bCs/>
        </w:rPr>
        <w:t>PWD</w:t>
      </w:r>
    </w:p>
    <w:p w14:paraId="5FF73D52" w14:textId="77777777" w:rsidR="002C5F4F" w:rsidRPr="00D16666" w:rsidRDefault="002C5F4F" w:rsidP="002C5F4F">
      <w:pPr>
        <w:pStyle w:val="ListParagraph"/>
        <w:numPr>
          <w:ilvl w:val="0"/>
          <w:numId w:val="18"/>
        </w:numPr>
        <w:ind w:left="993" w:hanging="633"/>
        <w:rPr>
          <w:bCs/>
        </w:rPr>
      </w:pPr>
      <w:r w:rsidRPr="00D16666">
        <w:rPr>
          <w:bCs/>
        </w:rPr>
        <w:t>TUG – PWD</w:t>
      </w:r>
    </w:p>
    <w:p w14:paraId="2AF8638F" w14:textId="77777777" w:rsidR="000F1686" w:rsidRPr="00D16666" w:rsidRDefault="000F1686" w:rsidP="000F1686">
      <w:pPr>
        <w:pStyle w:val="ListParagraph"/>
        <w:numPr>
          <w:ilvl w:val="0"/>
          <w:numId w:val="18"/>
        </w:numPr>
        <w:ind w:left="993" w:hanging="633"/>
        <w:rPr>
          <w:bCs/>
        </w:rPr>
      </w:pPr>
      <w:r w:rsidRPr="00D16666">
        <w:rPr>
          <w:bCs/>
        </w:rPr>
        <w:t xml:space="preserve">BBS – PWD </w:t>
      </w:r>
    </w:p>
    <w:p w14:paraId="16102697" w14:textId="77777777" w:rsidR="006C6D5D" w:rsidRDefault="006C6D5D" w:rsidP="006C6D5D"/>
    <w:p w14:paraId="04A526D5" w14:textId="77777777" w:rsidR="002C5F4F" w:rsidRPr="00CC32A7" w:rsidRDefault="002C5F4F" w:rsidP="002C5F4F">
      <w:pPr>
        <w:rPr>
          <w:rFonts w:asciiTheme="minorBidi" w:hAnsiTheme="minorBidi" w:cstheme="minorBidi"/>
        </w:rPr>
      </w:pPr>
      <w:r w:rsidRPr="005D57EF">
        <w:rPr>
          <w:rFonts w:asciiTheme="minorBidi" w:hAnsiTheme="minorBidi" w:cstheme="minorBidi"/>
          <w:b/>
          <w:iCs/>
        </w:rPr>
        <w:t xml:space="preserve">Logistics of the </w:t>
      </w:r>
      <w:r>
        <w:rPr>
          <w:rFonts w:asciiTheme="minorBidi" w:hAnsiTheme="minorBidi" w:cstheme="minorBidi"/>
          <w:b/>
          <w:iCs/>
        </w:rPr>
        <w:t>postural sway test</w:t>
      </w:r>
      <w:r w:rsidR="008D229D">
        <w:rPr>
          <w:rFonts w:asciiTheme="minorBidi" w:hAnsiTheme="minorBidi" w:cstheme="minorBidi"/>
          <w:b/>
          <w:iCs/>
        </w:rPr>
        <w:t>s</w:t>
      </w:r>
      <w:r>
        <w:rPr>
          <w:rFonts w:asciiTheme="minorBidi" w:hAnsiTheme="minorBidi" w:cstheme="minorBidi"/>
          <w:b/>
          <w:iCs/>
        </w:rPr>
        <w:t xml:space="preserve">: </w:t>
      </w:r>
      <w:r w:rsidRPr="00CC32A7">
        <w:rPr>
          <w:rFonts w:asciiTheme="minorBidi" w:hAnsiTheme="minorBidi" w:cstheme="minorBidi"/>
          <w:bCs/>
        </w:rPr>
        <w:t xml:space="preserve">These static balance tests only require a clear floor area for the participant to stand and be recorded standing for 30 seconds with their eyes open. This </w:t>
      </w:r>
      <w:r w:rsidRPr="00CC32A7">
        <w:rPr>
          <w:rFonts w:asciiTheme="minorBidi" w:hAnsiTheme="minorBidi" w:cstheme="minorBidi"/>
          <w:bCs/>
        </w:rPr>
        <w:lastRenderedPageBreak/>
        <w:t>is performed once on the floor and once standing on a foam surface (provided)</w:t>
      </w:r>
      <w:r>
        <w:rPr>
          <w:rFonts w:asciiTheme="minorBidi" w:hAnsiTheme="minorBidi" w:cstheme="minorBidi"/>
          <w:bCs/>
        </w:rPr>
        <w:t>, without shoes</w:t>
      </w:r>
      <w:r w:rsidRPr="00CC32A7">
        <w:rPr>
          <w:rFonts w:asciiTheme="minorBidi" w:hAnsiTheme="minorBidi" w:cstheme="minorBidi"/>
          <w:bCs/>
        </w:rPr>
        <w:t>. The test will be recorded using a stopwatch and digital balance sensor (</w:t>
      </w:r>
      <w:proofErr w:type="spellStart"/>
      <w:r w:rsidRPr="00CC32A7">
        <w:rPr>
          <w:rFonts w:asciiTheme="minorBidi" w:hAnsiTheme="minorBidi" w:cstheme="minorBidi"/>
        </w:rPr>
        <w:t>THETAmetrix</w:t>
      </w:r>
      <w:proofErr w:type="spellEnd"/>
      <w:r w:rsidRPr="00CC32A7">
        <w:rPr>
          <w:rFonts w:asciiTheme="minorBidi" w:hAnsiTheme="minorBidi" w:cstheme="minorBidi"/>
        </w:rPr>
        <w:t>).</w:t>
      </w:r>
    </w:p>
    <w:p w14:paraId="4ECF60CA" w14:textId="77777777" w:rsidR="002C5F4F" w:rsidRDefault="002C5F4F" w:rsidP="00683B90">
      <w:pPr>
        <w:rPr>
          <w:rFonts w:asciiTheme="minorBidi" w:hAnsiTheme="minorBidi" w:cstheme="minorBidi"/>
          <w:b/>
          <w:iCs/>
        </w:rPr>
      </w:pPr>
    </w:p>
    <w:p w14:paraId="04C1140E" w14:textId="77777777" w:rsidR="00AF42B3" w:rsidRDefault="00AF42B3" w:rsidP="00CB0C62">
      <w:pPr>
        <w:spacing w:after="120"/>
        <w:rPr>
          <w:rFonts w:asciiTheme="minorBidi" w:hAnsiTheme="minorBidi" w:cstheme="minorBidi"/>
        </w:rPr>
      </w:pPr>
      <w:r w:rsidRPr="00683B90">
        <w:rPr>
          <w:rFonts w:asciiTheme="minorBidi" w:hAnsiTheme="minorBidi" w:cstheme="minorBidi"/>
          <w:b/>
          <w:iCs/>
        </w:rPr>
        <w:t xml:space="preserve">Logistics of the </w:t>
      </w:r>
      <w:r w:rsidR="00513E73" w:rsidRPr="00683B90">
        <w:rPr>
          <w:rFonts w:asciiTheme="minorBidi" w:hAnsiTheme="minorBidi" w:cstheme="minorBidi"/>
          <w:b/>
          <w:iCs/>
        </w:rPr>
        <w:t>TUG test</w:t>
      </w:r>
      <w:r w:rsidR="00513E73">
        <w:rPr>
          <w:rFonts w:asciiTheme="minorBidi" w:hAnsiTheme="minorBidi" w:cstheme="minorBidi"/>
          <w:b/>
          <w:iCs/>
        </w:rPr>
        <w:t xml:space="preserve">: </w:t>
      </w:r>
      <w:r w:rsidRPr="00CC32A7">
        <w:rPr>
          <w:rFonts w:asciiTheme="minorBidi" w:hAnsiTheme="minorBidi" w:cstheme="minorBidi"/>
          <w:bCs/>
        </w:rPr>
        <w:t xml:space="preserve">Three metres of clear walk way space will be required for the participant to perform the test. The participant walks at a comfortable walking speed and if required, uses a walking aid device during the task (this is placed nearby but not held at the start of the test). Three metres are marked on the floor using </w:t>
      </w:r>
      <w:proofErr w:type="spellStart"/>
      <w:r w:rsidRPr="00CC32A7">
        <w:rPr>
          <w:rFonts w:asciiTheme="minorBidi" w:hAnsiTheme="minorBidi" w:cstheme="minorBidi"/>
          <w:bCs/>
        </w:rPr>
        <w:t>gaffa</w:t>
      </w:r>
      <w:proofErr w:type="spellEnd"/>
      <w:r w:rsidRPr="00CC32A7">
        <w:rPr>
          <w:rFonts w:asciiTheme="minorBidi" w:hAnsiTheme="minorBidi" w:cstheme="minorBidi"/>
          <w:bCs/>
        </w:rPr>
        <w:t xml:space="preserve"> tape and a standard chair (seat height of 46cm approx.) placed at one end of the walk tape. </w:t>
      </w:r>
      <w:r w:rsidRPr="00CC32A7">
        <w:rPr>
          <w:rFonts w:asciiTheme="minorBidi" w:hAnsiTheme="minorBidi" w:cstheme="minorBidi"/>
        </w:rPr>
        <w:t>Three metres is considered an acceptable distance for home-based testing which would ideally be measured in the lounge, but a hallway or other room would be acceptable.</w:t>
      </w:r>
      <w:r w:rsidRPr="00CC32A7">
        <w:rPr>
          <w:rFonts w:asciiTheme="minorBidi" w:hAnsiTheme="minorBidi" w:cstheme="minorBidi"/>
          <w:bCs/>
        </w:rPr>
        <w:t xml:space="preserve"> The test will be recorded using a stopwatch and digital balance sensor (</w:t>
      </w:r>
      <w:proofErr w:type="spellStart"/>
      <w:r w:rsidRPr="00CC32A7">
        <w:rPr>
          <w:rFonts w:asciiTheme="minorBidi" w:hAnsiTheme="minorBidi" w:cstheme="minorBidi"/>
        </w:rPr>
        <w:t>THETAmetrix</w:t>
      </w:r>
      <w:proofErr w:type="spellEnd"/>
      <w:r w:rsidRPr="00CC32A7">
        <w:rPr>
          <w:rFonts w:asciiTheme="minorBidi" w:hAnsiTheme="minorBidi" w:cstheme="minorBidi"/>
        </w:rPr>
        <w:t>).</w:t>
      </w:r>
    </w:p>
    <w:p w14:paraId="7E2B1B6C" w14:textId="77777777" w:rsidR="00DD66B9" w:rsidRPr="00CC32A7" w:rsidRDefault="00DD66B9" w:rsidP="00CB0C62">
      <w:pPr>
        <w:spacing w:after="120"/>
        <w:rPr>
          <w:rFonts w:asciiTheme="minorBidi" w:hAnsiTheme="minorBidi" w:cstheme="minorBidi"/>
        </w:rPr>
      </w:pPr>
    </w:p>
    <w:p w14:paraId="56C8033B" w14:textId="77777777" w:rsidR="000F1686" w:rsidRPr="00CC32A7" w:rsidRDefault="000F1686" w:rsidP="000F1686">
      <w:pPr>
        <w:rPr>
          <w:rFonts w:asciiTheme="minorBidi" w:hAnsiTheme="minorBidi" w:cstheme="minorBidi"/>
          <w:bCs/>
        </w:rPr>
      </w:pPr>
      <w:r w:rsidRPr="005D57EF">
        <w:rPr>
          <w:rFonts w:asciiTheme="minorBidi" w:hAnsiTheme="minorBidi" w:cstheme="minorBidi"/>
          <w:b/>
          <w:iCs/>
        </w:rPr>
        <w:t xml:space="preserve">Logistics of the </w:t>
      </w:r>
      <w:r>
        <w:rPr>
          <w:rFonts w:asciiTheme="minorBidi" w:hAnsiTheme="minorBidi" w:cstheme="minorBidi"/>
          <w:b/>
          <w:iCs/>
        </w:rPr>
        <w:t>BBS</w:t>
      </w:r>
      <w:r w:rsidRPr="005D57EF">
        <w:rPr>
          <w:rFonts w:asciiTheme="minorBidi" w:hAnsiTheme="minorBidi" w:cstheme="minorBidi"/>
          <w:b/>
          <w:iCs/>
        </w:rPr>
        <w:t xml:space="preserve"> test</w:t>
      </w:r>
      <w:r>
        <w:rPr>
          <w:rFonts w:asciiTheme="minorBidi" w:hAnsiTheme="minorBidi" w:cstheme="minorBidi"/>
          <w:b/>
          <w:iCs/>
        </w:rPr>
        <w:t xml:space="preserve">: </w:t>
      </w:r>
      <w:r w:rsidRPr="00CC32A7">
        <w:rPr>
          <w:rFonts w:asciiTheme="minorBidi" w:hAnsiTheme="minorBidi" w:cstheme="minorBidi"/>
          <w:bCs/>
        </w:rPr>
        <w:t xml:space="preserve">These static balance tests require a clear floor area for the participant to sit and stand and hold positions / conduct tasks for specified time periods. A stopwatch will be used </w:t>
      </w:r>
      <w:r>
        <w:rPr>
          <w:rFonts w:asciiTheme="minorBidi" w:hAnsiTheme="minorBidi" w:cstheme="minorBidi"/>
          <w:bCs/>
        </w:rPr>
        <w:t xml:space="preserve">to time activities. Some tasks will require the participant’s standard dining </w:t>
      </w:r>
      <w:r w:rsidRPr="00CC32A7">
        <w:rPr>
          <w:rFonts w:asciiTheme="minorBidi" w:hAnsiTheme="minorBidi" w:cstheme="minorBidi"/>
          <w:bCs/>
        </w:rPr>
        <w:t xml:space="preserve">chair </w:t>
      </w:r>
      <w:r>
        <w:rPr>
          <w:rFonts w:asciiTheme="minorBidi" w:hAnsiTheme="minorBidi" w:cstheme="minorBidi"/>
          <w:bCs/>
        </w:rPr>
        <w:t>or similar to be used</w:t>
      </w:r>
      <w:r w:rsidRPr="00CC32A7">
        <w:rPr>
          <w:rFonts w:asciiTheme="minorBidi" w:hAnsiTheme="minorBidi" w:cstheme="minorBidi"/>
          <w:bCs/>
        </w:rPr>
        <w:t>. One task requires two chairs (one with and one without arm rests)</w:t>
      </w:r>
      <w:r>
        <w:rPr>
          <w:rFonts w:asciiTheme="minorBidi" w:hAnsiTheme="minorBidi" w:cstheme="minorBidi"/>
          <w:bCs/>
        </w:rPr>
        <w:t>, which can be performed with a sofa or bed if two chairs are not available</w:t>
      </w:r>
      <w:r w:rsidRPr="00CC32A7">
        <w:rPr>
          <w:rFonts w:asciiTheme="minorBidi" w:hAnsiTheme="minorBidi" w:cstheme="minorBidi"/>
          <w:bCs/>
        </w:rPr>
        <w:t xml:space="preserve">. A reaching task requires a ruler to record the length the participant can reach while leaning forward. Another task requires the participant to pick an object from the floor (this is suggested to be a shoe or slipper the participant has nearby) directly in front of them. The shoe / slipper can be used as a focal point for the task requiring participants to look over their shoulder. A stepping task requires a foot stool that will be provided. Note that some versions of the instructions </w:t>
      </w:r>
      <w:r>
        <w:rPr>
          <w:rFonts w:asciiTheme="minorBidi" w:hAnsiTheme="minorBidi" w:cstheme="minorBidi"/>
          <w:bCs/>
        </w:rPr>
        <w:t xml:space="preserve">incorrectly </w:t>
      </w:r>
      <w:r w:rsidRPr="00CC32A7">
        <w:rPr>
          <w:rFonts w:asciiTheme="minorBidi" w:hAnsiTheme="minorBidi" w:cstheme="minorBidi"/>
          <w:bCs/>
        </w:rPr>
        <w:t xml:space="preserve">indicate a 15ft walkway is required, but as no walking / dynamic measures are used in the BBS this is not a requirement. </w:t>
      </w:r>
    </w:p>
    <w:p w14:paraId="5230D828" w14:textId="77777777" w:rsidR="000F1686" w:rsidRDefault="000F1686" w:rsidP="000F1686"/>
    <w:p w14:paraId="36E15BAF" w14:textId="77777777" w:rsidR="007517F1" w:rsidRDefault="00E67A74" w:rsidP="00683B90">
      <w:r>
        <w:t xml:space="preserve">Conduct of the balance tests will be recorded by the researcher in </w:t>
      </w:r>
      <w:r w:rsidR="00364426">
        <w:t>a</w:t>
      </w:r>
      <w:r>
        <w:t xml:space="preserve"> visit-specific CRF. Data from the </w:t>
      </w:r>
      <w:proofErr w:type="spellStart"/>
      <w:r>
        <w:t>THETAmetrix</w:t>
      </w:r>
      <w:proofErr w:type="spellEnd"/>
      <w:r>
        <w:t xml:space="preserve"> device will be </w:t>
      </w:r>
      <w:r>
        <w:rPr>
          <w:rFonts w:cs="Arial"/>
        </w:rPr>
        <w:t xml:space="preserve">downloaded immediately after each test and stored on the researcher’s </w:t>
      </w:r>
      <w:r w:rsidR="008D2100">
        <w:rPr>
          <w:rFonts w:cs="Arial"/>
        </w:rPr>
        <w:t xml:space="preserve">university </w:t>
      </w:r>
      <w:r>
        <w:rPr>
          <w:rFonts w:cs="Arial"/>
        </w:rPr>
        <w:t>laptop</w:t>
      </w:r>
      <w:r w:rsidR="008D2100">
        <w:rPr>
          <w:rFonts w:cs="Arial"/>
        </w:rPr>
        <w:t xml:space="preserve"> / tablet</w:t>
      </w:r>
      <w:r>
        <w:rPr>
          <w:rFonts w:cs="Arial"/>
        </w:rPr>
        <w:t>.</w:t>
      </w:r>
      <w:r w:rsidR="002C5F4F">
        <w:t xml:space="preserve"> </w:t>
      </w:r>
      <w:r w:rsidR="006C6D5D" w:rsidRPr="006C6D5D">
        <w:t xml:space="preserve">A training manual will </w:t>
      </w:r>
      <w:r w:rsidR="006C6D5D">
        <w:t xml:space="preserve">be provided to researchers which will include detailed instructions for conducting </w:t>
      </w:r>
      <w:r>
        <w:t xml:space="preserve">and recording </w:t>
      </w:r>
      <w:r w:rsidR="006C6D5D">
        <w:t>the tests</w:t>
      </w:r>
      <w:r>
        <w:t>.</w:t>
      </w:r>
      <w:r w:rsidR="006C6D5D">
        <w:t xml:space="preserve"> The manual will stipulate</w:t>
      </w:r>
      <w:r w:rsidR="006C6D5D" w:rsidRPr="006C6D5D">
        <w:t xml:space="preserve"> a single, approved methodology for each test and will identify precautions to be taken to minimise any risks to safety for staff and participants.</w:t>
      </w:r>
      <w:r w:rsidR="0042034C">
        <w:t xml:space="preserve"> </w:t>
      </w:r>
      <w:r w:rsidR="008D2100">
        <w:t>Safety will be of paramount importance and will take precedence over collecting complete data for every item (i.e. if an item is deemed to be too demanding and to place a participant at risk, the researcher will skip this item and mark it as such on the CRF).</w:t>
      </w:r>
    </w:p>
    <w:p w14:paraId="7E872AA7" w14:textId="77777777" w:rsidR="0042034C" w:rsidRDefault="0042034C" w:rsidP="00683B90">
      <w:pPr>
        <w:pStyle w:val="Heading3"/>
      </w:pPr>
      <w:bookmarkStart w:id="77" w:name="_Toc453926800"/>
      <w:r>
        <w:t>Completi</w:t>
      </w:r>
      <w:r w:rsidR="00E67A74">
        <w:t>on of</w:t>
      </w:r>
      <w:r>
        <w:t xml:space="preserve"> the baseline visit</w:t>
      </w:r>
      <w:bookmarkEnd w:id="77"/>
    </w:p>
    <w:p w14:paraId="227C3FF5" w14:textId="77777777" w:rsidR="00934E9F" w:rsidRDefault="00585392" w:rsidP="00A77DC7">
      <w:r>
        <w:t xml:space="preserve">The researcher will remind the dyad of expectations in terms of </w:t>
      </w:r>
      <w:r w:rsidR="002C5F4F">
        <w:t xml:space="preserve">daily / </w:t>
      </w:r>
      <w:r>
        <w:t xml:space="preserve">weekly </w:t>
      </w:r>
      <w:r w:rsidR="002C5F4F">
        <w:t xml:space="preserve">/ monthly </w:t>
      </w:r>
      <w:r>
        <w:t xml:space="preserve">record keeping to inform data collection throughout the intervention period. </w:t>
      </w:r>
      <w:r w:rsidR="00934E9F" w:rsidRPr="00934E9F">
        <w:t xml:space="preserve">The </w:t>
      </w:r>
      <w:r w:rsidR="00934E9F">
        <w:t>researcher</w:t>
      </w:r>
      <w:r w:rsidR="00934E9F" w:rsidRPr="00934E9F">
        <w:t xml:space="preserve"> will be responsible for checking completed questionnaires before </w:t>
      </w:r>
      <w:r w:rsidR="00934E9F">
        <w:t>leaving</w:t>
      </w:r>
      <w:r w:rsidR="00934E9F" w:rsidRPr="00934E9F">
        <w:t xml:space="preserve"> the premises, and will make every effort to ensure missed or spoiled questions are addressed in the interests of maximising data completeness.</w:t>
      </w:r>
      <w:r w:rsidR="00934E9F">
        <w:t xml:space="preserve"> </w:t>
      </w:r>
      <w:r w:rsidR="00D34089">
        <w:t xml:space="preserve">The completed demographic </w:t>
      </w:r>
      <w:r w:rsidR="00934E9F">
        <w:t>questionnaire</w:t>
      </w:r>
      <w:r w:rsidR="00D34089">
        <w:t xml:space="preserve"> </w:t>
      </w:r>
      <w:r w:rsidR="00934E9F">
        <w:t xml:space="preserve">will be </w:t>
      </w:r>
      <w:r w:rsidR="002C5F4F">
        <w:t>entered in</w:t>
      </w:r>
      <w:r w:rsidR="00934E9F">
        <w:t xml:space="preserve">to the </w:t>
      </w:r>
      <w:r w:rsidR="002C5F4F">
        <w:t>tri</w:t>
      </w:r>
      <w:r w:rsidR="002D6163">
        <w:t>a</w:t>
      </w:r>
      <w:r w:rsidR="002C5F4F">
        <w:t xml:space="preserve">l database held by the </w:t>
      </w:r>
      <w:r w:rsidR="00CA0D06">
        <w:t>research team</w:t>
      </w:r>
      <w:r w:rsidR="00934E9F">
        <w:t xml:space="preserve"> as soon as possible after completion of the visit. </w:t>
      </w:r>
      <w:r w:rsidR="00A77DC7" w:rsidRPr="007B0B0E">
        <w:t xml:space="preserve">When a PWD is recruited into the study, part of the informed consent process will be that they provide consent for the research team to inform their GP of their participation in the study. </w:t>
      </w:r>
      <w:r w:rsidR="00A77DC7">
        <w:t xml:space="preserve">Following successful completion of the visit, the researcher will be responsible for sending a </w:t>
      </w:r>
      <w:r w:rsidR="00A77DC7" w:rsidRPr="007B0B0E">
        <w:t xml:space="preserve">standard letter to </w:t>
      </w:r>
      <w:r w:rsidR="00A77DC7">
        <w:t xml:space="preserve">the PWD’s </w:t>
      </w:r>
      <w:r w:rsidR="00CA1DDE">
        <w:t xml:space="preserve">GP </w:t>
      </w:r>
      <w:r w:rsidR="00A77DC7">
        <w:t>advising of participation and providing</w:t>
      </w:r>
      <w:r w:rsidR="00A77DC7" w:rsidRPr="007B0B0E">
        <w:t xml:space="preserve"> information about the study</w:t>
      </w:r>
      <w:r w:rsidR="00A77DC7">
        <w:t xml:space="preserve">. </w:t>
      </w:r>
      <w:r w:rsidR="00A77DC7" w:rsidRPr="007B0B0E">
        <w:t>The letter will request that if the GP recommends withdrawal from the study from the outset or at any point during the study period, that they inform the research team immediately</w:t>
      </w:r>
      <w:r w:rsidR="00A77DC7">
        <w:t xml:space="preserve"> (see section 10)</w:t>
      </w:r>
      <w:r w:rsidR="00A77DC7" w:rsidRPr="007B0B0E">
        <w:t xml:space="preserve">. </w:t>
      </w:r>
    </w:p>
    <w:p w14:paraId="13AE5414" w14:textId="77777777" w:rsidR="00C50EFF" w:rsidRDefault="00C50EFF" w:rsidP="00A77DC7"/>
    <w:p w14:paraId="21DC2DFA" w14:textId="77777777" w:rsidR="003D2D72" w:rsidRDefault="00934E9F" w:rsidP="00E67C81">
      <w:pPr>
        <w:pStyle w:val="Heading2"/>
      </w:pPr>
      <w:bookmarkStart w:id="78" w:name="_Toc453926801"/>
      <w:r w:rsidRPr="00E67C81">
        <w:lastRenderedPageBreak/>
        <w:t>Organisation</w:t>
      </w:r>
      <w:r>
        <w:t xml:space="preserve"> of classes</w:t>
      </w:r>
      <w:bookmarkEnd w:id="78"/>
    </w:p>
    <w:p w14:paraId="16DC97D4" w14:textId="77777777" w:rsidR="00414639" w:rsidRDefault="007E0524" w:rsidP="00897D2F">
      <w:r>
        <w:t>For both sites, o</w:t>
      </w:r>
      <w:r w:rsidR="00414639" w:rsidRPr="00C20CC6">
        <w:t xml:space="preserve">nce </w:t>
      </w:r>
      <w:r w:rsidR="00E67C81">
        <w:t>a minimum number of dyads has been reached (</w:t>
      </w:r>
      <w:r w:rsidR="00A37BE2">
        <w:t>4</w:t>
      </w:r>
      <w:r w:rsidR="00E67C81">
        <w:t xml:space="preserve"> dyads)</w:t>
      </w:r>
      <w:r w:rsidR="009349C1">
        <w:t>,</w:t>
      </w:r>
      <w:r w:rsidR="00414639" w:rsidRPr="00C20CC6">
        <w:t xml:space="preserve"> </w:t>
      </w:r>
      <w:r w:rsidR="009349C1">
        <w:t>t</w:t>
      </w:r>
      <w:r w:rsidR="00CA2162" w:rsidRPr="00C20CC6">
        <w:t xml:space="preserve">he venue booking will be confirmed </w:t>
      </w:r>
      <w:r w:rsidR="00070E56">
        <w:t xml:space="preserve">by </w:t>
      </w:r>
      <w:r w:rsidR="00CA2162" w:rsidRPr="00C20CC6">
        <w:t xml:space="preserve">the instructor, </w:t>
      </w:r>
      <w:r w:rsidR="00961741" w:rsidRPr="00C20CC6">
        <w:t xml:space="preserve">who will </w:t>
      </w:r>
      <w:r w:rsidR="00070E56">
        <w:t xml:space="preserve">forward confirmation on to the research team. The </w:t>
      </w:r>
      <w:r>
        <w:t xml:space="preserve">research team </w:t>
      </w:r>
      <w:r w:rsidR="00070E56">
        <w:t xml:space="preserve">will provide the instructor with the attendance record to be completed each week (list of names and a </w:t>
      </w:r>
      <w:r w:rsidR="001E1246">
        <w:t>tick sheet</w:t>
      </w:r>
      <w:r w:rsidR="00070E56">
        <w:t xml:space="preserve"> to be returned weekly). The </w:t>
      </w:r>
      <w:r>
        <w:t xml:space="preserve">research team </w:t>
      </w:r>
      <w:r w:rsidR="00414639" w:rsidRPr="00C20CC6">
        <w:t xml:space="preserve">will write to participants to inform them about when and where the classes will take place, who the instructor will be (and their contact details), and </w:t>
      </w:r>
      <w:r w:rsidR="00CB12FE">
        <w:t xml:space="preserve">information </w:t>
      </w:r>
      <w:r w:rsidR="00CB12FE" w:rsidRPr="00C20CC6">
        <w:t>to</w:t>
      </w:r>
      <w:r w:rsidR="00414639" w:rsidRPr="00C20CC6">
        <w:t xml:space="preserve"> help them prepare to attend the first class. </w:t>
      </w:r>
      <w:r w:rsidR="00CA2162" w:rsidRPr="00C20CC6">
        <w:t xml:space="preserve">Participants can contact the research team or the instructor ahead of the class with any queries. </w:t>
      </w:r>
      <w:r w:rsidR="00070E56">
        <w:t xml:space="preserve">Data will be collected in the interim between baseline assessment and the first class (i.e. the falls dairies and weekly telephone calls), but the period between the baseline home visit and start of the class will be kept as </w:t>
      </w:r>
      <w:r>
        <w:t xml:space="preserve">short </w:t>
      </w:r>
      <w:r w:rsidR="00070E56">
        <w:t xml:space="preserve">as possible. </w:t>
      </w:r>
    </w:p>
    <w:p w14:paraId="27B968D9" w14:textId="77777777" w:rsidR="00C50EFF" w:rsidRDefault="00C50EFF" w:rsidP="00897D2F">
      <w:pPr>
        <w:rPr>
          <w:highlight w:val="yellow"/>
        </w:rPr>
      </w:pPr>
    </w:p>
    <w:p w14:paraId="0EF81597" w14:textId="77777777" w:rsidR="00364426" w:rsidRDefault="00364426" w:rsidP="00E67C81">
      <w:pPr>
        <w:pStyle w:val="Heading2"/>
      </w:pPr>
      <w:bookmarkStart w:id="79" w:name="_Toc453926802"/>
      <w:r>
        <w:t>Intervention delivery</w:t>
      </w:r>
      <w:bookmarkEnd w:id="79"/>
    </w:p>
    <w:p w14:paraId="5E6103A4" w14:textId="77777777" w:rsidR="00364426" w:rsidRDefault="00364426" w:rsidP="006D1F2B">
      <w:r>
        <w:t xml:space="preserve">A comprehensive description of the intervention is provided in section 11. In this </w:t>
      </w:r>
      <w:r w:rsidR="0089646D">
        <w:t xml:space="preserve">intervention </w:t>
      </w:r>
      <w:r w:rsidR="00070E56">
        <w:t>pilot phase</w:t>
      </w:r>
      <w:r>
        <w:t xml:space="preserve">, the intervention will be delivered over a period of </w:t>
      </w:r>
      <w:r w:rsidRPr="00364426">
        <w:t>four weeks</w:t>
      </w:r>
      <w:r>
        <w:t xml:space="preserve"> to all </w:t>
      </w:r>
      <w:r w:rsidR="00BC5706">
        <w:t xml:space="preserve">14 </w:t>
      </w:r>
      <w:r>
        <w:t>enrolled participating dyads</w:t>
      </w:r>
      <w:r w:rsidR="006D1F2B" w:rsidRPr="006D1F2B">
        <w:t xml:space="preserve"> </w:t>
      </w:r>
      <w:r w:rsidR="006D1F2B">
        <w:t xml:space="preserve">(two groups of 7 dyads, one group in Southampton and one group in </w:t>
      </w:r>
      <w:r w:rsidR="0048594B">
        <w:t>Dorset</w:t>
      </w:r>
      <w:r w:rsidR="006D1F2B">
        <w:t>). The intervention will be delivered as</w:t>
      </w:r>
      <w:r w:rsidR="00BC5706">
        <w:t xml:space="preserve"> </w:t>
      </w:r>
      <w:r w:rsidR="006D1F2B">
        <w:t>four</w:t>
      </w:r>
      <w:r>
        <w:t xml:space="preserve"> </w:t>
      </w:r>
      <w:r w:rsidRPr="00364426">
        <w:t>Tai Chi class</w:t>
      </w:r>
      <w:r>
        <w:t>es</w:t>
      </w:r>
      <w:r w:rsidR="006D1F2B">
        <w:t xml:space="preserve">, one class per week, plus </w:t>
      </w:r>
      <w:r w:rsidR="0089646D">
        <w:t>a home visit by the Tai Chi instructor within weeks 1-2</w:t>
      </w:r>
      <w:r w:rsidR="007E0524">
        <w:t xml:space="preserve"> to facilitate completion of the home-based Tai Chi exercises</w:t>
      </w:r>
      <w:r w:rsidRPr="00364426">
        <w:t>.</w:t>
      </w:r>
      <w:r w:rsidR="0007679F">
        <w:t xml:space="preserve"> Given that only 4 weeks of the 20-week programme will be delivered, participants will only receive a fifth of the intended intervention. However, this will be sufficient for intervention pilot testing of both the class-based and home-based components.</w:t>
      </w:r>
    </w:p>
    <w:p w14:paraId="4AD596D9" w14:textId="77777777" w:rsidR="00BC5706" w:rsidRDefault="00BC5706" w:rsidP="00364426"/>
    <w:p w14:paraId="7F08EEBA" w14:textId="77777777" w:rsidR="004671B0" w:rsidRDefault="004671B0" w:rsidP="00364426">
      <w:r>
        <w:t xml:space="preserve">The Tai Chi instructor will be responsible for recording attendance at each class on a purpose-designed form which will be passed to </w:t>
      </w:r>
      <w:r w:rsidR="008047A3">
        <w:t>the research team</w:t>
      </w:r>
      <w:r>
        <w:t xml:space="preserve"> </w:t>
      </w:r>
      <w:r w:rsidR="0089646D">
        <w:t>weekly</w:t>
      </w:r>
      <w:r>
        <w:t xml:space="preserve">. The Tai Chi instructor will also be responsible for arranging and conducting home visits with each of the participating dyads after the </w:t>
      </w:r>
      <w:r w:rsidR="0089646D">
        <w:t xml:space="preserve">first </w:t>
      </w:r>
      <w:r>
        <w:t>class</w:t>
      </w:r>
      <w:r w:rsidR="0089646D">
        <w:t xml:space="preserve"> </w:t>
      </w:r>
      <w:r>
        <w:t xml:space="preserve">to deliver the home-based component of the intervention. </w:t>
      </w:r>
    </w:p>
    <w:p w14:paraId="14BB44FE" w14:textId="77777777" w:rsidR="00C50EFF" w:rsidRDefault="00C50EFF" w:rsidP="00364426"/>
    <w:p w14:paraId="6F527BA5" w14:textId="77777777" w:rsidR="003D2D72" w:rsidRDefault="003D2D72" w:rsidP="00E67C81">
      <w:pPr>
        <w:pStyle w:val="Heading2"/>
      </w:pPr>
      <w:bookmarkStart w:id="80" w:name="_Toc441749809"/>
      <w:bookmarkStart w:id="81" w:name="_Toc453926803"/>
      <w:r>
        <w:t>Qualitative assessments</w:t>
      </w:r>
      <w:bookmarkEnd w:id="80"/>
      <w:bookmarkEnd w:id="81"/>
    </w:p>
    <w:p w14:paraId="4A5E4BB2" w14:textId="77777777" w:rsidR="00034D51" w:rsidRDefault="003D2D72" w:rsidP="00020E82">
      <w:r w:rsidRPr="003D2D72">
        <w:t xml:space="preserve">As indicated in the tabulated study schedule, qualitative data will be collected using two methods. Dyads will need to be willing to participate in both of these qualitative aspects of the </w:t>
      </w:r>
      <w:r w:rsidR="0089646D">
        <w:t>intervention pilot</w:t>
      </w:r>
      <w:r w:rsidRPr="003D2D72">
        <w:t xml:space="preserve"> phase when recruited. First, a researcher will observe the Tai Chi classes for the four weeks at each site. At the end of each </w:t>
      </w:r>
      <w:r w:rsidR="006D1F2B">
        <w:t>class</w:t>
      </w:r>
      <w:r w:rsidRPr="003D2D72">
        <w:t>, the researcher will collect feedback from participants</w:t>
      </w:r>
      <w:r w:rsidR="0089646D">
        <w:t xml:space="preserve"> and the instructor</w:t>
      </w:r>
      <w:r w:rsidRPr="003D2D72">
        <w:t xml:space="preserve">. </w:t>
      </w:r>
      <w:r w:rsidR="00034D51">
        <w:t xml:space="preserve">The observations and feedback will provide real-time / immediate data regarding dyads’ experiences of and feedback about the </w:t>
      </w:r>
      <w:r w:rsidR="00880DD6">
        <w:t>classes and</w:t>
      </w:r>
      <w:r w:rsidR="00034D51">
        <w:t xml:space="preserve"> how they might be improved. All data at this stage will be collected as detailed field notes. Secondly, at the end of the 4-week Tai Chi class at each site (once all sessions have been completed for the site in question), a focus group will be held to collect more detailed feedback from participants. </w:t>
      </w:r>
      <w:r w:rsidR="002F4DAD">
        <w:t xml:space="preserve">The focus groups will be held at the same venue as the class and immediately after the final class. </w:t>
      </w:r>
      <w:r w:rsidR="00034D51">
        <w:t xml:space="preserve">This will provide more reflective comments from participants and in particular obtain feedback in regard to adherence to the home-based exercises and feasibility of the trial protocols in general. Data gathered during this </w:t>
      </w:r>
      <w:r w:rsidR="0089646D">
        <w:t>intervention pilot</w:t>
      </w:r>
      <w:r w:rsidR="00034D51">
        <w:t xml:space="preserve"> phase</w:t>
      </w:r>
      <w:r w:rsidR="002F4DAD">
        <w:t xml:space="preserve"> </w:t>
      </w:r>
      <w:r w:rsidR="00034D51">
        <w:t xml:space="preserve">will serve to identify any aspects that could be changed for the </w:t>
      </w:r>
      <w:r w:rsidR="006A36BA">
        <w:t>RCT</w:t>
      </w:r>
      <w:r w:rsidR="00034D51">
        <w:t xml:space="preserve"> to improve adherence and reduce participant burden. </w:t>
      </w:r>
    </w:p>
    <w:p w14:paraId="1E8AD517" w14:textId="77777777" w:rsidR="00C50EFF" w:rsidRDefault="00C50EFF" w:rsidP="00020E82"/>
    <w:p w14:paraId="4F1D9CA2" w14:textId="77777777" w:rsidR="003D2D72" w:rsidRDefault="00401648" w:rsidP="00E67C81">
      <w:pPr>
        <w:pStyle w:val="Heading2"/>
      </w:pPr>
      <w:bookmarkStart w:id="82" w:name="_Toc453926804"/>
      <w:r>
        <w:t>Data collection during the intervention period</w:t>
      </w:r>
      <w:bookmarkEnd w:id="82"/>
    </w:p>
    <w:p w14:paraId="3E0EE56B" w14:textId="77777777" w:rsidR="00401648" w:rsidRDefault="00401648" w:rsidP="00E441B2">
      <w:pPr>
        <w:rPr>
          <w:rFonts w:cs="Arial"/>
        </w:rPr>
      </w:pPr>
      <w:r>
        <w:t xml:space="preserve">After the </w:t>
      </w:r>
      <w:r w:rsidR="004244E8">
        <w:t xml:space="preserve">baseline assessments have been taken, at the home visit, participants will be asked to keep a </w:t>
      </w:r>
      <w:r w:rsidR="00BA1C28">
        <w:t xml:space="preserve">daily </w:t>
      </w:r>
      <w:r w:rsidR="004244E8">
        <w:t xml:space="preserve">record of any falls experienced during the study on a monthly calendar. These will </w:t>
      </w:r>
      <w:r w:rsidR="004244E8">
        <w:lastRenderedPageBreak/>
        <w:t xml:space="preserve">be posted to the </w:t>
      </w:r>
      <w:r w:rsidR="007E0524">
        <w:t>research team</w:t>
      </w:r>
      <w:r w:rsidR="004244E8">
        <w:t xml:space="preserve"> at the end of the month. At the first Tai Chi class, participants will also be asked to keep a record of the Tai Chi exercise they complete at home daily on a weekly calendar. These will be handed back to the instructor at each weekly class. To avoid under-reporting of falls [</w:t>
      </w:r>
      <w:r w:rsidR="00546B2E">
        <w:t>61</w:t>
      </w:r>
      <w:r w:rsidR="004244E8">
        <w:t xml:space="preserve">], the completion of calendars will be supplemented by weekly telephone calls made by the research team to </w:t>
      </w:r>
      <w:r w:rsidR="007E0524">
        <w:t xml:space="preserve">the PWD to </w:t>
      </w:r>
      <w:r w:rsidR="004244E8">
        <w:t xml:space="preserve">chase missing data and to enquire if any falls or </w:t>
      </w:r>
      <w:r w:rsidR="00990C0B">
        <w:t xml:space="preserve">related </w:t>
      </w:r>
      <w:r w:rsidR="004244E8">
        <w:t>events have been experienced. Any reporting of falls will trigger a telephone interview to ascertain further details of fall events [</w:t>
      </w:r>
      <w:r w:rsidR="00546B2E">
        <w:t>60</w:t>
      </w:r>
      <w:r w:rsidR="004244E8">
        <w:t xml:space="preserve">], enquire as to whether any falls or adverse events led to an injury, health </w:t>
      </w:r>
      <w:r w:rsidR="009F120D">
        <w:t xml:space="preserve">/ social care </w:t>
      </w:r>
      <w:r w:rsidR="004244E8">
        <w:t>use or cost to the dyad</w:t>
      </w:r>
      <w:r w:rsidR="009F120D">
        <w:t xml:space="preserve"> (specifically in relation to the fall only)</w:t>
      </w:r>
      <w:r w:rsidR="004244E8">
        <w:t xml:space="preserve">, and if any injuries were related to the TACIT Tai Chi intervention. </w:t>
      </w:r>
      <w:r>
        <w:t xml:space="preserve">Details of standard operating procedures for </w:t>
      </w:r>
      <w:r w:rsidR="00990C0B">
        <w:t>safety monitoring</w:t>
      </w:r>
      <w:r>
        <w:t xml:space="preserve"> are detailed later in this protocol. </w:t>
      </w:r>
      <w:r w:rsidRPr="00D41D6F">
        <w:rPr>
          <w:rFonts w:cs="Arial"/>
        </w:rPr>
        <w:t>Calendars and telephone interviews will be completed until the final follow-up</w:t>
      </w:r>
      <w:r w:rsidR="004244E8">
        <w:rPr>
          <w:rFonts w:cs="Arial"/>
        </w:rPr>
        <w:t xml:space="preserve"> home visit</w:t>
      </w:r>
      <w:r w:rsidRPr="00D41D6F">
        <w:rPr>
          <w:rFonts w:cs="Arial"/>
        </w:rPr>
        <w:t>.</w:t>
      </w:r>
      <w:r w:rsidR="004244E8">
        <w:rPr>
          <w:rFonts w:cs="Arial"/>
        </w:rPr>
        <w:t xml:space="preserve"> Telephone interviews will be </w:t>
      </w:r>
      <w:r w:rsidR="00D94324">
        <w:rPr>
          <w:rFonts w:cs="Arial"/>
        </w:rPr>
        <w:t>structured and data entered into a purpose-designed CRF</w:t>
      </w:r>
      <w:r w:rsidR="007E0524">
        <w:rPr>
          <w:rFonts w:cs="Arial"/>
        </w:rPr>
        <w:t xml:space="preserve">. </w:t>
      </w:r>
      <w:r w:rsidR="00E441B2">
        <w:rPr>
          <w:rFonts w:cs="Arial"/>
        </w:rPr>
        <w:t xml:space="preserve">These </w:t>
      </w:r>
      <w:r w:rsidR="007E0524">
        <w:rPr>
          <w:rFonts w:cs="Arial"/>
        </w:rPr>
        <w:t>data will then be entered into the trial database held by the research team</w:t>
      </w:r>
      <w:r w:rsidR="00D94324">
        <w:rPr>
          <w:rFonts w:cs="Arial"/>
        </w:rPr>
        <w:t xml:space="preserve"> and </w:t>
      </w:r>
      <w:r w:rsidR="007E0524">
        <w:rPr>
          <w:rFonts w:cs="Arial"/>
        </w:rPr>
        <w:t xml:space="preserve">the </w:t>
      </w:r>
      <w:r w:rsidR="00D94324">
        <w:rPr>
          <w:rFonts w:cs="Arial"/>
        </w:rPr>
        <w:t xml:space="preserve">CI </w:t>
      </w:r>
      <w:r w:rsidR="007E0524">
        <w:rPr>
          <w:rFonts w:cs="Arial"/>
        </w:rPr>
        <w:t xml:space="preserve">will be informed </w:t>
      </w:r>
      <w:r w:rsidR="00D94324">
        <w:rPr>
          <w:rFonts w:cs="Arial"/>
        </w:rPr>
        <w:t xml:space="preserve">immediately </w:t>
      </w:r>
      <w:r w:rsidR="007E0524">
        <w:rPr>
          <w:rFonts w:cs="Arial"/>
        </w:rPr>
        <w:t xml:space="preserve">of any </w:t>
      </w:r>
      <w:r w:rsidR="00A46C0E">
        <w:rPr>
          <w:rFonts w:cs="Arial"/>
        </w:rPr>
        <w:t xml:space="preserve">serious related events </w:t>
      </w:r>
      <w:r w:rsidR="007E0524">
        <w:rPr>
          <w:rFonts w:cs="Arial"/>
        </w:rPr>
        <w:t xml:space="preserve">for </w:t>
      </w:r>
      <w:r w:rsidR="00D94324">
        <w:rPr>
          <w:rFonts w:cs="Arial"/>
        </w:rPr>
        <w:t xml:space="preserve">safety monitoring. Any missing data that needs querying by telephone will be notified to </w:t>
      </w:r>
      <w:r w:rsidR="007E0524">
        <w:rPr>
          <w:rFonts w:cs="Arial"/>
        </w:rPr>
        <w:t xml:space="preserve">a member of the research team </w:t>
      </w:r>
      <w:r w:rsidR="00D94324">
        <w:rPr>
          <w:rFonts w:cs="Arial"/>
        </w:rPr>
        <w:t>to incorporate in the next scheduled telephone interview.</w:t>
      </w:r>
    </w:p>
    <w:p w14:paraId="5C84094B" w14:textId="77777777" w:rsidR="00C50EFF" w:rsidRDefault="00C50EFF" w:rsidP="00BA1C28">
      <w:pPr>
        <w:rPr>
          <w:rFonts w:cs="Arial"/>
        </w:rPr>
      </w:pPr>
    </w:p>
    <w:p w14:paraId="506570C4" w14:textId="77777777" w:rsidR="003D2D72" w:rsidRDefault="003D2D72" w:rsidP="00E67C81">
      <w:pPr>
        <w:pStyle w:val="Heading2"/>
      </w:pPr>
      <w:bookmarkStart w:id="83" w:name="_Toc441749810"/>
      <w:bookmarkStart w:id="84" w:name="_Toc453926805"/>
      <w:r>
        <w:t>Duration of participation</w:t>
      </w:r>
      <w:bookmarkEnd w:id="83"/>
      <w:bookmarkEnd w:id="84"/>
    </w:p>
    <w:p w14:paraId="5EA3E5F8" w14:textId="77777777" w:rsidR="00DF565C" w:rsidRDefault="00AD0DC1" w:rsidP="004676C6">
      <w:r>
        <w:t>After providing baseline data, dyads will receive the intervention for 4 weeks and so will participate in the study for approximately 4-</w:t>
      </w:r>
      <w:r w:rsidR="00D94324">
        <w:t>8</w:t>
      </w:r>
      <w:r>
        <w:t xml:space="preserve"> weeks depending on how quickly they join one of the classes.</w:t>
      </w:r>
      <w:r w:rsidR="00795004">
        <w:t xml:space="preserve"> Participation in the pilot intervention phase will end on completion of a focus group, and this phase of the project will end on completion of the second focus group.</w:t>
      </w:r>
    </w:p>
    <w:p w14:paraId="50BA41F8" w14:textId="77777777" w:rsidR="00CB12FE" w:rsidRDefault="00CB12FE" w:rsidP="004676C6"/>
    <w:p w14:paraId="1481AFFF" w14:textId="77777777" w:rsidR="003E7897" w:rsidRDefault="00A46D7B" w:rsidP="002F3ED2">
      <w:pPr>
        <w:pStyle w:val="Heading1"/>
        <w:ind w:left="0" w:firstLine="0"/>
      </w:pPr>
      <w:bookmarkStart w:id="85" w:name="_Toc429991956"/>
      <w:bookmarkStart w:id="86" w:name="_Toc453926806"/>
      <w:bookmarkStart w:id="87" w:name="_Toc441749811"/>
      <w:r w:rsidRPr="00C20CC6">
        <w:t>Study schedule</w:t>
      </w:r>
      <w:bookmarkEnd w:id="85"/>
      <w:r w:rsidR="003D2D72" w:rsidRPr="00C20CC6">
        <w:t xml:space="preserve"> –</w:t>
      </w:r>
      <w:r w:rsidR="00D33AC9">
        <w:t xml:space="preserve"> </w:t>
      </w:r>
      <w:r w:rsidR="006A36BA">
        <w:t>RCT</w:t>
      </w:r>
      <w:r w:rsidR="006A36BA" w:rsidRPr="00C20CC6">
        <w:t xml:space="preserve"> </w:t>
      </w:r>
      <w:r w:rsidR="003D2D72" w:rsidRPr="00C20CC6">
        <w:t>phase</w:t>
      </w:r>
      <w:bookmarkEnd w:id="86"/>
    </w:p>
    <w:bookmarkEnd w:id="87"/>
    <w:p w14:paraId="4E498880" w14:textId="77777777" w:rsidR="00A46D7B" w:rsidRDefault="00A46D7B" w:rsidP="00C50EFF">
      <w:r w:rsidRPr="006D58F4">
        <w:t xml:space="preserve">This section describes </w:t>
      </w:r>
      <w:r>
        <w:t xml:space="preserve">the </w:t>
      </w:r>
      <w:r w:rsidRPr="006D58F4">
        <w:t xml:space="preserve">conduct of the </w:t>
      </w:r>
      <w:r w:rsidR="00C50EFF">
        <w:t>RCT</w:t>
      </w:r>
      <w:r w:rsidR="00D94324">
        <w:t xml:space="preserve"> </w:t>
      </w:r>
      <w:r w:rsidRPr="006D58F4">
        <w:t xml:space="preserve">in chronological order, detailing procedures for data collection at each of the time points. A summary of the study schedule is </w:t>
      </w:r>
      <w:r w:rsidR="007E0524">
        <w:t xml:space="preserve">shown </w:t>
      </w:r>
      <w:r w:rsidRPr="006D58F4">
        <w:t xml:space="preserve">in </w:t>
      </w:r>
      <w:r w:rsidR="007E0524">
        <w:t>T</w:t>
      </w:r>
      <w:r w:rsidRPr="006D58F4">
        <w:t xml:space="preserve">able </w:t>
      </w:r>
      <w:r w:rsidR="007E0524">
        <w:t>2</w:t>
      </w:r>
      <w:r w:rsidRPr="006D58F4">
        <w:t xml:space="preserve">. </w:t>
      </w:r>
      <w:r w:rsidR="005A154B">
        <w:t xml:space="preserve">Note that in contrast with the intervention pilot phase, the CTU will support the management of the </w:t>
      </w:r>
      <w:r w:rsidR="006A36BA">
        <w:t>RCT</w:t>
      </w:r>
      <w:r w:rsidR="005A154B">
        <w:t xml:space="preserve"> phase.</w:t>
      </w:r>
    </w:p>
    <w:p w14:paraId="76067F8C" w14:textId="77777777" w:rsidR="005E5EEB" w:rsidRDefault="005E5EEB" w:rsidP="005E5EEB">
      <w:pPr>
        <w:rPr>
          <w:i/>
          <w:iCs/>
          <w:sz w:val="18"/>
          <w:szCs w:val="18"/>
        </w:rPr>
      </w:pPr>
    </w:p>
    <w:p w14:paraId="72581105" w14:textId="77777777" w:rsidR="0058291B" w:rsidRPr="001A30B8" w:rsidRDefault="0058291B" w:rsidP="005E5EEB">
      <w:r w:rsidRPr="001A30B8">
        <w:rPr>
          <w:i/>
        </w:rPr>
        <w:t>Table 2: Study schedule for the RCT phase (overleaf)</w:t>
      </w:r>
      <w:r w:rsidRPr="001A30B8">
        <w:t xml:space="preserve"> </w:t>
      </w:r>
    </w:p>
    <w:p w14:paraId="3791F410" w14:textId="77777777" w:rsidR="0058291B" w:rsidRPr="001A30B8" w:rsidRDefault="0058291B" w:rsidP="005E5EEB">
      <w:pPr>
        <w:rPr>
          <w:sz w:val="14"/>
          <w:szCs w:val="14"/>
        </w:rPr>
      </w:pPr>
    </w:p>
    <w:p w14:paraId="754CDE67" w14:textId="77777777" w:rsidR="005E5EEB" w:rsidRPr="001A30B8" w:rsidRDefault="005E5EEB" w:rsidP="005E5EEB">
      <w:pPr>
        <w:rPr>
          <w:i/>
          <w:iCs/>
          <w:sz w:val="18"/>
          <w:szCs w:val="18"/>
        </w:rPr>
      </w:pPr>
      <w:r w:rsidRPr="001A30B8">
        <w:rPr>
          <w:i/>
          <w:iCs/>
          <w:sz w:val="18"/>
          <w:szCs w:val="18"/>
        </w:rPr>
        <w:t>Notes on Table 2</w:t>
      </w:r>
    </w:p>
    <w:p w14:paraId="20FD1865" w14:textId="77777777" w:rsidR="005E5EEB" w:rsidRPr="001A30B8" w:rsidRDefault="005E5EEB" w:rsidP="005E5EEB">
      <w:pPr>
        <w:pStyle w:val="ListParagraph"/>
        <w:numPr>
          <w:ilvl w:val="0"/>
          <w:numId w:val="19"/>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iCs/>
          <w:sz w:val="18"/>
          <w:szCs w:val="18"/>
        </w:rPr>
      </w:pPr>
      <w:r w:rsidRPr="001A30B8">
        <w:rPr>
          <w:i/>
          <w:sz w:val="18"/>
          <w:szCs w:val="18"/>
        </w:rPr>
        <w:t>A falls diary will be completed for a calendar month and posted back to the CTU at the end of the month. The unblinded researcher will also telephone participants weekly to collect falls data.</w:t>
      </w:r>
    </w:p>
    <w:p w14:paraId="289DA1A6" w14:textId="685F7B0E" w:rsidR="005E5EEB" w:rsidRPr="001A30B8" w:rsidRDefault="005E5EEB" w:rsidP="005E5EEB">
      <w:pPr>
        <w:pStyle w:val="ListParagraph"/>
        <w:numPr>
          <w:ilvl w:val="0"/>
          <w:numId w:val="19"/>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sz w:val="18"/>
          <w:szCs w:val="18"/>
        </w:rPr>
      </w:pPr>
      <w:r w:rsidRPr="001A30B8">
        <w:rPr>
          <w:i/>
          <w:sz w:val="18"/>
          <w:szCs w:val="18"/>
        </w:rPr>
        <w:t>When a participant indicates that they have experienced a fall (fall diary) or injury while performing Tai Chi at home (home exercise diary), or the Tai Chi instructor records an injury during class (class register), this will trigger a telephone interview with the dyad conducted by the unblinded researcher. A fall / (serious) related event</w:t>
      </w:r>
      <w:r w:rsidRPr="001A30B8" w:rsidDel="00A46C0E">
        <w:rPr>
          <w:i/>
          <w:sz w:val="18"/>
          <w:szCs w:val="18"/>
        </w:rPr>
        <w:t xml:space="preserve"> </w:t>
      </w:r>
      <w:r w:rsidRPr="001A30B8">
        <w:rPr>
          <w:i/>
          <w:sz w:val="18"/>
          <w:szCs w:val="18"/>
        </w:rPr>
        <w:t xml:space="preserve">will be recorded. If health services have been used, then a structured interview will be completed by telephone by the unblinded researcher with the PWD or carer to collect detailed information on health service use. </w:t>
      </w:r>
    </w:p>
    <w:p w14:paraId="424F37AB" w14:textId="77777777" w:rsidR="005E5EEB" w:rsidRPr="001A30B8" w:rsidRDefault="005E5EEB" w:rsidP="005E5EEB">
      <w:pPr>
        <w:pStyle w:val="ListParagraph"/>
        <w:numPr>
          <w:ilvl w:val="0"/>
          <w:numId w:val="19"/>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iCs/>
          <w:sz w:val="18"/>
          <w:szCs w:val="18"/>
        </w:rPr>
      </w:pPr>
      <w:r w:rsidRPr="001A30B8">
        <w:rPr>
          <w:i/>
          <w:sz w:val="18"/>
          <w:szCs w:val="18"/>
        </w:rPr>
        <w:t>Class attendance will be recorded by the Tai Chi instructor.</w:t>
      </w:r>
    </w:p>
    <w:p w14:paraId="74177735" w14:textId="77777777" w:rsidR="005E5EEB" w:rsidRPr="001A30B8" w:rsidRDefault="005E5EEB" w:rsidP="005E5EEB">
      <w:pPr>
        <w:pStyle w:val="ListParagraph"/>
        <w:numPr>
          <w:ilvl w:val="0"/>
          <w:numId w:val="19"/>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iCs/>
          <w:sz w:val="18"/>
          <w:szCs w:val="18"/>
        </w:rPr>
      </w:pPr>
      <w:r w:rsidRPr="001A30B8">
        <w:rPr>
          <w:i/>
          <w:sz w:val="18"/>
          <w:szCs w:val="18"/>
        </w:rPr>
        <w:t>Weekly home exercise diaries will be returned to the Tai Chi instructor, by the participant, each week at the classes during the 5-month intervention. The unblinded researcher will telephone participants to follow up on any missing data.</w:t>
      </w:r>
    </w:p>
    <w:p w14:paraId="43450F29" w14:textId="3659F663" w:rsidR="005E5EEB" w:rsidRPr="001A30B8" w:rsidRDefault="005E5EEB" w:rsidP="005E5EEB">
      <w:pPr>
        <w:pStyle w:val="ListParagraph"/>
        <w:numPr>
          <w:ilvl w:val="0"/>
          <w:numId w:val="19"/>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i/>
          <w:iCs/>
          <w:sz w:val="18"/>
          <w:szCs w:val="18"/>
        </w:rPr>
      </w:pPr>
      <w:r w:rsidRPr="001A30B8">
        <w:rPr>
          <w:i/>
          <w:iCs/>
          <w:sz w:val="18"/>
          <w:szCs w:val="18"/>
        </w:rPr>
        <w:t xml:space="preserve">The exit interview will be conducted by the blinded researcher and will ask about any change </w:t>
      </w:r>
      <w:r w:rsidR="00050A14">
        <w:rPr>
          <w:i/>
          <w:iCs/>
          <w:sz w:val="18"/>
          <w:szCs w:val="18"/>
        </w:rPr>
        <w:t>in</w:t>
      </w:r>
      <w:r w:rsidR="00050A14" w:rsidRPr="001A30B8">
        <w:rPr>
          <w:i/>
          <w:iCs/>
          <w:sz w:val="18"/>
          <w:szCs w:val="18"/>
        </w:rPr>
        <w:t xml:space="preserve"> </w:t>
      </w:r>
      <w:r w:rsidRPr="001A30B8">
        <w:rPr>
          <w:i/>
          <w:iCs/>
          <w:sz w:val="18"/>
          <w:szCs w:val="18"/>
        </w:rPr>
        <w:t xml:space="preserve">health during the </w:t>
      </w:r>
      <w:proofErr w:type="gramStart"/>
      <w:r w:rsidRPr="001A30B8">
        <w:rPr>
          <w:i/>
          <w:iCs/>
          <w:sz w:val="18"/>
          <w:szCs w:val="18"/>
        </w:rPr>
        <w:t>trial  and</w:t>
      </w:r>
      <w:proofErr w:type="gramEnd"/>
      <w:r w:rsidRPr="001A30B8">
        <w:rPr>
          <w:i/>
          <w:iCs/>
          <w:sz w:val="18"/>
          <w:szCs w:val="18"/>
        </w:rPr>
        <w:t xml:space="preserve"> willingness to pay for the intervention.</w:t>
      </w:r>
    </w:p>
    <w:p w14:paraId="4B6368BE" w14:textId="77777777" w:rsidR="00601E0E" w:rsidRPr="0058291B" w:rsidRDefault="005E5EEB" w:rsidP="0058291B">
      <w:pPr>
        <w:pStyle w:val="ListParagraph"/>
        <w:numPr>
          <w:ilvl w:val="0"/>
          <w:numId w:val="19"/>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ind w:left="426"/>
        <w:rPr>
          <w:sz w:val="20"/>
          <w:szCs w:val="20"/>
        </w:rPr>
      </w:pPr>
      <w:r w:rsidRPr="001A30B8">
        <w:rPr>
          <w:i/>
          <w:sz w:val="18"/>
          <w:szCs w:val="18"/>
        </w:rPr>
        <w:t xml:space="preserve">Data from the weekly class registers, weekly home exercise diaries, weekly telephone interviews, and monthly fall diaries will be used for safety monitoring. A structured telephone interview will be completed by the </w:t>
      </w:r>
      <w:r w:rsidR="00BD60D1">
        <w:rPr>
          <w:i/>
          <w:sz w:val="18"/>
          <w:szCs w:val="18"/>
        </w:rPr>
        <w:t>unblinded</w:t>
      </w:r>
      <w:r w:rsidRPr="001A30B8">
        <w:rPr>
          <w:i/>
          <w:sz w:val="18"/>
          <w:szCs w:val="18"/>
        </w:rPr>
        <w:t xml:space="preserve"> researcher with the carer to ascertain whether reportable related events have occurred (see section 14).</w:t>
      </w:r>
      <w:r w:rsidRPr="00286BB8">
        <w:rPr>
          <w:i/>
          <w:sz w:val="18"/>
          <w:szCs w:val="18"/>
        </w:rPr>
        <w:t xml:space="preserve"> </w:t>
      </w:r>
      <w:r w:rsidR="00601E0E">
        <w:br w:type="page"/>
      </w:r>
    </w:p>
    <w:tbl>
      <w:tblPr>
        <w:tblW w:w="9781"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1668"/>
        <w:gridCol w:w="2835"/>
        <w:gridCol w:w="366"/>
        <w:gridCol w:w="425"/>
        <w:gridCol w:w="426"/>
        <w:gridCol w:w="1084"/>
        <w:gridCol w:w="1560"/>
        <w:gridCol w:w="1417"/>
      </w:tblGrid>
      <w:tr w:rsidR="00E22974" w:rsidRPr="00DF565C" w14:paraId="09E3E814" w14:textId="77777777" w:rsidTr="00286BB8">
        <w:trPr>
          <w:cantSplit/>
          <w:trHeight w:val="1219"/>
        </w:trPr>
        <w:tc>
          <w:tcPr>
            <w:tcW w:w="4503" w:type="dxa"/>
            <w:gridSpan w:val="2"/>
            <w:tcBorders>
              <w:top w:val="single" w:sz="4" w:space="0" w:color="262626"/>
              <w:right w:val="single" w:sz="12" w:space="0" w:color="auto"/>
            </w:tcBorders>
            <w:vAlign w:val="bottom"/>
          </w:tcPr>
          <w:p w14:paraId="3FB61A7D" w14:textId="77777777" w:rsidR="00E22974" w:rsidRPr="00DF565C" w:rsidRDefault="00E22974" w:rsidP="00704A4B">
            <w:pPr>
              <w:jc w:val="right"/>
              <w:rPr>
                <w:b/>
                <w:bCs/>
                <w:sz w:val="18"/>
                <w:szCs w:val="18"/>
              </w:rPr>
            </w:pPr>
          </w:p>
        </w:tc>
        <w:tc>
          <w:tcPr>
            <w:tcW w:w="366" w:type="dxa"/>
            <w:tcBorders>
              <w:right w:val="single" w:sz="12" w:space="0" w:color="auto"/>
            </w:tcBorders>
            <w:textDirection w:val="btLr"/>
          </w:tcPr>
          <w:p w14:paraId="4823029A" w14:textId="77777777" w:rsidR="00E22974" w:rsidRPr="00DF565C" w:rsidRDefault="00E22974" w:rsidP="009A786A">
            <w:pPr>
              <w:ind w:left="113" w:right="113"/>
              <w:jc w:val="center"/>
              <w:rPr>
                <w:b/>
                <w:bCs/>
                <w:sz w:val="18"/>
                <w:szCs w:val="18"/>
                <w:vertAlign w:val="superscript"/>
              </w:rPr>
            </w:pPr>
            <w:r>
              <w:rPr>
                <w:b/>
                <w:bCs/>
                <w:sz w:val="18"/>
                <w:szCs w:val="18"/>
              </w:rPr>
              <w:t>Screening</w:t>
            </w:r>
          </w:p>
        </w:tc>
        <w:tc>
          <w:tcPr>
            <w:tcW w:w="425" w:type="dxa"/>
            <w:tcBorders>
              <w:left w:val="single" w:sz="12" w:space="0" w:color="262626"/>
              <w:right w:val="single" w:sz="12" w:space="0" w:color="262626"/>
            </w:tcBorders>
            <w:textDirection w:val="btLr"/>
          </w:tcPr>
          <w:p w14:paraId="0227BBF2" w14:textId="77777777" w:rsidR="00E22974" w:rsidRPr="00DF565C" w:rsidRDefault="00E22974" w:rsidP="00704A4B">
            <w:pPr>
              <w:ind w:left="113" w:right="113"/>
              <w:jc w:val="center"/>
              <w:rPr>
                <w:b/>
                <w:sz w:val="18"/>
                <w:szCs w:val="18"/>
              </w:rPr>
            </w:pPr>
            <w:r w:rsidRPr="00DF565C">
              <w:rPr>
                <w:b/>
                <w:bCs/>
                <w:sz w:val="18"/>
                <w:szCs w:val="18"/>
              </w:rPr>
              <w:t>Baseline</w:t>
            </w:r>
          </w:p>
        </w:tc>
        <w:tc>
          <w:tcPr>
            <w:tcW w:w="426" w:type="dxa"/>
            <w:tcBorders>
              <w:left w:val="single" w:sz="12" w:space="0" w:color="262626"/>
              <w:right w:val="single" w:sz="12" w:space="0" w:color="262626"/>
            </w:tcBorders>
            <w:textDirection w:val="btLr"/>
            <w:vAlign w:val="center"/>
          </w:tcPr>
          <w:p w14:paraId="4961D8E7" w14:textId="77777777" w:rsidR="00E22974" w:rsidRPr="00DF565C" w:rsidRDefault="00E22974" w:rsidP="00704A4B">
            <w:pPr>
              <w:ind w:left="113" w:right="113"/>
              <w:jc w:val="center"/>
              <w:rPr>
                <w:b/>
                <w:sz w:val="18"/>
                <w:szCs w:val="18"/>
              </w:rPr>
            </w:pPr>
            <w:r w:rsidRPr="00DF565C">
              <w:rPr>
                <w:b/>
                <w:sz w:val="18"/>
                <w:szCs w:val="18"/>
              </w:rPr>
              <w:t>Allocation</w:t>
            </w:r>
          </w:p>
        </w:tc>
        <w:tc>
          <w:tcPr>
            <w:tcW w:w="4061" w:type="dxa"/>
            <w:gridSpan w:val="3"/>
            <w:tcBorders>
              <w:top w:val="single" w:sz="4" w:space="0" w:color="262626"/>
              <w:left w:val="single" w:sz="12" w:space="0" w:color="262626"/>
              <w:right w:val="single" w:sz="12" w:space="0" w:color="auto"/>
            </w:tcBorders>
            <w:textDirection w:val="btLr"/>
            <w:vAlign w:val="center"/>
          </w:tcPr>
          <w:p w14:paraId="49CAF348" w14:textId="77777777" w:rsidR="00E22974" w:rsidRPr="00DF565C" w:rsidRDefault="00E22974" w:rsidP="00704A4B">
            <w:pPr>
              <w:ind w:left="113" w:right="113"/>
              <w:jc w:val="center"/>
              <w:rPr>
                <w:b/>
                <w:sz w:val="18"/>
                <w:szCs w:val="18"/>
              </w:rPr>
            </w:pPr>
            <w:r w:rsidRPr="00DF565C">
              <w:rPr>
                <w:b/>
                <w:sz w:val="18"/>
                <w:szCs w:val="18"/>
              </w:rPr>
              <w:t>Post-allocation</w:t>
            </w:r>
          </w:p>
        </w:tc>
      </w:tr>
      <w:tr w:rsidR="00E22974" w:rsidRPr="00DF565C" w14:paraId="72B9A3FB" w14:textId="77777777" w:rsidTr="00286BB8">
        <w:trPr>
          <w:trHeight w:val="345"/>
        </w:trPr>
        <w:tc>
          <w:tcPr>
            <w:tcW w:w="4503" w:type="dxa"/>
            <w:gridSpan w:val="2"/>
            <w:tcBorders>
              <w:bottom w:val="double" w:sz="12" w:space="0" w:color="262626"/>
              <w:right w:val="single" w:sz="12" w:space="0" w:color="auto"/>
            </w:tcBorders>
            <w:shd w:val="clear" w:color="auto" w:fill="E6E6E6"/>
            <w:vAlign w:val="center"/>
          </w:tcPr>
          <w:p w14:paraId="074AEF5B" w14:textId="77777777" w:rsidR="00E22974" w:rsidRPr="00DF565C" w:rsidRDefault="00E22974" w:rsidP="00704A4B">
            <w:pPr>
              <w:jc w:val="right"/>
              <w:rPr>
                <w:bCs/>
                <w:sz w:val="18"/>
                <w:szCs w:val="18"/>
              </w:rPr>
            </w:pPr>
            <w:r w:rsidRPr="00DF565C">
              <w:rPr>
                <w:b/>
                <w:bCs/>
                <w:sz w:val="18"/>
                <w:szCs w:val="18"/>
              </w:rPr>
              <w:t>TIMEPOINT</w:t>
            </w:r>
          </w:p>
        </w:tc>
        <w:tc>
          <w:tcPr>
            <w:tcW w:w="366" w:type="dxa"/>
            <w:tcBorders>
              <w:bottom w:val="single" w:sz="12" w:space="0" w:color="262626"/>
              <w:right w:val="single" w:sz="12" w:space="0" w:color="auto"/>
            </w:tcBorders>
            <w:shd w:val="clear" w:color="auto" w:fill="E6E6E6"/>
          </w:tcPr>
          <w:p w14:paraId="60CD305A" w14:textId="77777777" w:rsidR="00E22974" w:rsidRPr="00DF565C" w:rsidRDefault="00E22974" w:rsidP="00704A4B">
            <w:pPr>
              <w:jc w:val="center"/>
              <w:rPr>
                <w:b/>
                <w:bCs/>
                <w:i/>
                <w:sz w:val="18"/>
                <w:szCs w:val="18"/>
              </w:rPr>
            </w:pPr>
          </w:p>
        </w:tc>
        <w:tc>
          <w:tcPr>
            <w:tcW w:w="425" w:type="dxa"/>
            <w:tcBorders>
              <w:left w:val="single" w:sz="12" w:space="0" w:color="262626"/>
              <w:bottom w:val="single" w:sz="12" w:space="0" w:color="262626"/>
              <w:right w:val="single" w:sz="12" w:space="0" w:color="262626"/>
            </w:tcBorders>
            <w:shd w:val="clear" w:color="auto" w:fill="E6E6E6"/>
          </w:tcPr>
          <w:p w14:paraId="3AC4D2AC" w14:textId="77777777" w:rsidR="00E22974" w:rsidRPr="00DF565C" w:rsidRDefault="00E22974" w:rsidP="00704A4B">
            <w:pPr>
              <w:jc w:val="center"/>
              <w:rPr>
                <w:b/>
                <w:bCs/>
                <w:sz w:val="18"/>
                <w:szCs w:val="18"/>
              </w:rPr>
            </w:pPr>
          </w:p>
          <w:p w14:paraId="2BD2F27E" w14:textId="77777777" w:rsidR="00E22974" w:rsidRPr="00DF565C" w:rsidRDefault="00E22974" w:rsidP="00704A4B">
            <w:pPr>
              <w:jc w:val="center"/>
              <w:rPr>
                <w:b/>
                <w:bCs/>
                <w:sz w:val="18"/>
                <w:szCs w:val="18"/>
              </w:rPr>
            </w:pPr>
            <w:r w:rsidRPr="00DF565C">
              <w:rPr>
                <w:b/>
                <w:bCs/>
                <w:i/>
                <w:sz w:val="18"/>
                <w:szCs w:val="18"/>
              </w:rPr>
              <w:t>t</w:t>
            </w:r>
            <w:r w:rsidRPr="00DF565C">
              <w:rPr>
                <w:b/>
                <w:bCs/>
                <w:i/>
                <w:sz w:val="18"/>
                <w:szCs w:val="18"/>
                <w:vertAlign w:val="subscript"/>
              </w:rPr>
              <w:t>1</w:t>
            </w:r>
          </w:p>
        </w:tc>
        <w:tc>
          <w:tcPr>
            <w:tcW w:w="426" w:type="dxa"/>
            <w:tcBorders>
              <w:left w:val="single" w:sz="12" w:space="0" w:color="262626"/>
              <w:bottom w:val="single" w:sz="12" w:space="0" w:color="262626"/>
              <w:right w:val="single" w:sz="12" w:space="0" w:color="262626"/>
            </w:tcBorders>
            <w:shd w:val="clear" w:color="auto" w:fill="E6E6E6"/>
            <w:vAlign w:val="center"/>
          </w:tcPr>
          <w:p w14:paraId="56AD95BA" w14:textId="77777777" w:rsidR="00E22974" w:rsidRPr="00DF565C" w:rsidRDefault="00E22974" w:rsidP="00704A4B">
            <w:pPr>
              <w:jc w:val="center"/>
              <w:rPr>
                <w:b/>
                <w:bCs/>
                <w:sz w:val="18"/>
                <w:szCs w:val="18"/>
              </w:rPr>
            </w:pPr>
          </w:p>
        </w:tc>
        <w:tc>
          <w:tcPr>
            <w:tcW w:w="1084" w:type="dxa"/>
            <w:tcBorders>
              <w:left w:val="single" w:sz="12" w:space="0" w:color="262626"/>
              <w:bottom w:val="single" w:sz="12" w:space="0" w:color="262626"/>
            </w:tcBorders>
            <w:shd w:val="clear" w:color="auto" w:fill="E6E6E6"/>
            <w:vAlign w:val="center"/>
          </w:tcPr>
          <w:p w14:paraId="5C55E51F" w14:textId="77777777" w:rsidR="00E22974" w:rsidRPr="00DF565C" w:rsidRDefault="00E22974" w:rsidP="00704A4B">
            <w:pPr>
              <w:jc w:val="center"/>
              <w:rPr>
                <w:b/>
                <w:bCs/>
                <w:i/>
                <w:sz w:val="18"/>
                <w:szCs w:val="18"/>
              </w:rPr>
            </w:pPr>
            <w:r w:rsidRPr="00DF565C">
              <w:rPr>
                <w:b/>
                <w:bCs/>
                <w:i/>
                <w:sz w:val="18"/>
                <w:szCs w:val="18"/>
              </w:rPr>
              <w:t>Weekly</w:t>
            </w:r>
          </w:p>
        </w:tc>
        <w:tc>
          <w:tcPr>
            <w:tcW w:w="1560" w:type="dxa"/>
            <w:tcBorders>
              <w:bottom w:val="single" w:sz="12" w:space="0" w:color="262626"/>
            </w:tcBorders>
            <w:shd w:val="clear" w:color="auto" w:fill="E6E6E6"/>
            <w:vAlign w:val="center"/>
          </w:tcPr>
          <w:p w14:paraId="6643CD52" w14:textId="77777777" w:rsidR="00E22974" w:rsidRPr="00DF565C" w:rsidRDefault="00E22974" w:rsidP="00704A4B">
            <w:pPr>
              <w:jc w:val="center"/>
              <w:rPr>
                <w:b/>
                <w:bCs/>
                <w:i/>
                <w:sz w:val="18"/>
                <w:szCs w:val="18"/>
              </w:rPr>
            </w:pPr>
            <w:r>
              <w:rPr>
                <w:b/>
                <w:bCs/>
                <w:i/>
                <w:sz w:val="18"/>
                <w:szCs w:val="18"/>
              </w:rPr>
              <w:t xml:space="preserve">During </w:t>
            </w:r>
            <w:r w:rsidRPr="00DF565C">
              <w:rPr>
                <w:b/>
                <w:bCs/>
                <w:i/>
                <w:sz w:val="18"/>
                <w:szCs w:val="18"/>
              </w:rPr>
              <w:t>intervention</w:t>
            </w:r>
          </w:p>
          <w:p w14:paraId="5228B4AE" w14:textId="77777777" w:rsidR="00E22974" w:rsidRPr="00DF565C" w:rsidRDefault="00E22974" w:rsidP="0053326D">
            <w:pPr>
              <w:jc w:val="center"/>
              <w:rPr>
                <w:b/>
                <w:bCs/>
                <w:i/>
                <w:sz w:val="18"/>
                <w:szCs w:val="18"/>
              </w:rPr>
            </w:pPr>
            <w:r w:rsidRPr="00DF565C">
              <w:rPr>
                <w:b/>
                <w:bCs/>
                <w:i/>
                <w:sz w:val="18"/>
                <w:szCs w:val="18"/>
              </w:rPr>
              <w:t>(+</w:t>
            </w:r>
            <w:r w:rsidR="0053326D">
              <w:rPr>
                <w:b/>
                <w:bCs/>
                <w:i/>
                <w:sz w:val="18"/>
                <w:szCs w:val="18"/>
              </w:rPr>
              <w:t>5</w:t>
            </w:r>
            <w:r w:rsidRPr="00DF565C">
              <w:rPr>
                <w:b/>
                <w:bCs/>
                <w:i/>
                <w:sz w:val="18"/>
                <w:szCs w:val="18"/>
              </w:rPr>
              <w:t xml:space="preserve"> months)</w:t>
            </w:r>
          </w:p>
        </w:tc>
        <w:tc>
          <w:tcPr>
            <w:tcW w:w="1417" w:type="dxa"/>
            <w:tcBorders>
              <w:bottom w:val="single" w:sz="12" w:space="0" w:color="262626"/>
            </w:tcBorders>
            <w:shd w:val="clear" w:color="auto" w:fill="E6E6E6"/>
            <w:vAlign w:val="center"/>
          </w:tcPr>
          <w:p w14:paraId="7EA854A5" w14:textId="77777777" w:rsidR="00E22974" w:rsidRPr="00DF565C" w:rsidRDefault="00DD232A" w:rsidP="00704A4B">
            <w:pPr>
              <w:jc w:val="center"/>
              <w:rPr>
                <w:iCs/>
                <w:sz w:val="18"/>
                <w:szCs w:val="18"/>
                <w:vertAlign w:val="superscript"/>
              </w:rPr>
            </w:pPr>
            <w:r>
              <w:rPr>
                <w:b/>
                <w:bCs/>
                <w:i/>
                <w:sz w:val="18"/>
                <w:szCs w:val="18"/>
              </w:rPr>
              <w:t>Post-intervention (</w:t>
            </w:r>
            <w:r w:rsidR="00E22974" w:rsidRPr="00DF565C">
              <w:rPr>
                <w:b/>
                <w:bCs/>
                <w:i/>
                <w:sz w:val="18"/>
                <w:szCs w:val="18"/>
              </w:rPr>
              <w:t>+6 months</w:t>
            </w:r>
            <w:r>
              <w:rPr>
                <w:b/>
                <w:bCs/>
                <w:i/>
                <w:sz w:val="18"/>
                <w:szCs w:val="18"/>
              </w:rPr>
              <w:t>)</w:t>
            </w:r>
          </w:p>
          <w:p w14:paraId="1AC42B31" w14:textId="77777777" w:rsidR="00E22974" w:rsidRPr="00DF565C" w:rsidRDefault="00E22974" w:rsidP="00704A4B">
            <w:pPr>
              <w:jc w:val="center"/>
              <w:rPr>
                <w:b/>
                <w:bCs/>
                <w:i/>
                <w:sz w:val="18"/>
                <w:szCs w:val="18"/>
              </w:rPr>
            </w:pPr>
            <w:r w:rsidRPr="00DF565C">
              <w:rPr>
                <w:b/>
                <w:bCs/>
                <w:i/>
                <w:sz w:val="18"/>
                <w:szCs w:val="18"/>
              </w:rPr>
              <w:t>t</w:t>
            </w:r>
            <w:r w:rsidRPr="00DF565C">
              <w:rPr>
                <w:b/>
                <w:bCs/>
                <w:i/>
                <w:sz w:val="18"/>
                <w:szCs w:val="18"/>
                <w:vertAlign w:val="subscript"/>
              </w:rPr>
              <w:t>2</w:t>
            </w:r>
          </w:p>
        </w:tc>
      </w:tr>
      <w:tr w:rsidR="00E22974" w:rsidRPr="00DF565C" w14:paraId="7FDABC4F" w14:textId="77777777" w:rsidTr="00286BB8">
        <w:trPr>
          <w:trHeight w:val="255"/>
        </w:trPr>
        <w:tc>
          <w:tcPr>
            <w:tcW w:w="4503" w:type="dxa"/>
            <w:gridSpan w:val="2"/>
            <w:tcBorders>
              <w:top w:val="double" w:sz="12" w:space="0" w:color="262626"/>
              <w:bottom w:val="single" w:sz="4" w:space="0" w:color="auto"/>
              <w:right w:val="single" w:sz="12" w:space="0" w:color="auto"/>
            </w:tcBorders>
            <w:shd w:val="clear" w:color="auto" w:fill="808080"/>
            <w:vAlign w:val="center"/>
          </w:tcPr>
          <w:p w14:paraId="56D4C254" w14:textId="77777777" w:rsidR="00E22974" w:rsidRPr="00DF565C" w:rsidRDefault="00E22974" w:rsidP="00704A4B">
            <w:pPr>
              <w:jc w:val="right"/>
              <w:rPr>
                <w:b/>
                <w:bCs/>
                <w:color w:val="FFFFFF"/>
                <w:sz w:val="18"/>
                <w:szCs w:val="18"/>
              </w:rPr>
            </w:pPr>
            <w:r w:rsidRPr="00DF565C">
              <w:rPr>
                <w:b/>
                <w:bCs/>
                <w:color w:val="FFFFFF"/>
                <w:sz w:val="18"/>
                <w:szCs w:val="18"/>
              </w:rPr>
              <w:t>ENROLMENT:</w:t>
            </w:r>
          </w:p>
        </w:tc>
        <w:tc>
          <w:tcPr>
            <w:tcW w:w="366" w:type="dxa"/>
            <w:tcBorders>
              <w:top w:val="double" w:sz="12" w:space="0" w:color="262626"/>
              <w:right w:val="single" w:sz="12" w:space="0" w:color="auto"/>
            </w:tcBorders>
            <w:shd w:val="clear" w:color="auto" w:fill="808080"/>
          </w:tcPr>
          <w:p w14:paraId="3B2FEAF4" w14:textId="77777777" w:rsidR="00E22974" w:rsidRPr="00DF565C" w:rsidRDefault="00E22974" w:rsidP="00704A4B">
            <w:pPr>
              <w:jc w:val="center"/>
              <w:rPr>
                <w:sz w:val="18"/>
                <w:szCs w:val="18"/>
              </w:rPr>
            </w:pPr>
          </w:p>
        </w:tc>
        <w:tc>
          <w:tcPr>
            <w:tcW w:w="425" w:type="dxa"/>
            <w:tcBorders>
              <w:top w:val="double" w:sz="12" w:space="0" w:color="262626"/>
              <w:left w:val="single" w:sz="12" w:space="0" w:color="262626"/>
              <w:right w:val="single" w:sz="12" w:space="0" w:color="262626"/>
            </w:tcBorders>
            <w:shd w:val="clear" w:color="auto" w:fill="808080"/>
          </w:tcPr>
          <w:p w14:paraId="385575B2" w14:textId="77777777" w:rsidR="00E22974" w:rsidRPr="00DF565C" w:rsidRDefault="00E22974" w:rsidP="00704A4B">
            <w:pPr>
              <w:jc w:val="center"/>
              <w:rPr>
                <w:sz w:val="18"/>
                <w:szCs w:val="18"/>
              </w:rPr>
            </w:pPr>
          </w:p>
        </w:tc>
        <w:tc>
          <w:tcPr>
            <w:tcW w:w="426" w:type="dxa"/>
            <w:tcBorders>
              <w:top w:val="double" w:sz="12" w:space="0" w:color="262626"/>
              <w:left w:val="single" w:sz="12" w:space="0" w:color="262626"/>
              <w:right w:val="single" w:sz="12" w:space="0" w:color="262626"/>
            </w:tcBorders>
            <w:shd w:val="clear" w:color="auto" w:fill="808080"/>
            <w:vAlign w:val="bottom"/>
          </w:tcPr>
          <w:p w14:paraId="41910C73" w14:textId="77777777" w:rsidR="00E22974" w:rsidRPr="00DF565C" w:rsidRDefault="00E22974" w:rsidP="00704A4B">
            <w:pPr>
              <w:jc w:val="center"/>
              <w:rPr>
                <w:sz w:val="18"/>
                <w:szCs w:val="18"/>
              </w:rPr>
            </w:pPr>
          </w:p>
        </w:tc>
        <w:tc>
          <w:tcPr>
            <w:tcW w:w="1084" w:type="dxa"/>
            <w:tcBorders>
              <w:top w:val="double" w:sz="12" w:space="0" w:color="262626"/>
              <w:left w:val="single" w:sz="12" w:space="0" w:color="262626"/>
            </w:tcBorders>
            <w:shd w:val="clear" w:color="auto" w:fill="808080"/>
            <w:vAlign w:val="bottom"/>
          </w:tcPr>
          <w:p w14:paraId="749768FF" w14:textId="77777777" w:rsidR="00E22974" w:rsidRPr="00DF565C" w:rsidRDefault="00E22974" w:rsidP="00704A4B">
            <w:pPr>
              <w:jc w:val="center"/>
              <w:rPr>
                <w:sz w:val="18"/>
                <w:szCs w:val="18"/>
              </w:rPr>
            </w:pPr>
          </w:p>
        </w:tc>
        <w:tc>
          <w:tcPr>
            <w:tcW w:w="1560" w:type="dxa"/>
            <w:tcBorders>
              <w:top w:val="double" w:sz="12" w:space="0" w:color="262626"/>
            </w:tcBorders>
            <w:shd w:val="clear" w:color="auto" w:fill="808080"/>
            <w:vAlign w:val="bottom"/>
          </w:tcPr>
          <w:p w14:paraId="6FA3FAF1" w14:textId="77777777" w:rsidR="00E22974" w:rsidRPr="00DF565C" w:rsidRDefault="00E22974" w:rsidP="00704A4B">
            <w:pPr>
              <w:jc w:val="center"/>
              <w:rPr>
                <w:sz w:val="18"/>
                <w:szCs w:val="18"/>
              </w:rPr>
            </w:pPr>
          </w:p>
        </w:tc>
        <w:tc>
          <w:tcPr>
            <w:tcW w:w="1417" w:type="dxa"/>
            <w:tcBorders>
              <w:top w:val="double" w:sz="12" w:space="0" w:color="262626"/>
            </w:tcBorders>
            <w:shd w:val="clear" w:color="auto" w:fill="808080"/>
            <w:vAlign w:val="bottom"/>
          </w:tcPr>
          <w:p w14:paraId="00DED695" w14:textId="77777777" w:rsidR="00E22974" w:rsidRPr="00DF565C" w:rsidRDefault="00E22974" w:rsidP="00704A4B">
            <w:pPr>
              <w:jc w:val="center"/>
              <w:rPr>
                <w:sz w:val="18"/>
                <w:szCs w:val="18"/>
              </w:rPr>
            </w:pPr>
          </w:p>
        </w:tc>
      </w:tr>
      <w:tr w:rsidR="00E22974" w:rsidRPr="00DF565C" w14:paraId="22BDFBB5" w14:textId="77777777" w:rsidTr="00286BB8">
        <w:trPr>
          <w:trHeight w:val="170"/>
        </w:trPr>
        <w:tc>
          <w:tcPr>
            <w:tcW w:w="4503" w:type="dxa"/>
            <w:gridSpan w:val="2"/>
            <w:tcBorders>
              <w:top w:val="single" w:sz="4" w:space="0" w:color="auto"/>
              <w:bottom w:val="nil"/>
              <w:right w:val="single" w:sz="12" w:space="0" w:color="auto"/>
            </w:tcBorders>
            <w:vAlign w:val="center"/>
          </w:tcPr>
          <w:p w14:paraId="05772D06" w14:textId="77777777" w:rsidR="00E22974" w:rsidRPr="00DF565C" w:rsidRDefault="00E22974" w:rsidP="00704A4B">
            <w:pPr>
              <w:jc w:val="right"/>
              <w:rPr>
                <w:b/>
                <w:sz w:val="18"/>
                <w:szCs w:val="18"/>
              </w:rPr>
            </w:pPr>
            <w:r w:rsidRPr="00DF565C">
              <w:rPr>
                <w:b/>
                <w:sz w:val="18"/>
                <w:szCs w:val="18"/>
              </w:rPr>
              <w:t>Eligibility screen - PWD &amp; carer</w:t>
            </w:r>
          </w:p>
        </w:tc>
        <w:tc>
          <w:tcPr>
            <w:tcW w:w="366" w:type="dxa"/>
            <w:tcBorders>
              <w:right w:val="single" w:sz="12" w:space="0" w:color="auto"/>
            </w:tcBorders>
          </w:tcPr>
          <w:p w14:paraId="4806E3AB" w14:textId="77777777" w:rsidR="00E22974" w:rsidRPr="00DF565C" w:rsidRDefault="00E22974" w:rsidP="00704A4B">
            <w:pPr>
              <w:jc w:val="center"/>
              <w:rPr>
                <w:sz w:val="18"/>
                <w:szCs w:val="18"/>
              </w:rPr>
            </w:pPr>
            <w:r w:rsidRPr="00DF565C">
              <w:rPr>
                <w:sz w:val="18"/>
                <w:szCs w:val="18"/>
              </w:rPr>
              <w:t>X</w:t>
            </w:r>
          </w:p>
        </w:tc>
        <w:tc>
          <w:tcPr>
            <w:tcW w:w="425" w:type="dxa"/>
            <w:tcBorders>
              <w:left w:val="single" w:sz="12" w:space="0" w:color="262626"/>
              <w:right w:val="single" w:sz="12" w:space="0" w:color="262626"/>
            </w:tcBorders>
          </w:tcPr>
          <w:p w14:paraId="4B590291" w14:textId="77777777" w:rsidR="00E22974" w:rsidRPr="00DF565C" w:rsidRDefault="00E22974" w:rsidP="00704A4B">
            <w:pPr>
              <w:jc w:val="center"/>
              <w:rPr>
                <w:sz w:val="18"/>
                <w:szCs w:val="18"/>
              </w:rPr>
            </w:pPr>
          </w:p>
        </w:tc>
        <w:tc>
          <w:tcPr>
            <w:tcW w:w="426" w:type="dxa"/>
            <w:tcBorders>
              <w:left w:val="single" w:sz="12" w:space="0" w:color="262626"/>
              <w:right w:val="single" w:sz="12" w:space="0" w:color="262626"/>
            </w:tcBorders>
            <w:vAlign w:val="center"/>
          </w:tcPr>
          <w:p w14:paraId="30C460A6" w14:textId="77777777" w:rsidR="00E22974" w:rsidRPr="00DF565C" w:rsidRDefault="00E22974" w:rsidP="00704A4B">
            <w:pPr>
              <w:jc w:val="center"/>
              <w:rPr>
                <w:sz w:val="18"/>
                <w:szCs w:val="18"/>
              </w:rPr>
            </w:pPr>
          </w:p>
        </w:tc>
        <w:tc>
          <w:tcPr>
            <w:tcW w:w="1084" w:type="dxa"/>
            <w:tcBorders>
              <w:left w:val="single" w:sz="12" w:space="0" w:color="262626"/>
            </w:tcBorders>
            <w:vAlign w:val="center"/>
          </w:tcPr>
          <w:p w14:paraId="78BC9053" w14:textId="77777777" w:rsidR="00E22974" w:rsidRPr="00DF565C" w:rsidRDefault="00E22974" w:rsidP="00704A4B">
            <w:pPr>
              <w:jc w:val="center"/>
              <w:rPr>
                <w:sz w:val="18"/>
                <w:szCs w:val="18"/>
              </w:rPr>
            </w:pPr>
          </w:p>
        </w:tc>
        <w:tc>
          <w:tcPr>
            <w:tcW w:w="1560" w:type="dxa"/>
            <w:vAlign w:val="center"/>
          </w:tcPr>
          <w:p w14:paraId="74F9C00D" w14:textId="77777777" w:rsidR="00E22974" w:rsidRPr="00DF565C" w:rsidRDefault="00E22974" w:rsidP="00704A4B">
            <w:pPr>
              <w:jc w:val="center"/>
              <w:rPr>
                <w:sz w:val="18"/>
                <w:szCs w:val="18"/>
              </w:rPr>
            </w:pPr>
          </w:p>
        </w:tc>
        <w:tc>
          <w:tcPr>
            <w:tcW w:w="1417" w:type="dxa"/>
            <w:vAlign w:val="center"/>
          </w:tcPr>
          <w:p w14:paraId="2C49B553" w14:textId="77777777" w:rsidR="00E22974" w:rsidRPr="00DF565C" w:rsidRDefault="00E22974" w:rsidP="00704A4B">
            <w:pPr>
              <w:jc w:val="center"/>
              <w:rPr>
                <w:sz w:val="18"/>
                <w:szCs w:val="18"/>
              </w:rPr>
            </w:pPr>
          </w:p>
        </w:tc>
      </w:tr>
      <w:tr w:rsidR="00E22974" w:rsidRPr="00DF565C" w14:paraId="13832252" w14:textId="77777777" w:rsidTr="00286BB8">
        <w:trPr>
          <w:trHeight w:val="170"/>
        </w:trPr>
        <w:tc>
          <w:tcPr>
            <w:tcW w:w="4503" w:type="dxa"/>
            <w:gridSpan w:val="2"/>
            <w:tcBorders>
              <w:top w:val="nil"/>
              <w:bottom w:val="nil"/>
              <w:right w:val="single" w:sz="12" w:space="0" w:color="auto"/>
            </w:tcBorders>
            <w:vAlign w:val="center"/>
          </w:tcPr>
          <w:p w14:paraId="6D6E1E53" w14:textId="77777777" w:rsidR="00E22974" w:rsidRPr="00DF565C" w:rsidRDefault="00DD232A" w:rsidP="00DD232A">
            <w:pPr>
              <w:jc w:val="right"/>
              <w:rPr>
                <w:b/>
                <w:sz w:val="18"/>
                <w:szCs w:val="18"/>
              </w:rPr>
            </w:pPr>
            <w:r w:rsidRPr="00DF565C">
              <w:rPr>
                <w:b/>
                <w:sz w:val="18"/>
                <w:szCs w:val="18"/>
              </w:rPr>
              <w:t xml:space="preserve">Informed consent </w:t>
            </w:r>
            <w:r w:rsidR="00E22974" w:rsidRPr="00DF565C">
              <w:rPr>
                <w:b/>
                <w:sz w:val="18"/>
                <w:szCs w:val="18"/>
              </w:rPr>
              <w:t>- PWD &amp; carer</w:t>
            </w:r>
          </w:p>
        </w:tc>
        <w:tc>
          <w:tcPr>
            <w:tcW w:w="366" w:type="dxa"/>
            <w:tcBorders>
              <w:right w:val="single" w:sz="12" w:space="0" w:color="auto"/>
            </w:tcBorders>
          </w:tcPr>
          <w:p w14:paraId="348E529C" w14:textId="77777777" w:rsidR="00E22974" w:rsidRPr="00DF565C" w:rsidRDefault="00E22974" w:rsidP="00704A4B">
            <w:pPr>
              <w:jc w:val="center"/>
              <w:rPr>
                <w:sz w:val="18"/>
                <w:szCs w:val="18"/>
              </w:rPr>
            </w:pPr>
          </w:p>
        </w:tc>
        <w:tc>
          <w:tcPr>
            <w:tcW w:w="425" w:type="dxa"/>
            <w:tcBorders>
              <w:left w:val="single" w:sz="12" w:space="0" w:color="262626"/>
              <w:right w:val="single" w:sz="12" w:space="0" w:color="262626"/>
            </w:tcBorders>
          </w:tcPr>
          <w:p w14:paraId="5303F945" w14:textId="77777777" w:rsidR="00E22974" w:rsidRPr="00DF565C" w:rsidRDefault="00DD232A" w:rsidP="00704A4B">
            <w:pPr>
              <w:jc w:val="center"/>
              <w:rPr>
                <w:sz w:val="18"/>
                <w:szCs w:val="18"/>
              </w:rPr>
            </w:pPr>
            <w:r>
              <w:rPr>
                <w:sz w:val="18"/>
                <w:szCs w:val="18"/>
              </w:rPr>
              <w:t>X</w:t>
            </w:r>
          </w:p>
        </w:tc>
        <w:tc>
          <w:tcPr>
            <w:tcW w:w="426" w:type="dxa"/>
            <w:tcBorders>
              <w:left w:val="single" w:sz="12" w:space="0" w:color="262626"/>
              <w:right w:val="single" w:sz="12" w:space="0" w:color="262626"/>
            </w:tcBorders>
            <w:vAlign w:val="center"/>
          </w:tcPr>
          <w:p w14:paraId="5A7EBAA9" w14:textId="77777777" w:rsidR="00E22974" w:rsidRPr="00DF565C" w:rsidRDefault="00E22974" w:rsidP="00704A4B">
            <w:pPr>
              <w:jc w:val="center"/>
              <w:rPr>
                <w:sz w:val="18"/>
                <w:szCs w:val="18"/>
              </w:rPr>
            </w:pPr>
          </w:p>
        </w:tc>
        <w:tc>
          <w:tcPr>
            <w:tcW w:w="1084" w:type="dxa"/>
            <w:tcBorders>
              <w:left w:val="single" w:sz="12" w:space="0" w:color="262626"/>
            </w:tcBorders>
            <w:vAlign w:val="center"/>
          </w:tcPr>
          <w:p w14:paraId="4ACBC321" w14:textId="77777777" w:rsidR="00E22974" w:rsidRPr="00DF565C" w:rsidRDefault="00E22974" w:rsidP="00704A4B">
            <w:pPr>
              <w:jc w:val="center"/>
              <w:rPr>
                <w:sz w:val="18"/>
                <w:szCs w:val="18"/>
              </w:rPr>
            </w:pPr>
          </w:p>
        </w:tc>
        <w:tc>
          <w:tcPr>
            <w:tcW w:w="1560" w:type="dxa"/>
            <w:vAlign w:val="center"/>
          </w:tcPr>
          <w:p w14:paraId="0609ABBF" w14:textId="77777777" w:rsidR="00E22974" w:rsidRPr="00DF565C" w:rsidRDefault="00E22974" w:rsidP="00704A4B">
            <w:pPr>
              <w:jc w:val="center"/>
              <w:rPr>
                <w:sz w:val="18"/>
                <w:szCs w:val="18"/>
              </w:rPr>
            </w:pPr>
          </w:p>
        </w:tc>
        <w:tc>
          <w:tcPr>
            <w:tcW w:w="1417" w:type="dxa"/>
            <w:vAlign w:val="center"/>
          </w:tcPr>
          <w:p w14:paraId="3C0E814C" w14:textId="77777777" w:rsidR="00E22974" w:rsidRPr="00DF565C" w:rsidRDefault="00E22974" w:rsidP="00704A4B">
            <w:pPr>
              <w:jc w:val="center"/>
              <w:rPr>
                <w:sz w:val="18"/>
                <w:szCs w:val="18"/>
              </w:rPr>
            </w:pPr>
          </w:p>
        </w:tc>
      </w:tr>
      <w:tr w:rsidR="00E22974" w:rsidRPr="00DF565C" w14:paraId="6EE4AF98" w14:textId="77777777" w:rsidTr="00286BB8">
        <w:trPr>
          <w:trHeight w:val="170"/>
        </w:trPr>
        <w:tc>
          <w:tcPr>
            <w:tcW w:w="4503" w:type="dxa"/>
            <w:gridSpan w:val="2"/>
            <w:tcBorders>
              <w:top w:val="nil"/>
              <w:bottom w:val="nil"/>
              <w:right w:val="single" w:sz="12" w:space="0" w:color="auto"/>
            </w:tcBorders>
            <w:vAlign w:val="center"/>
          </w:tcPr>
          <w:p w14:paraId="28C851DF" w14:textId="77777777" w:rsidR="00E22974" w:rsidRPr="00DF565C" w:rsidRDefault="00DD232A" w:rsidP="00704A4B">
            <w:pPr>
              <w:jc w:val="right"/>
              <w:rPr>
                <w:b/>
                <w:sz w:val="18"/>
                <w:szCs w:val="18"/>
              </w:rPr>
            </w:pPr>
            <w:r w:rsidRPr="00DF565C">
              <w:rPr>
                <w:b/>
                <w:sz w:val="18"/>
                <w:szCs w:val="18"/>
              </w:rPr>
              <w:t xml:space="preserve">Eligibility confirmation </w:t>
            </w:r>
            <w:r w:rsidR="00E22974" w:rsidRPr="00DF565C">
              <w:rPr>
                <w:b/>
                <w:sz w:val="18"/>
                <w:szCs w:val="18"/>
              </w:rPr>
              <w:t>- PWD &amp; carer</w:t>
            </w:r>
            <w:r w:rsidR="00E22974" w:rsidRPr="00DF565C" w:rsidDel="003C5F28">
              <w:rPr>
                <w:b/>
                <w:sz w:val="18"/>
                <w:szCs w:val="18"/>
              </w:rPr>
              <w:t xml:space="preserve"> </w:t>
            </w:r>
          </w:p>
        </w:tc>
        <w:tc>
          <w:tcPr>
            <w:tcW w:w="366" w:type="dxa"/>
            <w:tcBorders>
              <w:right w:val="single" w:sz="12" w:space="0" w:color="auto"/>
            </w:tcBorders>
          </w:tcPr>
          <w:p w14:paraId="27F9A6B0" w14:textId="77777777" w:rsidR="00E22974" w:rsidRPr="00DF565C" w:rsidRDefault="00E22974" w:rsidP="00704A4B">
            <w:pPr>
              <w:jc w:val="center"/>
              <w:rPr>
                <w:sz w:val="18"/>
                <w:szCs w:val="18"/>
              </w:rPr>
            </w:pPr>
          </w:p>
        </w:tc>
        <w:tc>
          <w:tcPr>
            <w:tcW w:w="425" w:type="dxa"/>
            <w:tcBorders>
              <w:left w:val="single" w:sz="12" w:space="0" w:color="262626"/>
              <w:right w:val="single" w:sz="12" w:space="0" w:color="262626"/>
            </w:tcBorders>
          </w:tcPr>
          <w:p w14:paraId="2F7C7D23" w14:textId="77777777" w:rsidR="00E22974" w:rsidRPr="00DF565C" w:rsidRDefault="00DD232A" w:rsidP="00704A4B">
            <w:pPr>
              <w:jc w:val="center"/>
              <w:rPr>
                <w:sz w:val="18"/>
                <w:szCs w:val="18"/>
              </w:rPr>
            </w:pPr>
            <w:r>
              <w:rPr>
                <w:sz w:val="18"/>
                <w:szCs w:val="18"/>
              </w:rPr>
              <w:t>X</w:t>
            </w:r>
          </w:p>
        </w:tc>
        <w:tc>
          <w:tcPr>
            <w:tcW w:w="426" w:type="dxa"/>
            <w:tcBorders>
              <w:left w:val="single" w:sz="12" w:space="0" w:color="262626"/>
              <w:right w:val="single" w:sz="12" w:space="0" w:color="262626"/>
            </w:tcBorders>
            <w:vAlign w:val="center"/>
          </w:tcPr>
          <w:p w14:paraId="55D98154" w14:textId="77777777" w:rsidR="00E22974" w:rsidRPr="00DF565C" w:rsidRDefault="00E22974" w:rsidP="00704A4B">
            <w:pPr>
              <w:jc w:val="center"/>
              <w:rPr>
                <w:sz w:val="18"/>
                <w:szCs w:val="18"/>
              </w:rPr>
            </w:pPr>
          </w:p>
        </w:tc>
        <w:tc>
          <w:tcPr>
            <w:tcW w:w="1084" w:type="dxa"/>
            <w:tcBorders>
              <w:left w:val="single" w:sz="12" w:space="0" w:color="262626"/>
            </w:tcBorders>
            <w:vAlign w:val="center"/>
          </w:tcPr>
          <w:p w14:paraId="144356A6" w14:textId="77777777" w:rsidR="00E22974" w:rsidRPr="00DF565C" w:rsidRDefault="00E22974" w:rsidP="00704A4B">
            <w:pPr>
              <w:jc w:val="center"/>
              <w:rPr>
                <w:sz w:val="18"/>
                <w:szCs w:val="18"/>
              </w:rPr>
            </w:pPr>
          </w:p>
        </w:tc>
        <w:tc>
          <w:tcPr>
            <w:tcW w:w="1560" w:type="dxa"/>
            <w:vAlign w:val="center"/>
          </w:tcPr>
          <w:p w14:paraId="765FDDB1" w14:textId="77777777" w:rsidR="00E22974" w:rsidRPr="00DF565C" w:rsidRDefault="00E22974" w:rsidP="00704A4B">
            <w:pPr>
              <w:jc w:val="center"/>
              <w:rPr>
                <w:sz w:val="18"/>
                <w:szCs w:val="18"/>
              </w:rPr>
            </w:pPr>
          </w:p>
        </w:tc>
        <w:tc>
          <w:tcPr>
            <w:tcW w:w="1417" w:type="dxa"/>
            <w:vAlign w:val="center"/>
          </w:tcPr>
          <w:p w14:paraId="56C8C2C4" w14:textId="77777777" w:rsidR="00E22974" w:rsidRPr="00DF565C" w:rsidRDefault="00E22974" w:rsidP="00704A4B">
            <w:pPr>
              <w:jc w:val="center"/>
              <w:rPr>
                <w:sz w:val="18"/>
                <w:szCs w:val="18"/>
              </w:rPr>
            </w:pPr>
          </w:p>
        </w:tc>
      </w:tr>
      <w:tr w:rsidR="00E22974" w:rsidRPr="00DF565C" w14:paraId="56153B96" w14:textId="77777777" w:rsidTr="00286BB8">
        <w:trPr>
          <w:trHeight w:val="170"/>
        </w:trPr>
        <w:tc>
          <w:tcPr>
            <w:tcW w:w="4503" w:type="dxa"/>
            <w:gridSpan w:val="2"/>
            <w:tcBorders>
              <w:top w:val="nil"/>
              <w:bottom w:val="nil"/>
              <w:right w:val="single" w:sz="12" w:space="0" w:color="auto"/>
            </w:tcBorders>
            <w:vAlign w:val="center"/>
          </w:tcPr>
          <w:p w14:paraId="5631449E" w14:textId="77777777" w:rsidR="00E22974" w:rsidRPr="00DF565C" w:rsidRDefault="00E22974" w:rsidP="00704A4B">
            <w:pPr>
              <w:jc w:val="right"/>
              <w:rPr>
                <w:b/>
                <w:iCs/>
                <w:sz w:val="18"/>
                <w:szCs w:val="18"/>
              </w:rPr>
            </w:pPr>
            <w:r w:rsidRPr="00DF565C">
              <w:rPr>
                <w:b/>
                <w:iCs/>
                <w:sz w:val="18"/>
                <w:szCs w:val="18"/>
              </w:rPr>
              <w:t>Demographics - PWD &amp; carer</w:t>
            </w:r>
          </w:p>
        </w:tc>
        <w:tc>
          <w:tcPr>
            <w:tcW w:w="366" w:type="dxa"/>
            <w:tcBorders>
              <w:right w:val="single" w:sz="12" w:space="0" w:color="auto"/>
            </w:tcBorders>
          </w:tcPr>
          <w:p w14:paraId="3B22388A" w14:textId="77777777" w:rsidR="00E22974" w:rsidRPr="00DF565C" w:rsidRDefault="00E22974" w:rsidP="00704A4B">
            <w:pPr>
              <w:jc w:val="center"/>
              <w:rPr>
                <w:sz w:val="18"/>
                <w:szCs w:val="18"/>
              </w:rPr>
            </w:pPr>
          </w:p>
        </w:tc>
        <w:tc>
          <w:tcPr>
            <w:tcW w:w="425" w:type="dxa"/>
            <w:tcBorders>
              <w:left w:val="single" w:sz="12" w:space="0" w:color="262626"/>
              <w:right w:val="single" w:sz="12" w:space="0" w:color="262626"/>
            </w:tcBorders>
          </w:tcPr>
          <w:p w14:paraId="2ADFE97D" w14:textId="77777777" w:rsidR="00E22974" w:rsidRPr="00DF565C" w:rsidRDefault="00DD232A" w:rsidP="00704A4B">
            <w:pPr>
              <w:jc w:val="center"/>
              <w:rPr>
                <w:sz w:val="18"/>
                <w:szCs w:val="18"/>
              </w:rPr>
            </w:pPr>
            <w:r>
              <w:rPr>
                <w:sz w:val="18"/>
                <w:szCs w:val="18"/>
              </w:rPr>
              <w:t>X</w:t>
            </w:r>
          </w:p>
        </w:tc>
        <w:tc>
          <w:tcPr>
            <w:tcW w:w="426" w:type="dxa"/>
            <w:tcBorders>
              <w:left w:val="single" w:sz="12" w:space="0" w:color="262626"/>
              <w:right w:val="single" w:sz="12" w:space="0" w:color="262626"/>
            </w:tcBorders>
            <w:vAlign w:val="center"/>
          </w:tcPr>
          <w:p w14:paraId="6B0D34B4" w14:textId="77777777" w:rsidR="00E22974" w:rsidRPr="00DF565C" w:rsidRDefault="00E22974" w:rsidP="00704A4B">
            <w:pPr>
              <w:jc w:val="center"/>
              <w:rPr>
                <w:sz w:val="18"/>
                <w:szCs w:val="18"/>
              </w:rPr>
            </w:pPr>
          </w:p>
        </w:tc>
        <w:tc>
          <w:tcPr>
            <w:tcW w:w="1084" w:type="dxa"/>
            <w:tcBorders>
              <w:left w:val="single" w:sz="12" w:space="0" w:color="262626"/>
            </w:tcBorders>
            <w:vAlign w:val="center"/>
          </w:tcPr>
          <w:p w14:paraId="74ABC47D" w14:textId="77777777" w:rsidR="00E22974" w:rsidRPr="00DF565C" w:rsidRDefault="00E22974" w:rsidP="00704A4B">
            <w:pPr>
              <w:jc w:val="center"/>
              <w:rPr>
                <w:sz w:val="18"/>
                <w:szCs w:val="18"/>
              </w:rPr>
            </w:pPr>
          </w:p>
        </w:tc>
        <w:tc>
          <w:tcPr>
            <w:tcW w:w="1560" w:type="dxa"/>
            <w:vAlign w:val="center"/>
          </w:tcPr>
          <w:p w14:paraId="7C9DED36" w14:textId="77777777" w:rsidR="00E22974" w:rsidRPr="00DF565C" w:rsidRDefault="00E22974" w:rsidP="00704A4B">
            <w:pPr>
              <w:jc w:val="center"/>
              <w:rPr>
                <w:sz w:val="18"/>
                <w:szCs w:val="18"/>
              </w:rPr>
            </w:pPr>
          </w:p>
        </w:tc>
        <w:tc>
          <w:tcPr>
            <w:tcW w:w="1417" w:type="dxa"/>
            <w:vAlign w:val="center"/>
          </w:tcPr>
          <w:p w14:paraId="51A22FEB" w14:textId="77777777" w:rsidR="00E22974" w:rsidRPr="00DF565C" w:rsidRDefault="00E22974" w:rsidP="00704A4B">
            <w:pPr>
              <w:jc w:val="center"/>
              <w:rPr>
                <w:sz w:val="18"/>
                <w:szCs w:val="18"/>
              </w:rPr>
            </w:pPr>
          </w:p>
        </w:tc>
      </w:tr>
      <w:tr w:rsidR="00E22974" w:rsidRPr="00DF565C" w14:paraId="366AA271" w14:textId="77777777" w:rsidTr="00286BB8">
        <w:trPr>
          <w:trHeight w:val="170"/>
        </w:trPr>
        <w:tc>
          <w:tcPr>
            <w:tcW w:w="4503" w:type="dxa"/>
            <w:gridSpan w:val="2"/>
            <w:tcBorders>
              <w:top w:val="nil"/>
              <w:bottom w:val="single" w:sz="12" w:space="0" w:color="262626"/>
              <w:right w:val="single" w:sz="12" w:space="0" w:color="auto"/>
            </w:tcBorders>
            <w:vAlign w:val="center"/>
          </w:tcPr>
          <w:p w14:paraId="079BD4F1" w14:textId="77777777" w:rsidR="00E22974" w:rsidRPr="00DF565C" w:rsidRDefault="00E22974" w:rsidP="00704A4B">
            <w:pPr>
              <w:jc w:val="right"/>
              <w:rPr>
                <w:b/>
                <w:bCs/>
                <w:sz w:val="18"/>
                <w:szCs w:val="18"/>
              </w:rPr>
            </w:pPr>
            <w:r w:rsidRPr="00DF565C">
              <w:rPr>
                <w:b/>
                <w:bCs/>
                <w:sz w:val="18"/>
                <w:szCs w:val="18"/>
              </w:rPr>
              <w:t>Medical History - PWD</w:t>
            </w:r>
          </w:p>
        </w:tc>
        <w:tc>
          <w:tcPr>
            <w:tcW w:w="366" w:type="dxa"/>
            <w:tcBorders>
              <w:bottom w:val="single" w:sz="12" w:space="0" w:color="262626"/>
              <w:right w:val="single" w:sz="12" w:space="0" w:color="auto"/>
            </w:tcBorders>
          </w:tcPr>
          <w:p w14:paraId="0044E72A" w14:textId="77777777" w:rsidR="00E22974" w:rsidRPr="00DF565C" w:rsidRDefault="00E22974" w:rsidP="00704A4B">
            <w:pPr>
              <w:jc w:val="center"/>
              <w:rPr>
                <w:sz w:val="18"/>
                <w:szCs w:val="18"/>
              </w:rPr>
            </w:pPr>
          </w:p>
        </w:tc>
        <w:tc>
          <w:tcPr>
            <w:tcW w:w="425" w:type="dxa"/>
            <w:tcBorders>
              <w:left w:val="single" w:sz="12" w:space="0" w:color="262626"/>
              <w:bottom w:val="single" w:sz="12" w:space="0" w:color="262626"/>
              <w:right w:val="single" w:sz="12" w:space="0" w:color="262626"/>
            </w:tcBorders>
          </w:tcPr>
          <w:p w14:paraId="6E64DFEA" w14:textId="77777777" w:rsidR="00E22974" w:rsidRPr="00DF565C" w:rsidRDefault="00DD232A" w:rsidP="00704A4B">
            <w:pPr>
              <w:jc w:val="center"/>
              <w:rPr>
                <w:sz w:val="18"/>
                <w:szCs w:val="18"/>
              </w:rPr>
            </w:pPr>
            <w:r>
              <w:rPr>
                <w:sz w:val="18"/>
                <w:szCs w:val="18"/>
              </w:rPr>
              <w:t>X</w:t>
            </w:r>
          </w:p>
        </w:tc>
        <w:tc>
          <w:tcPr>
            <w:tcW w:w="426" w:type="dxa"/>
            <w:tcBorders>
              <w:left w:val="single" w:sz="12" w:space="0" w:color="262626"/>
              <w:bottom w:val="single" w:sz="12" w:space="0" w:color="262626"/>
              <w:right w:val="single" w:sz="12" w:space="0" w:color="262626"/>
            </w:tcBorders>
            <w:vAlign w:val="center"/>
          </w:tcPr>
          <w:p w14:paraId="2EEF13EA" w14:textId="77777777" w:rsidR="00E22974" w:rsidRPr="00DF565C" w:rsidRDefault="00E22974" w:rsidP="00704A4B">
            <w:pPr>
              <w:jc w:val="center"/>
              <w:rPr>
                <w:sz w:val="18"/>
                <w:szCs w:val="18"/>
              </w:rPr>
            </w:pPr>
          </w:p>
        </w:tc>
        <w:tc>
          <w:tcPr>
            <w:tcW w:w="1084" w:type="dxa"/>
            <w:tcBorders>
              <w:left w:val="single" w:sz="12" w:space="0" w:color="262626"/>
              <w:bottom w:val="single" w:sz="12" w:space="0" w:color="262626"/>
            </w:tcBorders>
            <w:vAlign w:val="center"/>
          </w:tcPr>
          <w:p w14:paraId="24DBBC45" w14:textId="77777777" w:rsidR="00E22974" w:rsidRPr="00DF565C" w:rsidRDefault="00E22974" w:rsidP="00704A4B">
            <w:pPr>
              <w:jc w:val="center"/>
              <w:rPr>
                <w:sz w:val="18"/>
                <w:szCs w:val="18"/>
              </w:rPr>
            </w:pPr>
          </w:p>
        </w:tc>
        <w:tc>
          <w:tcPr>
            <w:tcW w:w="1560" w:type="dxa"/>
            <w:tcBorders>
              <w:bottom w:val="single" w:sz="12" w:space="0" w:color="262626"/>
            </w:tcBorders>
            <w:vAlign w:val="center"/>
          </w:tcPr>
          <w:p w14:paraId="1CD268C1" w14:textId="77777777" w:rsidR="00E22974" w:rsidRPr="00DF565C" w:rsidRDefault="00E22974" w:rsidP="00704A4B">
            <w:pPr>
              <w:jc w:val="center"/>
              <w:rPr>
                <w:sz w:val="18"/>
                <w:szCs w:val="18"/>
              </w:rPr>
            </w:pPr>
          </w:p>
        </w:tc>
        <w:tc>
          <w:tcPr>
            <w:tcW w:w="1417" w:type="dxa"/>
            <w:tcBorders>
              <w:bottom w:val="single" w:sz="12" w:space="0" w:color="262626"/>
            </w:tcBorders>
            <w:vAlign w:val="center"/>
          </w:tcPr>
          <w:p w14:paraId="4F0964BE" w14:textId="77777777" w:rsidR="00E22974" w:rsidRPr="00DF565C" w:rsidRDefault="00E22974" w:rsidP="00704A4B">
            <w:pPr>
              <w:jc w:val="center"/>
              <w:rPr>
                <w:sz w:val="18"/>
                <w:szCs w:val="18"/>
              </w:rPr>
            </w:pPr>
          </w:p>
        </w:tc>
      </w:tr>
      <w:tr w:rsidR="00E22974" w:rsidRPr="00DF565C" w14:paraId="3A9AA13B" w14:textId="77777777" w:rsidTr="00286BB8">
        <w:trPr>
          <w:trHeight w:val="170"/>
        </w:trPr>
        <w:tc>
          <w:tcPr>
            <w:tcW w:w="4503" w:type="dxa"/>
            <w:gridSpan w:val="2"/>
            <w:tcBorders>
              <w:top w:val="nil"/>
              <w:bottom w:val="single" w:sz="12" w:space="0" w:color="262626"/>
              <w:right w:val="single" w:sz="12" w:space="0" w:color="auto"/>
            </w:tcBorders>
            <w:vAlign w:val="center"/>
          </w:tcPr>
          <w:p w14:paraId="33E6A597" w14:textId="77777777" w:rsidR="00E22974" w:rsidRPr="00DF565C" w:rsidRDefault="00E22974" w:rsidP="00704A4B">
            <w:pPr>
              <w:jc w:val="right"/>
              <w:rPr>
                <w:b/>
                <w:bCs/>
                <w:sz w:val="18"/>
                <w:szCs w:val="18"/>
              </w:rPr>
            </w:pPr>
            <w:r w:rsidRPr="00DF565C">
              <w:rPr>
                <w:b/>
                <w:bCs/>
                <w:sz w:val="18"/>
                <w:szCs w:val="18"/>
              </w:rPr>
              <w:t>Allocation (dyads)</w:t>
            </w:r>
          </w:p>
        </w:tc>
        <w:tc>
          <w:tcPr>
            <w:tcW w:w="366" w:type="dxa"/>
            <w:tcBorders>
              <w:bottom w:val="single" w:sz="12" w:space="0" w:color="262626"/>
              <w:right w:val="single" w:sz="12" w:space="0" w:color="auto"/>
            </w:tcBorders>
          </w:tcPr>
          <w:p w14:paraId="326B51D8" w14:textId="77777777" w:rsidR="00E22974" w:rsidRPr="00DF565C" w:rsidRDefault="00E22974" w:rsidP="00704A4B">
            <w:pPr>
              <w:jc w:val="center"/>
              <w:rPr>
                <w:sz w:val="18"/>
                <w:szCs w:val="18"/>
              </w:rPr>
            </w:pPr>
          </w:p>
        </w:tc>
        <w:tc>
          <w:tcPr>
            <w:tcW w:w="425" w:type="dxa"/>
            <w:tcBorders>
              <w:left w:val="single" w:sz="12" w:space="0" w:color="262626"/>
              <w:bottom w:val="single" w:sz="12" w:space="0" w:color="262626"/>
              <w:right w:val="single" w:sz="12" w:space="0" w:color="262626"/>
            </w:tcBorders>
          </w:tcPr>
          <w:p w14:paraId="5A2FA9F4" w14:textId="77777777" w:rsidR="00E22974" w:rsidRPr="00DF565C" w:rsidRDefault="00E22974" w:rsidP="00704A4B">
            <w:pPr>
              <w:jc w:val="center"/>
              <w:rPr>
                <w:sz w:val="18"/>
                <w:szCs w:val="18"/>
              </w:rPr>
            </w:pPr>
          </w:p>
        </w:tc>
        <w:tc>
          <w:tcPr>
            <w:tcW w:w="426" w:type="dxa"/>
            <w:tcBorders>
              <w:left w:val="single" w:sz="12" w:space="0" w:color="262626"/>
              <w:bottom w:val="single" w:sz="12" w:space="0" w:color="262626"/>
              <w:right w:val="single" w:sz="12" w:space="0" w:color="262626"/>
            </w:tcBorders>
            <w:vAlign w:val="center"/>
          </w:tcPr>
          <w:p w14:paraId="7197D15A" w14:textId="77777777" w:rsidR="00E22974" w:rsidRPr="00DF565C" w:rsidRDefault="00E22974" w:rsidP="00704A4B">
            <w:pPr>
              <w:jc w:val="center"/>
              <w:rPr>
                <w:sz w:val="18"/>
                <w:szCs w:val="18"/>
              </w:rPr>
            </w:pPr>
            <w:r w:rsidRPr="00DF565C">
              <w:rPr>
                <w:sz w:val="18"/>
                <w:szCs w:val="18"/>
              </w:rPr>
              <w:t>X</w:t>
            </w:r>
          </w:p>
        </w:tc>
        <w:tc>
          <w:tcPr>
            <w:tcW w:w="1084" w:type="dxa"/>
            <w:tcBorders>
              <w:left w:val="single" w:sz="12" w:space="0" w:color="262626"/>
              <w:bottom w:val="single" w:sz="12" w:space="0" w:color="262626"/>
            </w:tcBorders>
            <w:vAlign w:val="center"/>
          </w:tcPr>
          <w:p w14:paraId="6847501F" w14:textId="77777777" w:rsidR="00E22974" w:rsidRPr="00DF565C" w:rsidRDefault="00E22974" w:rsidP="00704A4B">
            <w:pPr>
              <w:jc w:val="center"/>
              <w:rPr>
                <w:sz w:val="18"/>
                <w:szCs w:val="18"/>
              </w:rPr>
            </w:pPr>
          </w:p>
        </w:tc>
        <w:tc>
          <w:tcPr>
            <w:tcW w:w="1560" w:type="dxa"/>
            <w:tcBorders>
              <w:bottom w:val="single" w:sz="12" w:space="0" w:color="262626"/>
            </w:tcBorders>
            <w:vAlign w:val="center"/>
          </w:tcPr>
          <w:p w14:paraId="12D99ACB" w14:textId="77777777" w:rsidR="00E22974" w:rsidRPr="00DF565C" w:rsidRDefault="00E22974" w:rsidP="00704A4B">
            <w:pPr>
              <w:jc w:val="center"/>
              <w:rPr>
                <w:sz w:val="18"/>
                <w:szCs w:val="18"/>
              </w:rPr>
            </w:pPr>
          </w:p>
        </w:tc>
        <w:tc>
          <w:tcPr>
            <w:tcW w:w="1417" w:type="dxa"/>
            <w:tcBorders>
              <w:bottom w:val="single" w:sz="12" w:space="0" w:color="262626"/>
            </w:tcBorders>
            <w:vAlign w:val="center"/>
          </w:tcPr>
          <w:p w14:paraId="411415F1" w14:textId="77777777" w:rsidR="00E22974" w:rsidRPr="00DF565C" w:rsidRDefault="00E22974" w:rsidP="00704A4B">
            <w:pPr>
              <w:jc w:val="center"/>
              <w:rPr>
                <w:sz w:val="18"/>
                <w:szCs w:val="18"/>
              </w:rPr>
            </w:pPr>
          </w:p>
        </w:tc>
      </w:tr>
      <w:tr w:rsidR="00E22974" w:rsidRPr="00DF565C" w14:paraId="18B37625" w14:textId="77777777" w:rsidTr="00286BB8">
        <w:trPr>
          <w:trHeight w:val="255"/>
        </w:trPr>
        <w:tc>
          <w:tcPr>
            <w:tcW w:w="4503" w:type="dxa"/>
            <w:gridSpan w:val="2"/>
            <w:tcBorders>
              <w:top w:val="single" w:sz="12" w:space="0" w:color="262626"/>
              <w:bottom w:val="single" w:sz="4" w:space="0" w:color="262626"/>
              <w:right w:val="single" w:sz="12" w:space="0" w:color="auto"/>
            </w:tcBorders>
            <w:shd w:val="clear" w:color="auto" w:fill="808080"/>
            <w:vAlign w:val="center"/>
          </w:tcPr>
          <w:p w14:paraId="592836BD" w14:textId="77777777" w:rsidR="00E22974" w:rsidRPr="00DF565C" w:rsidRDefault="00E22974" w:rsidP="00704A4B">
            <w:pPr>
              <w:jc w:val="right"/>
              <w:rPr>
                <w:b/>
                <w:bCs/>
                <w:color w:val="FFFFFF"/>
                <w:sz w:val="18"/>
                <w:szCs w:val="18"/>
              </w:rPr>
            </w:pPr>
            <w:r w:rsidRPr="00DF565C">
              <w:rPr>
                <w:b/>
                <w:bCs/>
                <w:color w:val="FFFFFF"/>
                <w:sz w:val="18"/>
                <w:szCs w:val="18"/>
              </w:rPr>
              <w:t>INTERVENTIONS:</w:t>
            </w:r>
          </w:p>
        </w:tc>
        <w:tc>
          <w:tcPr>
            <w:tcW w:w="366" w:type="dxa"/>
            <w:tcBorders>
              <w:top w:val="single" w:sz="12" w:space="0" w:color="262626"/>
              <w:bottom w:val="single" w:sz="4" w:space="0" w:color="262626"/>
              <w:right w:val="single" w:sz="12" w:space="0" w:color="auto"/>
            </w:tcBorders>
            <w:shd w:val="clear" w:color="auto" w:fill="808080"/>
          </w:tcPr>
          <w:p w14:paraId="76C8D67C" w14:textId="77777777" w:rsidR="00E22974" w:rsidRPr="00DF565C" w:rsidRDefault="00E22974" w:rsidP="00704A4B">
            <w:pPr>
              <w:jc w:val="center"/>
              <w:rPr>
                <w:sz w:val="18"/>
                <w:szCs w:val="18"/>
              </w:rPr>
            </w:pPr>
          </w:p>
        </w:tc>
        <w:tc>
          <w:tcPr>
            <w:tcW w:w="425" w:type="dxa"/>
            <w:tcBorders>
              <w:top w:val="single" w:sz="12" w:space="0" w:color="262626"/>
              <w:left w:val="single" w:sz="12" w:space="0" w:color="262626"/>
              <w:bottom w:val="single" w:sz="4" w:space="0" w:color="262626"/>
              <w:right w:val="single" w:sz="12" w:space="0" w:color="262626"/>
            </w:tcBorders>
            <w:shd w:val="clear" w:color="auto" w:fill="808080"/>
          </w:tcPr>
          <w:p w14:paraId="11D94D7C" w14:textId="77777777" w:rsidR="00E22974" w:rsidRPr="00DF565C" w:rsidRDefault="00E22974" w:rsidP="00704A4B">
            <w:pPr>
              <w:jc w:val="center"/>
              <w:rPr>
                <w:sz w:val="18"/>
                <w:szCs w:val="18"/>
              </w:rPr>
            </w:pPr>
          </w:p>
        </w:tc>
        <w:tc>
          <w:tcPr>
            <w:tcW w:w="426" w:type="dxa"/>
            <w:tcBorders>
              <w:top w:val="single" w:sz="12" w:space="0" w:color="262626"/>
              <w:left w:val="single" w:sz="12" w:space="0" w:color="262626"/>
              <w:bottom w:val="single" w:sz="4" w:space="0" w:color="262626"/>
              <w:right w:val="single" w:sz="12" w:space="0" w:color="262626"/>
            </w:tcBorders>
            <w:shd w:val="clear" w:color="auto" w:fill="808080"/>
            <w:vAlign w:val="center"/>
          </w:tcPr>
          <w:p w14:paraId="587E3A07" w14:textId="77777777" w:rsidR="00E22974" w:rsidRPr="00DF565C" w:rsidRDefault="00E22974" w:rsidP="00704A4B">
            <w:pPr>
              <w:jc w:val="center"/>
              <w:rPr>
                <w:sz w:val="18"/>
                <w:szCs w:val="18"/>
              </w:rPr>
            </w:pPr>
          </w:p>
        </w:tc>
        <w:tc>
          <w:tcPr>
            <w:tcW w:w="1084" w:type="dxa"/>
            <w:tcBorders>
              <w:top w:val="single" w:sz="12" w:space="0" w:color="262626"/>
              <w:left w:val="single" w:sz="12" w:space="0" w:color="262626"/>
              <w:bottom w:val="single" w:sz="4" w:space="0" w:color="262626"/>
            </w:tcBorders>
            <w:shd w:val="clear" w:color="auto" w:fill="808080"/>
            <w:vAlign w:val="center"/>
          </w:tcPr>
          <w:p w14:paraId="7D851048" w14:textId="77777777" w:rsidR="00E22974" w:rsidRPr="00DF565C" w:rsidRDefault="00E22974" w:rsidP="00704A4B">
            <w:pPr>
              <w:jc w:val="center"/>
              <w:rPr>
                <w:sz w:val="18"/>
                <w:szCs w:val="18"/>
              </w:rPr>
            </w:pPr>
          </w:p>
        </w:tc>
        <w:tc>
          <w:tcPr>
            <w:tcW w:w="1560" w:type="dxa"/>
            <w:tcBorders>
              <w:top w:val="single" w:sz="12" w:space="0" w:color="262626"/>
              <w:bottom w:val="single" w:sz="4" w:space="0" w:color="262626"/>
            </w:tcBorders>
            <w:shd w:val="clear" w:color="auto" w:fill="808080"/>
            <w:vAlign w:val="center"/>
          </w:tcPr>
          <w:p w14:paraId="74CE9004" w14:textId="77777777" w:rsidR="00E22974" w:rsidRPr="00DF565C" w:rsidRDefault="00E22974" w:rsidP="00704A4B">
            <w:pPr>
              <w:jc w:val="center"/>
              <w:rPr>
                <w:sz w:val="18"/>
                <w:szCs w:val="18"/>
              </w:rPr>
            </w:pPr>
          </w:p>
        </w:tc>
        <w:tc>
          <w:tcPr>
            <w:tcW w:w="1417" w:type="dxa"/>
            <w:tcBorders>
              <w:top w:val="single" w:sz="12" w:space="0" w:color="262626"/>
              <w:bottom w:val="single" w:sz="4" w:space="0" w:color="262626"/>
            </w:tcBorders>
            <w:shd w:val="clear" w:color="auto" w:fill="808080"/>
            <w:vAlign w:val="center"/>
          </w:tcPr>
          <w:p w14:paraId="3377DF04" w14:textId="77777777" w:rsidR="00E22974" w:rsidRPr="00DF565C" w:rsidRDefault="00E22974" w:rsidP="00704A4B">
            <w:pPr>
              <w:jc w:val="center"/>
              <w:rPr>
                <w:sz w:val="18"/>
                <w:szCs w:val="18"/>
              </w:rPr>
            </w:pPr>
          </w:p>
        </w:tc>
      </w:tr>
      <w:tr w:rsidR="00CE4523" w:rsidRPr="00DF565C" w14:paraId="79413498" w14:textId="77777777" w:rsidTr="00286BB8">
        <w:trPr>
          <w:trHeight w:val="533"/>
        </w:trPr>
        <w:tc>
          <w:tcPr>
            <w:tcW w:w="1668" w:type="dxa"/>
            <w:tcBorders>
              <w:top w:val="single" w:sz="4" w:space="0" w:color="262626"/>
              <w:bottom w:val="nil"/>
              <w:right w:val="nil"/>
            </w:tcBorders>
            <w:shd w:val="clear" w:color="auto" w:fill="F2F2F2"/>
            <w:vAlign w:val="center"/>
          </w:tcPr>
          <w:p w14:paraId="37C82D2D" w14:textId="77777777" w:rsidR="00CE4523" w:rsidRPr="00DF565C" w:rsidRDefault="00CE4523" w:rsidP="001F0767">
            <w:pPr>
              <w:jc w:val="right"/>
              <w:rPr>
                <w:b/>
                <w:bCs/>
                <w:i/>
                <w:sz w:val="18"/>
                <w:szCs w:val="18"/>
              </w:rPr>
            </w:pPr>
            <w:r>
              <w:rPr>
                <w:b/>
                <w:bCs/>
                <w:i/>
                <w:sz w:val="18"/>
                <w:szCs w:val="18"/>
              </w:rPr>
              <w:t>Intervention</w:t>
            </w:r>
            <w:r w:rsidRPr="00DF565C">
              <w:rPr>
                <w:b/>
                <w:bCs/>
                <w:i/>
                <w:sz w:val="18"/>
                <w:szCs w:val="18"/>
              </w:rPr>
              <w:t xml:space="preserve"> Group:</w:t>
            </w:r>
          </w:p>
        </w:tc>
        <w:tc>
          <w:tcPr>
            <w:tcW w:w="2835" w:type="dxa"/>
            <w:tcBorders>
              <w:top w:val="single" w:sz="4" w:space="0" w:color="262626"/>
              <w:left w:val="nil"/>
              <w:bottom w:val="nil"/>
              <w:right w:val="single" w:sz="12" w:space="0" w:color="262626"/>
            </w:tcBorders>
            <w:shd w:val="clear" w:color="auto" w:fill="F2F2F2"/>
            <w:vAlign w:val="center"/>
          </w:tcPr>
          <w:p w14:paraId="1579F8FB" w14:textId="77777777" w:rsidR="00CE4523" w:rsidRPr="00DF565C" w:rsidRDefault="00CE4523" w:rsidP="001F0767">
            <w:pPr>
              <w:jc w:val="right"/>
              <w:rPr>
                <w:b/>
                <w:bCs/>
                <w:i/>
                <w:sz w:val="18"/>
                <w:szCs w:val="18"/>
              </w:rPr>
            </w:pPr>
            <w:r w:rsidRPr="00DF565C">
              <w:rPr>
                <w:b/>
                <w:bCs/>
                <w:i/>
                <w:sz w:val="18"/>
                <w:szCs w:val="18"/>
              </w:rPr>
              <w:t xml:space="preserve">Usual care </w:t>
            </w:r>
          </w:p>
        </w:tc>
        <w:tc>
          <w:tcPr>
            <w:tcW w:w="366" w:type="dxa"/>
            <w:tcBorders>
              <w:top w:val="single" w:sz="4" w:space="0" w:color="262626"/>
              <w:left w:val="single" w:sz="12" w:space="0" w:color="262626"/>
              <w:bottom w:val="nil"/>
              <w:right w:val="nil"/>
            </w:tcBorders>
            <w:shd w:val="clear" w:color="auto" w:fill="F2F2F2"/>
          </w:tcPr>
          <w:p w14:paraId="035182AA" w14:textId="77777777" w:rsidR="00CE4523" w:rsidRPr="00DF565C" w:rsidRDefault="00CE4523" w:rsidP="001F0767">
            <w:pPr>
              <w:jc w:val="center"/>
              <w:rPr>
                <w:noProof/>
                <w:sz w:val="18"/>
                <w:szCs w:val="18"/>
                <w:lang w:eastAsia="en-GB"/>
              </w:rPr>
            </w:pPr>
            <w:r w:rsidRPr="00286BB8">
              <w:rPr>
                <w:noProof/>
                <w:sz w:val="18"/>
                <w:szCs w:val="18"/>
                <w:lang w:eastAsia="en-GB"/>
              </w:rPr>
              <mc:AlternateContent>
                <mc:Choice Requires="wps">
                  <w:drawing>
                    <wp:anchor distT="0" distB="0" distL="114300" distR="114300" simplePos="0" relativeHeight="251690496" behindDoc="0" locked="0" layoutInCell="1" allowOverlap="1" wp14:anchorId="50BD5FC6" wp14:editId="0C101CEE">
                      <wp:simplePos x="0" y="0"/>
                      <wp:positionH relativeFrom="column">
                        <wp:posOffset>-31077</wp:posOffset>
                      </wp:positionH>
                      <wp:positionV relativeFrom="paragraph">
                        <wp:posOffset>161584</wp:posOffset>
                      </wp:positionV>
                      <wp:extent cx="3322955" cy="7620"/>
                      <wp:effectExtent l="57150" t="57150" r="48895" b="68580"/>
                      <wp:wrapNone/>
                      <wp:docPr id="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2955" cy="7620"/>
                              </a:xfrm>
                              <a:prstGeom prst="straightConnector1">
                                <a:avLst/>
                              </a:prstGeom>
                              <a:noFill/>
                              <a:ln w="28575">
                                <a:solidFill>
                                  <a:srgbClr val="272727"/>
                                </a:solidFill>
                                <a:round/>
                                <a:headEnd type="diamond" w="med" len="sm"/>
                                <a:tailEnd type="diamond"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5DF76" id="Straight Arrow Connector 3" o:spid="_x0000_s1026" type="#_x0000_t32" style="position:absolute;margin-left:-2.45pt;margin-top:12.7pt;width:261.65pt;height:.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" strokecolor="#272727" strokeweight="2.25pt">
                      <v:stroke startarrow="diamond" startarrowlength="short" endarrow="diamond" endarrowlength="short"/>
                    </v:shape>
                  </w:pict>
                </mc:Fallback>
              </mc:AlternateContent>
            </w:r>
          </w:p>
        </w:tc>
        <w:tc>
          <w:tcPr>
            <w:tcW w:w="425" w:type="dxa"/>
            <w:tcBorders>
              <w:top w:val="single" w:sz="4" w:space="0" w:color="262626"/>
              <w:left w:val="nil"/>
              <w:bottom w:val="nil"/>
              <w:right w:val="nil"/>
            </w:tcBorders>
            <w:shd w:val="clear" w:color="auto" w:fill="F2F2F2"/>
          </w:tcPr>
          <w:p w14:paraId="690E6030" w14:textId="77777777" w:rsidR="00CE4523" w:rsidRPr="00DF565C" w:rsidRDefault="00CE4523" w:rsidP="001F0767">
            <w:pPr>
              <w:jc w:val="center"/>
              <w:rPr>
                <w:sz w:val="18"/>
                <w:szCs w:val="18"/>
              </w:rPr>
            </w:pPr>
          </w:p>
        </w:tc>
        <w:tc>
          <w:tcPr>
            <w:tcW w:w="426" w:type="dxa"/>
            <w:tcBorders>
              <w:top w:val="single" w:sz="4" w:space="0" w:color="262626"/>
              <w:left w:val="nil"/>
              <w:bottom w:val="nil"/>
              <w:right w:val="nil"/>
            </w:tcBorders>
            <w:shd w:val="clear" w:color="auto" w:fill="F2F2F2"/>
            <w:vAlign w:val="center"/>
          </w:tcPr>
          <w:p w14:paraId="678D06A0" w14:textId="77777777" w:rsidR="00CE4523" w:rsidRPr="00DF565C" w:rsidRDefault="00CE4523" w:rsidP="001F0767">
            <w:pPr>
              <w:jc w:val="center"/>
              <w:rPr>
                <w:sz w:val="18"/>
                <w:szCs w:val="18"/>
              </w:rPr>
            </w:pPr>
          </w:p>
        </w:tc>
        <w:tc>
          <w:tcPr>
            <w:tcW w:w="1084" w:type="dxa"/>
            <w:tcBorders>
              <w:top w:val="single" w:sz="4" w:space="0" w:color="262626"/>
              <w:left w:val="nil"/>
              <w:bottom w:val="nil"/>
              <w:right w:val="nil"/>
            </w:tcBorders>
            <w:shd w:val="clear" w:color="auto" w:fill="F2F2F2"/>
            <w:vAlign w:val="center"/>
          </w:tcPr>
          <w:p w14:paraId="28441C44" w14:textId="77777777" w:rsidR="00CE4523" w:rsidRPr="00DF565C" w:rsidRDefault="00CE4523" w:rsidP="001F0767">
            <w:pPr>
              <w:jc w:val="center"/>
              <w:rPr>
                <w:sz w:val="18"/>
                <w:szCs w:val="18"/>
              </w:rPr>
            </w:pPr>
          </w:p>
        </w:tc>
        <w:tc>
          <w:tcPr>
            <w:tcW w:w="1560" w:type="dxa"/>
            <w:tcBorders>
              <w:top w:val="single" w:sz="4" w:space="0" w:color="262626"/>
              <w:left w:val="nil"/>
              <w:bottom w:val="nil"/>
              <w:right w:val="nil"/>
            </w:tcBorders>
            <w:shd w:val="clear" w:color="auto" w:fill="F2F2F2"/>
            <w:vAlign w:val="center"/>
          </w:tcPr>
          <w:p w14:paraId="57FD2502" w14:textId="77777777" w:rsidR="00CE4523" w:rsidRPr="00DF565C" w:rsidRDefault="00CE4523" w:rsidP="001F0767">
            <w:pPr>
              <w:jc w:val="center"/>
              <w:rPr>
                <w:sz w:val="18"/>
                <w:szCs w:val="18"/>
              </w:rPr>
            </w:pPr>
          </w:p>
        </w:tc>
        <w:tc>
          <w:tcPr>
            <w:tcW w:w="1417" w:type="dxa"/>
            <w:tcBorders>
              <w:top w:val="single" w:sz="4" w:space="0" w:color="262626"/>
              <w:left w:val="nil"/>
              <w:bottom w:val="nil"/>
            </w:tcBorders>
            <w:shd w:val="clear" w:color="auto" w:fill="F2F2F2"/>
            <w:vAlign w:val="center"/>
          </w:tcPr>
          <w:p w14:paraId="2581A26F" w14:textId="77777777" w:rsidR="00CE4523" w:rsidRPr="00DF565C" w:rsidRDefault="00CE4523" w:rsidP="001F0767">
            <w:pPr>
              <w:jc w:val="center"/>
              <w:rPr>
                <w:sz w:val="18"/>
                <w:szCs w:val="18"/>
              </w:rPr>
            </w:pPr>
          </w:p>
        </w:tc>
      </w:tr>
      <w:tr w:rsidR="00CE4523" w:rsidRPr="00DF565C" w14:paraId="3AE3039E" w14:textId="77777777" w:rsidTr="00CE4523">
        <w:trPr>
          <w:trHeight w:val="533"/>
        </w:trPr>
        <w:tc>
          <w:tcPr>
            <w:tcW w:w="1668" w:type="dxa"/>
            <w:tcBorders>
              <w:top w:val="nil"/>
              <w:bottom w:val="single" w:sz="4" w:space="0" w:color="262626"/>
              <w:right w:val="nil"/>
            </w:tcBorders>
            <w:shd w:val="clear" w:color="auto" w:fill="F2F2F2"/>
            <w:vAlign w:val="center"/>
          </w:tcPr>
          <w:p w14:paraId="558B94DE" w14:textId="77777777" w:rsidR="00CE4523" w:rsidRPr="00DF565C" w:rsidRDefault="00CE4523" w:rsidP="001F0767">
            <w:pPr>
              <w:jc w:val="right"/>
              <w:rPr>
                <w:b/>
                <w:bCs/>
                <w:i/>
                <w:sz w:val="18"/>
                <w:szCs w:val="18"/>
              </w:rPr>
            </w:pPr>
          </w:p>
        </w:tc>
        <w:tc>
          <w:tcPr>
            <w:tcW w:w="2835" w:type="dxa"/>
            <w:tcBorders>
              <w:top w:val="nil"/>
              <w:left w:val="nil"/>
              <w:bottom w:val="single" w:sz="4" w:space="0" w:color="262626"/>
              <w:right w:val="single" w:sz="12" w:space="0" w:color="262626"/>
            </w:tcBorders>
            <w:shd w:val="clear" w:color="auto" w:fill="F2F2F2"/>
            <w:vAlign w:val="center"/>
          </w:tcPr>
          <w:p w14:paraId="66DAE6FB" w14:textId="77777777" w:rsidR="00CE4523" w:rsidRPr="00DF565C" w:rsidRDefault="00CE4523" w:rsidP="001F0767">
            <w:pPr>
              <w:jc w:val="right"/>
              <w:rPr>
                <w:b/>
                <w:bCs/>
                <w:i/>
                <w:sz w:val="18"/>
                <w:szCs w:val="18"/>
              </w:rPr>
            </w:pPr>
            <w:r w:rsidRPr="00DF565C">
              <w:rPr>
                <w:b/>
                <w:bCs/>
                <w:i/>
                <w:sz w:val="18"/>
                <w:szCs w:val="18"/>
              </w:rPr>
              <w:t xml:space="preserve">+ Tai Chi </w:t>
            </w:r>
            <w:r>
              <w:rPr>
                <w:b/>
                <w:bCs/>
                <w:i/>
                <w:sz w:val="18"/>
                <w:szCs w:val="18"/>
              </w:rPr>
              <w:t xml:space="preserve">classes and home exercises </w:t>
            </w:r>
            <w:r w:rsidRPr="00DF565C">
              <w:rPr>
                <w:b/>
                <w:bCs/>
                <w:i/>
                <w:sz w:val="18"/>
                <w:szCs w:val="18"/>
              </w:rPr>
              <w:t>for 5 months</w:t>
            </w:r>
          </w:p>
        </w:tc>
        <w:tc>
          <w:tcPr>
            <w:tcW w:w="366" w:type="dxa"/>
            <w:tcBorders>
              <w:top w:val="nil"/>
              <w:left w:val="single" w:sz="12" w:space="0" w:color="262626"/>
              <w:bottom w:val="single" w:sz="4" w:space="0" w:color="262626"/>
              <w:right w:val="nil"/>
            </w:tcBorders>
            <w:shd w:val="clear" w:color="auto" w:fill="F2F2F2"/>
          </w:tcPr>
          <w:p w14:paraId="76DC1F52" w14:textId="77777777" w:rsidR="00CE4523" w:rsidRPr="00DF565C" w:rsidRDefault="00CE4523" w:rsidP="001F0767">
            <w:pPr>
              <w:jc w:val="center"/>
              <w:rPr>
                <w:noProof/>
                <w:sz w:val="18"/>
                <w:szCs w:val="18"/>
                <w:lang w:eastAsia="en-GB"/>
              </w:rPr>
            </w:pPr>
          </w:p>
        </w:tc>
        <w:tc>
          <w:tcPr>
            <w:tcW w:w="425" w:type="dxa"/>
            <w:tcBorders>
              <w:top w:val="nil"/>
              <w:left w:val="nil"/>
              <w:bottom w:val="single" w:sz="4" w:space="0" w:color="262626"/>
              <w:right w:val="nil"/>
            </w:tcBorders>
            <w:shd w:val="clear" w:color="auto" w:fill="F2F2F2"/>
          </w:tcPr>
          <w:p w14:paraId="75AA7B75" w14:textId="77777777" w:rsidR="00CE4523" w:rsidRPr="00DF565C" w:rsidRDefault="00CE4523" w:rsidP="001F0767">
            <w:pPr>
              <w:jc w:val="center"/>
              <w:rPr>
                <w:sz w:val="18"/>
                <w:szCs w:val="18"/>
              </w:rPr>
            </w:pPr>
          </w:p>
        </w:tc>
        <w:tc>
          <w:tcPr>
            <w:tcW w:w="426" w:type="dxa"/>
            <w:tcBorders>
              <w:top w:val="nil"/>
              <w:left w:val="nil"/>
              <w:bottom w:val="single" w:sz="4" w:space="0" w:color="262626"/>
              <w:right w:val="nil"/>
            </w:tcBorders>
            <w:shd w:val="clear" w:color="auto" w:fill="F2F2F2"/>
            <w:vAlign w:val="center"/>
          </w:tcPr>
          <w:p w14:paraId="284F1C49" w14:textId="77777777" w:rsidR="00CE4523" w:rsidRPr="00DF565C" w:rsidRDefault="00CE4523" w:rsidP="001F0767">
            <w:pPr>
              <w:jc w:val="center"/>
              <w:rPr>
                <w:sz w:val="18"/>
                <w:szCs w:val="18"/>
              </w:rPr>
            </w:pPr>
          </w:p>
        </w:tc>
        <w:tc>
          <w:tcPr>
            <w:tcW w:w="1084" w:type="dxa"/>
            <w:tcBorders>
              <w:top w:val="nil"/>
              <w:left w:val="nil"/>
              <w:bottom w:val="single" w:sz="4" w:space="0" w:color="262626"/>
              <w:right w:val="nil"/>
            </w:tcBorders>
            <w:shd w:val="clear" w:color="auto" w:fill="F2F2F2"/>
            <w:vAlign w:val="center"/>
          </w:tcPr>
          <w:p w14:paraId="7DFCDBD5" w14:textId="77777777" w:rsidR="00CE4523" w:rsidRPr="00DF565C" w:rsidRDefault="00CE4523" w:rsidP="001F0767">
            <w:pPr>
              <w:jc w:val="center"/>
              <w:rPr>
                <w:sz w:val="18"/>
                <w:szCs w:val="18"/>
              </w:rPr>
            </w:pPr>
            <w:r w:rsidRPr="00DF565C">
              <w:rPr>
                <w:noProof/>
                <w:sz w:val="18"/>
                <w:szCs w:val="18"/>
                <w:lang w:eastAsia="en-GB"/>
              </w:rPr>
              <mc:AlternateContent>
                <mc:Choice Requires="wps">
                  <w:drawing>
                    <wp:anchor distT="0" distB="0" distL="114300" distR="114300" simplePos="0" relativeHeight="251679232" behindDoc="0" locked="0" layoutInCell="1" allowOverlap="1" wp14:anchorId="61327C73" wp14:editId="68DD2523">
                      <wp:simplePos x="0" y="0"/>
                      <wp:positionH relativeFrom="column">
                        <wp:posOffset>-56515</wp:posOffset>
                      </wp:positionH>
                      <wp:positionV relativeFrom="paragraph">
                        <wp:posOffset>155575</wp:posOffset>
                      </wp:positionV>
                      <wp:extent cx="1677670" cy="0"/>
                      <wp:effectExtent l="57150" t="57150" r="55880" b="57150"/>
                      <wp:wrapNone/>
                      <wp:docPr id="1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670" cy="0"/>
                              </a:xfrm>
                              <a:prstGeom prst="straightConnector1">
                                <a:avLst/>
                              </a:prstGeom>
                              <a:noFill/>
                              <a:ln w="28575">
                                <a:solidFill>
                                  <a:srgbClr val="272727"/>
                                </a:solidFill>
                                <a:round/>
                                <a:headEnd type="diamond" w="med" len="sm"/>
                                <a:tailEnd type="diamond"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C966A" id="Straight Arrow Connector 4" o:spid="_x0000_s1026" type="#_x0000_t32" style="position:absolute;margin-left:-4.45pt;margin-top:12.25pt;width:132.1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" strokecolor="#272727" strokeweight="2.25pt">
                      <v:stroke startarrow="diamond" startarrowlength="short" endarrow="diamond" endarrowlength="short"/>
                    </v:shape>
                  </w:pict>
                </mc:Fallback>
              </mc:AlternateContent>
            </w:r>
          </w:p>
        </w:tc>
        <w:tc>
          <w:tcPr>
            <w:tcW w:w="1560" w:type="dxa"/>
            <w:tcBorders>
              <w:top w:val="nil"/>
              <w:left w:val="nil"/>
              <w:bottom w:val="single" w:sz="4" w:space="0" w:color="262626"/>
              <w:right w:val="nil"/>
            </w:tcBorders>
            <w:shd w:val="clear" w:color="auto" w:fill="F2F2F2"/>
            <w:vAlign w:val="center"/>
          </w:tcPr>
          <w:p w14:paraId="688A66DF" w14:textId="77777777" w:rsidR="00CE4523" w:rsidRPr="00DF565C" w:rsidRDefault="00CE4523" w:rsidP="001F0767">
            <w:pPr>
              <w:jc w:val="center"/>
              <w:rPr>
                <w:sz w:val="18"/>
                <w:szCs w:val="18"/>
              </w:rPr>
            </w:pPr>
          </w:p>
        </w:tc>
        <w:tc>
          <w:tcPr>
            <w:tcW w:w="1417" w:type="dxa"/>
            <w:tcBorders>
              <w:top w:val="nil"/>
              <w:left w:val="nil"/>
              <w:bottom w:val="single" w:sz="4" w:space="0" w:color="262626"/>
            </w:tcBorders>
            <w:shd w:val="clear" w:color="auto" w:fill="F2F2F2"/>
            <w:vAlign w:val="center"/>
          </w:tcPr>
          <w:p w14:paraId="209979D1" w14:textId="77777777" w:rsidR="00CE4523" w:rsidRPr="00DF565C" w:rsidRDefault="00CE4523" w:rsidP="001F0767">
            <w:pPr>
              <w:jc w:val="center"/>
              <w:rPr>
                <w:sz w:val="18"/>
                <w:szCs w:val="18"/>
              </w:rPr>
            </w:pPr>
          </w:p>
        </w:tc>
      </w:tr>
      <w:tr w:rsidR="00E22974" w:rsidRPr="00DF565C" w14:paraId="354E425A" w14:textId="77777777" w:rsidTr="00286BB8">
        <w:trPr>
          <w:trHeight w:val="533"/>
        </w:trPr>
        <w:tc>
          <w:tcPr>
            <w:tcW w:w="1668" w:type="dxa"/>
            <w:tcBorders>
              <w:top w:val="single" w:sz="4" w:space="0" w:color="262626"/>
              <w:bottom w:val="single" w:sz="4" w:space="0" w:color="262626"/>
              <w:right w:val="nil"/>
            </w:tcBorders>
            <w:shd w:val="clear" w:color="auto" w:fill="F2F2F2"/>
            <w:vAlign w:val="center"/>
          </w:tcPr>
          <w:p w14:paraId="320EA32F" w14:textId="77777777" w:rsidR="00E22974" w:rsidRPr="00DF565C" w:rsidRDefault="00E22974" w:rsidP="00704A4B">
            <w:pPr>
              <w:jc w:val="right"/>
              <w:rPr>
                <w:b/>
                <w:bCs/>
                <w:i/>
                <w:sz w:val="18"/>
                <w:szCs w:val="18"/>
              </w:rPr>
            </w:pPr>
            <w:r w:rsidRPr="00DF565C">
              <w:rPr>
                <w:b/>
                <w:bCs/>
                <w:i/>
                <w:sz w:val="18"/>
                <w:szCs w:val="18"/>
              </w:rPr>
              <w:t>Control Group:</w:t>
            </w:r>
          </w:p>
        </w:tc>
        <w:tc>
          <w:tcPr>
            <w:tcW w:w="2835" w:type="dxa"/>
            <w:tcBorders>
              <w:top w:val="single" w:sz="4" w:space="0" w:color="262626"/>
              <w:left w:val="nil"/>
              <w:bottom w:val="nil"/>
              <w:right w:val="single" w:sz="12" w:space="0" w:color="262626"/>
            </w:tcBorders>
            <w:shd w:val="clear" w:color="auto" w:fill="F2F2F2"/>
            <w:vAlign w:val="center"/>
          </w:tcPr>
          <w:p w14:paraId="7697134B" w14:textId="77777777" w:rsidR="00DD232A" w:rsidRPr="00DF565C" w:rsidRDefault="00E22974" w:rsidP="00DD232A">
            <w:pPr>
              <w:jc w:val="right"/>
              <w:rPr>
                <w:b/>
                <w:bCs/>
                <w:i/>
                <w:sz w:val="18"/>
                <w:szCs w:val="18"/>
              </w:rPr>
            </w:pPr>
            <w:r w:rsidRPr="00DF565C">
              <w:rPr>
                <w:b/>
                <w:bCs/>
                <w:i/>
                <w:sz w:val="18"/>
                <w:szCs w:val="18"/>
              </w:rPr>
              <w:t xml:space="preserve">Usual care </w:t>
            </w:r>
          </w:p>
        </w:tc>
        <w:tc>
          <w:tcPr>
            <w:tcW w:w="366" w:type="dxa"/>
            <w:tcBorders>
              <w:top w:val="single" w:sz="4" w:space="0" w:color="262626"/>
              <w:left w:val="single" w:sz="12" w:space="0" w:color="262626"/>
              <w:bottom w:val="single" w:sz="4" w:space="0" w:color="262626"/>
              <w:right w:val="nil"/>
            </w:tcBorders>
            <w:shd w:val="clear" w:color="auto" w:fill="F2F2F2"/>
          </w:tcPr>
          <w:p w14:paraId="1CCC208E" w14:textId="77777777" w:rsidR="00E22974" w:rsidRPr="00DF565C" w:rsidRDefault="00E22974" w:rsidP="00704A4B">
            <w:pPr>
              <w:jc w:val="center"/>
              <w:rPr>
                <w:noProof/>
                <w:sz w:val="18"/>
                <w:szCs w:val="18"/>
                <w:lang w:eastAsia="en-GB"/>
              </w:rPr>
            </w:pPr>
            <w:r w:rsidRPr="00DF565C">
              <w:rPr>
                <w:noProof/>
                <w:sz w:val="18"/>
                <w:szCs w:val="18"/>
                <w:lang w:eastAsia="en-GB"/>
              </w:rPr>
              <mc:AlternateContent>
                <mc:Choice Requires="wps">
                  <w:drawing>
                    <wp:anchor distT="0" distB="0" distL="114300" distR="114300" simplePos="0" relativeHeight="251678208" behindDoc="0" locked="0" layoutInCell="1" allowOverlap="1" wp14:anchorId="06E695FF" wp14:editId="571508CA">
                      <wp:simplePos x="0" y="0"/>
                      <wp:positionH relativeFrom="column">
                        <wp:posOffset>-31077</wp:posOffset>
                      </wp:positionH>
                      <wp:positionV relativeFrom="paragraph">
                        <wp:posOffset>160712</wp:posOffset>
                      </wp:positionV>
                      <wp:extent cx="3323230" cy="7620"/>
                      <wp:effectExtent l="57150" t="57150" r="48895" b="68580"/>
                      <wp:wrapNone/>
                      <wp:docPr id="1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3230" cy="7620"/>
                              </a:xfrm>
                              <a:prstGeom prst="straightConnector1">
                                <a:avLst/>
                              </a:prstGeom>
                              <a:noFill/>
                              <a:ln w="28575">
                                <a:solidFill>
                                  <a:srgbClr val="272727"/>
                                </a:solidFill>
                                <a:round/>
                                <a:headEnd type="diamond" w="med" len="sm"/>
                                <a:tailEnd type="diamond"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18A2F" id="Straight Arrow Connector 3" o:spid="_x0000_s1026" type="#_x0000_t32" style="position:absolute;margin-left:-2.45pt;margin-top:12.65pt;width:261.65pt;height:.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" strokecolor="#272727" strokeweight="2.25pt">
                      <v:stroke startarrow="diamond" startarrowlength="short" endarrow="diamond" endarrowlength="short"/>
                    </v:shape>
                  </w:pict>
                </mc:Fallback>
              </mc:AlternateContent>
            </w:r>
          </w:p>
        </w:tc>
        <w:tc>
          <w:tcPr>
            <w:tcW w:w="425" w:type="dxa"/>
            <w:tcBorders>
              <w:top w:val="single" w:sz="4" w:space="0" w:color="262626"/>
              <w:left w:val="nil"/>
              <w:bottom w:val="single" w:sz="4" w:space="0" w:color="262626"/>
              <w:right w:val="nil"/>
            </w:tcBorders>
            <w:shd w:val="clear" w:color="auto" w:fill="F2F2F2"/>
          </w:tcPr>
          <w:p w14:paraId="5E09A83F" w14:textId="77777777" w:rsidR="00E22974" w:rsidRPr="00DF565C" w:rsidRDefault="00E22974" w:rsidP="00704A4B">
            <w:pPr>
              <w:jc w:val="center"/>
              <w:rPr>
                <w:sz w:val="18"/>
                <w:szCs w:val="18"/>
              </w:rPr>
            </w:pPr>
          </w:p>
        </w:tc>
        <w:tc>
          <w:tcPr>
            <w:tcW w:w="426" w:type="dxa"/>
            <w:tcBorders>
              <w:top w:val="single" w:sz="4" w:space="0" w:color="262626"/>
              <w:left w:val="nil"/>
              <w:bottom w:val="single" w:sz="4" w:space="0" w:color="262626"/>
              <w:right w:val="nil"/>
            </w:tcBorders>
            <w:shd w:val="clear" w:color="auto" w:fill="F2F2F2"/>
            <w:vAlign w:val="center"/>
          </w:tcPr>
          <w:p w14:paraId="33886FB9" w14:textId="77777777" w:rsidR="00E22974" w:rsidRPr="00DF565C" w:rsidRDefault="00E22974" w:rsidP="00704A4B">
            <w:pPr>
              <w:jc w:val="center"/>
              <w:rPr>
                <w:sz w:val="18"/>
                <w:szCs w:val="18"/>
              </w:rPr>
            </w:pPr>
          </w:p>
        </w:tc>
        <w:tc>
          <w:tcPr>
            <w:tcW w:w="1084" w:type="dxa"/>
            <w:tcBorders>
              <w:top w:val="single" w:sz="4" w:space="0" w:color="262626"/>
              <w:left w:val="nil"/>
              <w:bottom w:val="single" w:sz="4" w:space="0" w:color="262626"/>
              <w:right w:val="nil"/>
            </w:tcBorders>
            <w:shd w:val="clear" w:color="auto" w:fill="F2F2F2"/>
            <w:vAlign w:val="center"/>
          </w:tcPr>
          <w:p w14:paraId="1432E932" w14:textId="77777777" w:rsidR="00E22974" w:rsidRPr="00DF565C" w:rsidRDefault="00E22974" w:rsidP="00704A4B">
            <w:pPr>
              <w:jc w:val="center"/>
              <w:rPr>
                <w:sz w:val="18"/>
                <w:szCs w:val="18"/>
              </w:rPr>
            </w:pPr>
          </w:p>
        </w:tc>
        <w:tc>
          <w:tcPr>
            <w:tcW w:w="1560" w:type="dxa"/>
            <w:tcBorders>
              <w:top w:val="single" w:sz="4" w:space="0" w:color="262626"/>
              <w:left w:val="nil"/>
              <w:bottom w:val="single" w:sz="4" w:space="0" w:color="262626"/>
              <w:right w:val="nil"/>
            </w:tcBorders>
            <w:shd w:val="clear" w:color="auto" w:fill="F2F2F2"/>
            <w:vAlign w:val="center"/>
          </w:tcPr>
          <w:p w14:paraId="0028E69B" w14:textId="77777777" w:rsidR="00E22974" w:rsidRPr="00DF565C" w:rsidRDefault="00E22974" w:rsidP="00704A4B">
            <w:pPr>
              <w:jc w:val="center"/>
              <w:rPr>
                <w:sz w:val="18"/>
                <w:szCs w:val="18"/>
              </w:rPr>
            </w:pPr>
          </w:p>
        </w:tc>
        <w:tc>
          <w:tcPr>
            <w:tcW w:w="1417" w:type="dxa"/>
            <w:tcBorders>
              <w:top w:val="single" w:sz="4" w:space="0" w:color="262626"/>
              <w:left w:val="nil"/>
              <w:bottom w:val="single" w:sz="4" w:space="0" w:color="262626"/>
            </w:tcBorders>
            <w:shd w:val="clear" w:color="auto" w:fill="F2F2F2"/>
            <w:vAlign w:val="center"/>
          </w:tcPr>
          <w:p w14:paraId="3C2367B4" w14:textId="77777777" w:rsidR="00E22974" w:rsidRPr="00DF565C" w:rsidRDefault="00E22974" w:rsidP="00704A4B">
            <w:pPr>
              <w:jc w:val="center"/>
              <w:rPr>
                <w:sz w:val="18"/>
                <w:szCs w:val="18"/>
              </w:rPr>
            </w:pPr>
          </w:p>
        </w:tc>
      </w:tr>
      <w:tr w:rsidR="00E22974" w:rsidRPr="00DF565C" w14:paraId="3CDDA9D0" w14:textId="77777777" w:rsidTr="00286BB8">
        <w:trPr>
          <w:trHeight w:val="170"/>
        </w:trPr>
        <w:tc>
          <w:tcPr>
            <w:tcW w:w="4503" w:type="dxa"/>
            <w:gridSpan w:val="2"/>
            <w:tcBorders>
              <w:top w:val="single" w:sz="12" w:space="0" w:color="262626"/>
              <w:bottom w:val="nil"/>
              <w:right w:val="single" w:sz="12" w:space="0" w:color="auto"/>
            </w:tcBorders>
            <w:shd w:val="clear" w:color="auto" w:fill="808080"/>
            <w:vAlign w:val="center"/>
          </w:tcPr>
          <w:p w14:paraId="16545662" w14:textId="77777777" w:rsidR="00E22974" w:rsidRPr="00DF565C" w:rsidRDefault="00E22974" w:rsidP="00704A4B">
            <w:pPr>
              <w:jc w:val="right"/>
              <w:rPr>
                <w:b/>
                <w:bCs/>
                <w:color w:val="FFFFFF"/>
                <w:sz w:val="18"/>
                <w:szCs w:val="18"/>
              </w:rPr>
            </w:pPr>
            <w:r w:rsidRPr="00DF565C">
              <w:rPr>
                <w:b/>
                <w:bCs/>
                <w:color w:val="FFFFFF"/>
                <w:sz w:val="18"/>
                <w:szCs w:val="18"/>
              </w:rPr>
              <w:t>ASSESSMENTS:</w:t>
            </w:r>
          </w:p>
        </w:tc>
        <w:tc>
          <w:tcPr>
            <w:tcW w:w="366" w:type="dxa"/>
            <w:tcBorders>
              <w:top w:val="single" w:sz="12" w:space="0" w:color="262626"/>
              <w:bottom w:val="nil"/>
              <w:right w:val="single" w:sz="12" w:space="0" w:color="auto"/>
            </w:tcBorders>
            <w:shd w:val="clear" w:color="auto" w:fill="808080"/>
          </w:tcPr>
          <w:p w14:paraId="3C829F5B" w14:textId="77777777" w:rsidR="00E22974" w:rsidRPr="00DF565C" w:rsidRDefault="00E22974" w:rsidP="00704A4B">
            <w:pPr>
              <w:jc w:val="center"/>
              <w:rPr>
                <w:sz w:val="18"/>
                <w:szCs w:val="18"/>
              </w:rPr>
            </w:pPr>
          </w:p>
        </w:tc>
        <w:tc>
          <w:tcPr>
            <w:tcW w:w="425" w:type="dxa"/>
            <w:tcBorders>
              <w:top w:val="single" w:sz="12" w:space="0" w:color="262626"/>
              <w:left w:val="single" w:sz="12" w:space="0" w:color="262626"/>
              <w:bottom w:val="nil"/>
              <w:right w:val="single" w:sz="12" w:space="0" w:color="262626"/>
            </w:tcBorders>
            <w:shd w:val="clear" w:color="auto" w:fill="808080"/>
          </w:tcPr>
          <w:p w14:paraId="7A2830E9" w14:textId="77777777" w:rsidR="00E22974" w:rsidRPr="00DF565C" w:rsidRDefault="00E22974" w:rsidP="00704A4B">
            <w:pPr>
              <w:jc w:val="center"/>
              <w:rPr>
                <w:sz w:val="18"/>
                <w:szCs w:val="18"/>
              </w:rPr>
            </w:pPr>
          </w:p>
        </w:tc>
        <w:tc>
          <w:tcPr>
            <w:tcW w:w="426" w:type="dxa"/>
            <w:tcBorders>
              <w:top w:val="single" w:sz="12" w:space="0" w:color="262626"/>
              <w:left w:val="single" w:sz="12" w:space="0" w:color="262626"/>
              <w:bottom w:val="nil"/>
              <w:right w:val="single" w:sz="12" w:space="0" w:color="262626"/>
            </w:tcBorders>
            <w:shd w:val="clear" w:color="auto" w:fill="808080"/>
            <w:vAlign w:val="center"/>
          </w:tcPr>
          <w:p w14:paraId="72E94617" w14:textId="77777777" w:rsidR="00E22974" w:rsidRPr="00DF565C" w:rsidRDefault="00E22974" w:rsidP="00704A4B">
            <w:pPr>
              <w:jc w:val="center"/>
              <w:rPr>
                <w:sz w:val="18"/>
                <w:szCs w:val="18"/>
              </w:rPr>
            </w:pPr>
          </w:p>
        </w:tc>
        <w:tc>
          <w:tcPr>
            <w:tcW w:w="1084" w:type="dxa"/>
            <w:tcBorders>
              <w:top w:val="single" w:sz="12" w:space="0" w:color="262626"/>
              <w:left w:val="single" w:sz="12" w:space="0" w:color="262626"/>
              <w:bottom w:val="nil"/>
            </w:tcBorders>
            <w:shd w:val="clear" w:color="auto" w:fill="808080"/>
            <w:vAlign w:val="center"/>
          </w:tcPr>
          <w:p w14:paraId="7A32CC79" w14:textId="77777777" w:rsidR="00E22974" w:rsidRPr="00DF565C" w:rsidRDefault="00E22974" w:rsidP="00704A4B">
            <w:pPr>
              <w:jc w:val="center"/>
              <w:rPr>
                <w:sz w:val="18"/>
                <w:szCs w:val="18"/>
              </w:rPr>
            </w:pPr>
          </w:p>
        </w:tc>
        <w:tc>
          <w:tcPr>
            <w:tcW w:w="1560" w:type="dxa"/>
            <w:tcBorders>
              <w:top w:val="single" w:sz="12" w:space="0" w:color="262626"/>
              <w:bottom w:val="nil"/>
            </w:tcBorders>
            <w:shd w:val="clear" w:color="auto" w:fill="808080"/>
            <w:vAlign w:val="center"/>
          </w:tcPr>
          <w:p w14:paraId="09DB425C" w14:textId="77777777" w:rsidR="00E22974" w:rsidRPr="00DF565C" w:rsidRDefault="00E22974" w:rsidP="00704A4B">
            <w:pPr>
              <w:jc w:val="center"/>
              <w:rPr>
                <w:sz w:val="18"/>
                <w:szCs w:val="18"/>
              </w:rPr>
            </w:pPr>
          </w:p>
        </w:tc>
        <w:tc>
          <w:tcPr>
            <w:tcW w:w="1417" w:type="dxa"/>
            <w:tcBorders>
              <w:top w:val="single" w:sz="12" w:space="0" w:color="262626"/>
              <w:bottom w:val="nil"/>
            </w:tcBorders>
            <w:shd w:val="clear" w:color="auto" w:fill="808080"/>
            <w:vAlign w:val="center"/>
          </w:tcPr>
          <w:p w14:paraId="3B8D7566" w14:textId="77777777" w:rsidR="00E22974" w:rsidRPr="00DF565C" w:rsidRDefault="00E22974" w:rsidP="00704A4B">
            <w:pPr>
              <w:jc w:val="center"/>
              <w:rPr>
                <w:sz w:val="18"/>
                <w:szCs w:val="18"/>
              </w:rPr>
            </w:pPr>
          </w:p>
        </w:tc>
      </w:tr>
      <w:tr w:rsidR="00DD232A" w:rsidRPr="00DF565C" w14:paraId="6046635C" w14:textId="77777777" w:rsidTr="00286BB8">
        <w:trPr>
          <w:trHeight w:val="170"/>
        </w:trPr>
        <w:tc>
          <w:tcPr>
            <w:tcW w:w="4503" w:type="dxa"/>
            <w:gridSpan w:val="2"/>
            <w:tcBorders>
              <w:top w:val="single" w:sz="4" w:space="0" w:color="auto"/>
              <w:bottom w:val="nil"/>
              <w:right w:val="single" w:sz="12" w:space="0" w:color="auto"/>
            </w:tcBorders>
            <w:vAlign w:val="center"/>
          </w:tcPr>
          <w:p w14:paraId="1EC86FA6" w14:textId="77777777" w:rsidR="00DD232A" w:rsidRPr="00C20CC6" w:rsidRDefault="00DD232A" w:rsidP="00704A4B">
            <w:pPr>
              <w:jc w:val="right"/>
              <w:rPr>
                <w:b/>
                <w:bCs/>
                <w:i/>
                <w:sz w:val="20"/>
                <w:szCs w:val="20"/>
              </w:rPr>
            </w:pPr>
            <w:r w:rsidRPr="00C20CC6">
              <w:rPr>
                <w:b/>
                <w:i/>
                <w:sz w:val="20"/>
                <w:szCs w:val="20"/>
              </w:rPr>
              <w:t xml:space="preserve">M-ACE </w:t>
            </w:r>
            <w:r w:rsidRPr="00DD232A">
              <w:rPr>
                <w:b/>
                <w:bCs/>
                <w:i/>
                <w:sz w:val="20"/>
                <w:szCs w:val="20"/>
              </w:rPr>
              <w:t xml:space="preserve">[structured interview] - PWD </w:t>
            </w:r>
          </w:p>
        </w:tc>
        <w:tc>
          <w:tcPr>
            <w:tcW w:w="366" w:type="dxa"/>
            <w:tcBorders>
              <w:right w:val="single" w:sz="12" w:space="0" w:color="auto"/>
            </w:tcBorders>
          </w:tcPr>
          <w:p w14:paraId="0A6FFA0A" w14:textId="77777777" w:rsidR="00DD232A" w:rsidRPr="00DF565C" w:rsidRDefault="00DD232A" w:rsidP="00704A4B">
            <w:pPr>
              <w:jc w:val="center"/>
              <w:rPr>
                <w:sz w:val="18"/>
                <w:szCs w:val="18"/>
              </w:rPr>
            </w:pPr>
          </w:p>
        </w:tc>
        <w:tc>
          <w:tcPr>
            <w:tcW w:w="425" w:type="dxa"/>
            <w:tcBorders>
              <w:left w:val="single" w:sz="12" w:space="0" w:color="262626"/>
              <w:right w:val="single" w:sz="12" w:space="0" w:color="262626"/>
            </w:tcBorders>
          </w:tcPr>
          <w:p w14:paraId="04D81718" w14:textId="77777777" w:rsidR="00DD232A" w:rsidRPr="00DF565C" w:rsidRDefault="00DD232A" w:rsidP="00704A4B">
            <w:pPr>
              <w:jc w:val="center"/>
              <w:rPr>
                <w:sz w:val="18"/>
                <w:szCs w:val="18"/>
              </w:rPr>
            </w:pPr>
            <w:r>
              <w:rPr>
                <w:sz w:val="18"/>
                <w:szCs w:val="18"/>
              </w:rPr>
              <w:t>X</w:t>
            </w:r>
          </w:p>
        </w:tc>
        <w:tc>
          <w:tcPr>
            <w:tcW w:w="426" w:type="dxa"/>
            <w:tcBorders>
              <w:left w:val="single" w:sz="12" w:space="0" w:color="262626"/>
              <w:right w:val="single" w:sz="12" w:space="0" w:color="262626"/>
            </w:tcBorders>
            <w:vAlign w:val="center"/>
          </w:tcPr>
          <w:p w14:paraId="70FAB5CE" w14:textId="77777777" w:rsidR="00DD232A" w:rsidRPr="00DF565C" w:rsidRDefault="00DD232A" w:rsidP="00704A4B">
            <w:pPr>
              <w:jc w:val="center"/>
              <w:rPr>
                <w:sz w:val="18"/>
                <w:szCs w:val="18"/>
              </w:rPr>
            </w:pPr>
          </w:p>
        </w:tc>
        <w:tc>
          <w:tcPr>
            <w:tcW w:w="1084" w:type="dxa"/>
            <w:tcBorders>
              <w:left w:val="single" w:sz="12" w:space="0" w:color="262626"/>
            </w:tcBorders>
            <w:vAlign w:val="center"/>
          </w:tcPr>
          <w:p w14:paraId="5D1D819E" w14:textId="77777777" w:rsidR="00DD232A" w:rsidRPr="00DF565C" w:rsidRDefault="00DD232A" w:rsidP="00704A4B">
            <w:pPr>
              <w:jc w:val="center"/>
              <w:rPr>
                <w:sz w:val="18"/>
                <w:szCs w:val="18"/>
              </w:rPr>
            </w:pPr>
          </w:p>
        </w:tc>
        <w:tc>
          <w:tcPr>
            <w:tcW w:w="1560" w:type="dxa"/>
            <w:vAlign w:val="center"/>
          </w:tcPr>
          <w:p w14:paraId="500265E3" w14:textId="77777777" w:rsidR="00DD232A" w:rsidRPr="00DF565C" w:rsidRDefault="00DD232A" w:rsidP="00704A4B">
            <w:pPr>
              <w:jc w:val="center"/>
              <w:rPr>
                <w:sz w:val="18"/>
                <w:szCs w:val="18"/>
              </w:rPr>
            </w:pPr>
          </w:p>
        </w:tc>
        <w:tc>
          <w:tcPr>
            <w:tcW w:w="1417" w:type="dxa"/>
            <w:vAlign w:val="center"/>
          </w:tcPr>
          <w:p w14:paraId="070B86FE" w14:textId="77777777" w:rsidR="00DD232A" w:rsidRPr="00DF565C" w:rsidRDefault="00DE4A88" w:rsidP="00704A4B">
            <w:pPr>
              <w:jc w:val="center"/>
              <w:rPr>
                <w:sz w:val="18"/>
                <w:szCs w:val="18"/>
              </w:rPr>
            </w:pPr>
            <w:r>
              <w:rPr>
                <w:sz w:val="18"/>
                <w:szCs w:val="18"/>
              </w:rPr>
              <w:t>X</w:t>
            </w:r>
          </w:p>
        </w:tc>
      </w:tr>
      <w:tr w:rsidR="000F1686" w:rsidRPr="00DF565C" w14:paraId="7068D4DC" w14:textId="77777777" w:rsidTr="0048594B">
        <w:trPr>
          <w:trHeight w:val="170"/>
        </w:trPr>
        <w:tc>
          <w:tcPr>
            <w:tcW w:w="4503" w:type="dxa"/>
            <w:gridSpan w:val="2"/>
            <w:tcBorders>
              <w:top w:val="nil"/>
              <w:bottom w:val="nil"/>
              <w:right w:val="single" w:sz="12" w:space="0" w:color="auto"/>
            </w:tcBorders>
            <w:vAlign w:val="center"/>
          </w:tcPr>
          <w:p w14:paraId="075EBD42" w14:textId="77777777" w:rsidR="000F1686" w:rsidRPr="00C20CC6" w:rsidRDefault="000F1686" w:rsidP="0048594B">
            <w:pPr>
              <w:jc w:val="right"/>
              <w:rPr>
                <w:b/>
                <w:bCs/>
                <w:i/>
                <w:sz w:val="20"/>
                <w:szCs w:val="20"/>
              </w:rPr>
            </w:pPr>
            <w:r w:rsidRPr="00DD232A">
              <w:rPr>
                <w:b/>
                <w:bCs/>
                <w:i/>
                <w:sz w:val="20"/>
                <w:szCs w:val="20"/>
              </w:rPr>
              <w:t>Icon-Fes [structured interview] - PWD</w:t>
            </w:r>
          </w:p>
        </w:tc>
        <w:tc>
          <w:tcPr>
            <w:tcW w:w="366" w:type="dxa"/>
            <w:tcBorders>
              <w:right w:val="single" w:sz="12" w:space="0" w:color="auto"/>
            </w:tcBorders>
          </w:tcPr>
          <w:p w14:paraId="588F319E"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086F4D6C"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30F9E59A"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7DEA15B7" w14:textId="77777777" w:rsidR="000F1686" w:rsidRPr="00DF565C" w:rsidRDefault="000F1686" w:rsidP="0048594B">
            <w:pPr>
              <w:jc w:val="center"/>
              <w:rPr>
                <w:sz w:val="18"/>
                <w:szCs w:val="18"/>
              </w:rPr>
            </w:pPr>
          </w:p>
        </w:tc>
        <w:tc>
          <w:tcPr>
            <w:tcW w:w="1560" w:type="dxa"/>
            <w:vAlign w:val="center"/>
          </w:tcPr>
          <w:p w14:paraId="18500658" w14:textId="77777777" w:rsidR="000F1686" w:rsidRPr="00DF565C" w:rsidRDefault="000F1686" w:rsidP="0048594B">
            <w:pPr>
              <w:jc w:val="center"/>
              <w:rPr>
                <w:sz w:val="18"/>
                <w:szCs w:val="18"/>
              </w:rPr>
            </w:pPr>
          </w:p>
        </w:tc>
        <w:tc>
          <w:tcPr>
            <w:tcW w:w="1417" w:type="dxa"/>
          </w:tcPr>
          <w:p w14:paraId="511010FF" w14:textId="77777777" w:rsidR="000F1686" w:rsidRPr="00DF565C" w:rsidRDefault="000F1686" w:rsidP="0048594B">
            <w:pPr>
              <w:jc w:val="center"/>
              <w:rPr>
                <w:sz w:val="18"/>
                <w:szCs w:val="18"/>
              </w:rPr>
            </w:pPr>
            <w:r w:rsidRPr="00DF565C">
              <w:rPr>
                <w:sz w:val="18"/>
                <w:szCs w:val="18"/>
              </w:rPr>
              <w:t>X</w:t>
            </w:r>
          </w:p>
        </w:tc>
      </w:tr>
      <w:tr w:rsidR="000F1686" w:rsidRPr="00DF565C" w14:paraId="6AF46CD6" w14:textId="77777777" w:rsidTr="0048594B">
        <w:trPr>
          <w:trHeight w:val="170"/>
        </w:trPr>
        <w:tc>
          <w:tcPr>
            <w:tcW w:w="4503" w:type="dxa"/>
            <w:gridSpan w:val="2"/>
            <w:tcBorders>
              <w:top w:val="nil"/>
              <w:bottom w:val="nil"/>
              <w:right w:val="single" w:sz="12" w:space="0" w:color="auto"/>
            </w:tcBorders>
            <w:vAlign w:val="center"/>
          </w:tcPr>
          <w:p w14:paraId="00BAEE0B" w14:textId="77777777" w:rsidR="000F1686" w:rsidRPr="00C20CC6" w:rsidRDefault="000F1686" w:rsidP="0048594B">
            <w:pPr>
              <w:jc w:val="right"/>
              <w:rPr>
                <w:b/>
                <w:bCs/>
                <w:i/>
                <w:sz w:val="20"/>
                <w:szCs w:val="20"/>
              </w:rPr>
            </w:pPr>
            <w:r w:rsidRPr="00DD232A">
              <w:rPr>
                <w:b/>
                <w:bCs/>
                <w:i/>
                <w:sz w:val="20"/>
                <w:szCs w:val="20"/>
              </w:rPr>
              <w:t>ICE-CAPO [structured interview] - PWD</w:t>
            </w:r>
          </w:p>
        </w:tc>
        <w:tc>
          <w:tcPr>
            <w:tcW w:w="366" w:type="dxa"/>
            <w:tcBorders>
              <w:right w:val="single" w:sz="12" w:space="0" w:color="auto"/>
            </w:tcBorders>
          </w:tcPr>
          <w:p w14:paraId="1E4AC1B0"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34F53E6D"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3F68B77F"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2F5467CE" w14:textId="77777777" w:rsidR="000F1686" w:rsidRPr="00DF565C" w:rsidRDefault="000F1686" w:rsidP="0048594B">
            <w:pPr>
              <w:jc w:val="center"/>
              <w:rPr>
                <w:sz w:val="18"/>
                <w:szCs w:val="18"/>
              </w:rPr>
            </w:pPr>
          </w:p>
        </w:tc>
        <w:tc>
          <w:tcPr>
            <w:tcW w:w="1560" w:type="dxa"/>
            <w:vAlign w:val="center"/>
          </w:tcPr>
          <w:p w14:paraId="541F11C4" w14:textId="77777777" w:rsidR="000F1686" w:rsidRPr="00DF565C" w:rsidRDefault="000F1686" w:rsidP="0048594B">
            <w:pPr>
              <w:jc w:val="center"/>
              <w:rPr>
                <w:sz w:val="18"/>
                <w:szCs w:val="18"/>
              </w:rPr>
            </w:pPr>
          </w:p>
        </w:tc>
        <w:tc>
          <w:tcPr>
            <w:tcW w:w="1417" w:type="dxa"/>
          </w:tcPr>
          <w:p w14:paraId="46F9746E" w14:textId="77777777" w:rsidR="000F1686" w:rsidRPr="00DF565C" w:rsidRDefault="000F1686" w:rsidP="0048594B">
            <w:pPr>
              <w:jc w:val="center"/>
              <w:rPr>
                <w:sz w:val="18"/>
                <w:szCs w:val="18"/>
              </w:rPr>
            </w:pPr>
            <w:r w:rsidRPr="00DF565C">
              <w:rPr>
                <w:sz w:val="18"/>
                <w:szCs w:val="18"/>
              </w:rPr>
              <w:t>X</w:t>
            </w:r>
          </w:p>
        </w:tc>
      </w:tr>
      <w:tr w:rsidR="000F1686" w:rsidRPr="00DF565C" w14:paraId="2822CB7B" w14:textId="77777777" w:rsidTr="0048594B">
        <w:trPr>
          <w:trHeight w:val="170"/>
        </w:trPr>
        <w:tc>
          <w:tcPr>
            <w:tcW w:w="4503" w:type="dxa"/>
            <w:gridSpan w:val="2"/>
            <w:tcBorders>
              <w:top w:val="nil"/>
              <w:bottom w:val="nil"/>
              <w:right w:val="single" w:sz="12" w:space="0" w:color="auto"/>
            </w:tcBorders>
            <w:vAlign w:val="center"/>
          </w:tcPr>
          <w:p w14:paraId="3E003585" w14:textId="77777777" w:rsidR="000F1686" w:rsidRPr="00C20CC6" w:rsidRDefault="000F1686" w:rsidP="0048594B">
            <w:pPr>
              <w:jc w:val="right"/>
              <w:rPr>
                <w:b/>
                <w:bCs/>
                <w:i/>
                <w:sz w:val="20"/>
                <w:szCs w:val="20"/>
              </w:rPr>
            </w:pPr>
            <w:r w:rsidRPr="00DD232A">
              <w:rPr>
                <w:b/>
                <w:bCs/>
                <w:i/>
                <w:sz w:val="20"/>
                <w:szCs w:val="20"/>
              </w:rPr>
              <w:t>Statue Task [test using tablet] - PWD</w:t>
            </w:r>
          </w:p>
        </w:tc>
        <w:tc>
          <w:tcPr>
            <w:tcW w:w="366" w:type="dxa"/>
            <w:tcBorders>
              <w:right w:val="single" w:sz="12" w:space="0" w:color="auto"/>
            </w:tcBorders>
          </w:tcPr>
          <w:p w14:paraId="2911F8D3"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31837166"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1AA2191E"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57AA5D2D" w14:textId="77777777" w:rsidR="000F1686" w:rsidRPr="00DF565C" w:rsidRDefault="000F1686" w:rsidP="0048594B">
            <w:pPr>
              <w:jc w:val="center"/>
              <w:rPr>
                <w:sz w:val="18"/>
                <w:szCs w:val="18"/>
              </w:rPr>
            </w:pPr>
          </w:p>
        </w:tc>
        <w:tc>
          <w:tcPr>
            <w:tcW w:w="1560" w:type="dxa"/>
            <w:vAlign w:val="center"/>
          </w:tcPr>
          <w:p w14:paraId="3DC579EA" w14:textId="77777777" w:rsidR="000F1686" w:rsidRPr="00DF565C" w:rsidRDefault="000F1686" w:rsidP="0048594B">
            <w:pPr>
              <w:jc w:val="center"/>
              <w:rPr>
                <w:sz w:val="18"/>
                <w:szCs w:val="18"/>
              </w:rPr>
            </w:pPr>
          </w:p>
        </w:tc>
        <w:tc>
          <w:tcPr>
            <w:tcW w:w="1417" w:type="dxa"/>
          </w:tcPr>
          <w:p w14:paraId="5BE2D56E" w14:textId="77777777" w:rsidR="000F1686" w:rsidRPr="00DF565C" w:rsidRDefault="000F1686" w:rsidP="0048594B">
            <w:pPr>
              <w:jc w:val="center"/>
              <w:rPr>
                <w:sz w:val="18"/>
                <w:szCs w:val="18"/>
              </w:rPr>
            </w:pPr>
            <w:r w:rsidRPr="00DF565C">
              <w:rPr>
                <w:sz w:val="18"/>
                <w:szCs w:val="18"/>
              </w:rPr>
              <w:t>X</w:t>
            </w:r>
          </w:p>
        </w:tc>
      </w:tr>
      <w:tr w:rsidR="000F1686" w:rsidRPr="00DF565C" w14:paraId="77164754" w14:textId="77777777" w:rsidTr="0048594B">
        <w:trPr>
          <w:trHeight w:val="170"/>
        </w:trPr>
        <w:tc>
          <w:tcPr>
            <w:tcW w:w="4503" w:type="dxa"/>
            <w:gridSpan w:val="2"/>
            <w:tcBorders>
              <w:top w:val="nil"/>
              <w:bottom w:val="nil"/>
              <w:right w:val="single" w:sz="12" w:space="0" w:color="auto"/>
            </w:tcBorders>
            <w:vAlign w:val="center"/>
          </w:tcPr>
          <w:p w14:paraId="59E50473" w14:textId="77777777" w:rsidR="000F1686" w:rsidRPr="00C20CC6" w:rsidRDefault="000F1686" w:rsidP="0048594B">
            <w:pPr>
              <w:jc w:val="right"/>
              <w:rPr>
                <w:b/>
                <w:bCs/>
                <w:i/>
                <w:sz w:val="20"/>
                <w:szCs w:val="20"/>
              </w:rPr>
            </w:pPr>
            <w:r w:rsidRPr="00DD232A">
              <w:rPr>
                <w:b/>
                <w:bCs/>
                <w:i/>
                <w:sz w:val="20"/>
                <w:szCs w:val="20"/>
              </w:rPr>
              <w:t>ICE-CAPO [self-completed questionnaire] - Carer</w:t>
            </w:r>
          </w:p>
        </w:tc>
        <w:tc>
          <w:tcPr>
            <w:tcW w:w="366" w:type="dxa"/>
            <w:tcBorders>
              <w:right w:val="single" w:sz="12" w:space="0" w:color="auto"/>
            </w:tcBorders>
          </w:tcPr>
          <w:p w14:paraId="41E896A7"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12E86D92"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79C038E7"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5E53DEF7" w14:textId="77777777" w:rsidR="000F1686" w:rsidRPr="00DF565C" w:rsidRDefault="000F1686" w:rsidP="0048594B">
            <w:pPr>
              <w:jc w:val="center"/>
              <w:rPr>
                <w:sz w:val="18"/>
                <w:szCs w:val="18"/>
              </w:rPr>
            </w:pPr>
          </w:p>
        </w:tc>
        <w:tc>
          <w:tcPr>
            <w:tcW w:w="1560" w:type="dxa"/>
            <w:vAlign w:val="center"/>
          </w:tcPr>
          <w:p w14:paraId="529D9D0B" w14:textId="77777777" w:rsidR="000F1686" w:rsidRPr="00DF565C" w:rsidRDefault="000F1686" w:rsidP="0048594B">
            <w:pPr>
              <w:jc w:val="center"/>
              <w:rPr>
                <w:sz w:val="18"/>
                <w:szCs w:val="18"/>
              </w:rPr>
            </w:pPr>
          </w:p>
        </w:tc>
        <w:tc>
          <w:tcPr>
            <w:tcW w:w="1417" w:type="dxa"/>
          </w:tcPr>
          <w:p w14:paraId="039E9DBE" w14:textId="77777777" w:rsidR="000F1686" w:rsidRPr="00DF565C" w:rsidRDefault="000F1686" w:rsidP="0048594B">
            <w:pPr>
              <w:jc w:val="center"/>
              <w:rPr>
                <w:sz w:val="18"/>
                <w:szCs w:val="18"/>
              </w:rPr>
            </w:pPr>
            <w:r w:rsidRPr="00DF565C">
              <w:rPr>
                <w:sz w:val="18"/>
                <w:szCs w:val="18"/>
              </w:rPr>
              <w:t>X</w:t>
            </w:r>
          </w:p>
        </w:tc>
      </w:tr>
      <w:tr w:rsidR="000F1686" w:rsidRPr="00DF565C" w14:paraId="50040DCF" w14:textId="77777777" w:rsidTr="0048594B">
        <w:trPr>
          <w:trHeight w:val="170"/>
        </w:trPr>
        <w:tc>
          <w:tcPr>
            <w:tcW w:w="4503" w:type="dxa"/>
            <w:gridSpan w:val="2"/>
            <w:tcBorders>
              <w:top w:val="nil"/>
              <w:bottom w:val="nil"/>
              <w:right w:val="single" w:sz="12" w:space="0" w:color="auto"/>
            </w:tcBorders>
            <w:vAlign w:val="center"/>
          </w:tcPr>
          <w:p w14:paraId="2CBB6265" w14:textId="77777777" w:rsidR="000F1686" w:rsidRPr="00C20CC6" w:rsidRDefault="000F1686" w:rsidP="0048594B">
            <w:pPr>
              <w:jc w:val="right"/>
              <w:rPr>
                <w:b/>
                <w:bCs/>
                <w:i/>
                <w:sz w:val="20"/>
                <w:szCs w:val="20"/>
              </w:rPr>
            </w:pPr>
            <w:proofErr w:type="spellStart"/>
            <w:r w:rsidRPr="00DD232A">
              <w:rPr>
                <w:b/>
                <w:bCs/>
                <w:i/>
                <w:sz w:val="20"/>
                <w:szCs w:val="20"/>
              </w:rPr>
              <w:t>Zarit</w:t>
            </w:r>
            <w:proofErr w:type="spellEnd"/>
            <w:r w:rsidRPr="00DD232A">
              <w:rPr>
                <w:b/>
                <w:bCs/>
                <w:i/>
                <w:sz w:val="20"/>
                <w:szCs w:val="20"/>
              </w:rPr>
              <w:t xml:space="preserve"> (short-form) [self-completed questionnaire] - Carer</w:t>
            </w:r>
          </w:p>
        </w:tc>
        <w:tc>
          <w:tcPr>
            <w:tcW w:w="366" w:type="dxa"/>
            <w:tcBorders>
              <w:right w:val="single" w:sz="12" w:space="0" w:color="auto"/>
            </w:tcBorders>
          </w:tcPr>
          <w:p w14:paraId="2BBA805A"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2CDAD75C"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6284B604"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1847B03E" w14:textId="77777777" w:rsidR="000F1686" w:rsidRPr="00DF565C" w:rsidRDefault="000F1686" w:rsidP="0048594B">
            <w:pPr>
              <w:jc w:val="center"/>
              <w:rPr>
                <w:sz w:val="18"/>
                <w:szCs w:val="18"/>
              </w:rPr>
            </w:pPr>
          </w:p>
        </w:tc>
        <w:tc>
          <w:tcPr>
            <w:tcW w:w="1560" w:type="dxa"/>
            <w:vAlign w:val="center"/>
          </w:tcPr>
          <w:p w14:paraId="1140E682" w14:textId="77777777" w:rsidR="000F1686" w:rsidRPr="00DF565C" w:rsidRDefault="000F1686" w:rsidP="0048594B">
            <w:pPr>
              <w:jc w:val="center"/>
              <w:rPr>
                <w:sz w:val="18"/>
                <w:szCs w:val="18"/>
              </w:rPr>
            </w:pPr>
          </w:p>
        </w:tc>
        <w:tc>
          <w:tcPr>
            <w:tcW w:w="1417" w:type="dxa"/>
          </w:tcPr>
          <w:p w14:paraId="01D7D49C" w14:textId="77777777" w:rsidR="000F1686" w:rsidRPr="00DF565C" w:rsidRDefault="000F1686" w:rsidP="0048594B">
            <w:pPr>
              <w:jc w:val="center"/>
              <w:rPr>
                <w:sz w:val="18"/>
                <w:szCs w:val="18"/>
              </w:rPr>
            </w:pPr>
            <w:r w:rsidRPr="00DF565C">
              <w:rPr>
                <w:sz w:val="18"/>
                <w:szCs w:val="18"/>
              </w:rPr>
              <w:t>X</w:t>
            </w:r>
          </w:p>
        </w:tc>
      </w:tr>
      <w:tr w:rsidR="000F1686" w:rsidRPr="00DF565C" w14:paraId="32A64AE2" w14:textId="77777777" w:rsidTr="0048594B">
        <w:trPr>
          <w:trHeight w:val="170"/>
        </w:trPr>
        <w:tc>
          <w:tcPr>
            <w:tcW w:w="4503" w:type="dxa"/>
            <w:gridSpan w:val="2"/>
            <w:tcBorders>
              <w:top w:val="nil"/>
              <w:bottom w:val="nil"/>
              <w:right w:val="single" w:sz="12" w:space="0" w:color="auto"/>
            </w:tcBorders>
            <w:vAlign w:val="center"/>
          </w:tcPr>
          <w:p w14:paraId="46928D53" w14:textId="77777777" w:rsidR="000F1686" w:rsidRPr="00C20CC6" w:rsidRDefault="000F1686" w:rsidP="0048594B">
            <w:pPr>
              <w:jc w:val="right"/>
              <w:rPr>
                <w:b/>
                <w:bCs/>
                <w:i/>
                <w:sz w:val="20"/>
                <w:szCs w:val="20"/>
              </w:rPr>
            </w:pPr>
            <w:r w:rsidRPr="00DD232A">
              <w:rPr>
                <w:b/>
                <w:bCs/>
                <w:i/>
                <w:sz w:val="20"/>
                <w:szCs w:val="20"/>
              </w:rPr>
              <w:t xml:space="preserve">Postural sway [x2 balance tests] - Carer </w:t>
            </w:r>
          </w:p>
        </w:tc>
        <w:tc>
          <w:tcPr>
            <w:tcW w:w="366" w:type="dxa"/>
            <w:tcBorders>
              <w:right w:val="single" w:sz="12" w:space="0" w:color="auto"/>
            </w:tcBorders>
          </w:tcPr>
          <w:p w14:paraId="7F4492CC"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04C0A0A9"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6CE0334E"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701D3536" w14:textId="77777777" w:rsidR="000F1686" w:rsidRPr="00DF565C" w:rsidRDefault="000F1686" w:rsidP="0048594B">
            <w:pPr>
              <w:jc w:val="center"/>
              <w:rPr>
                <w:sz w:val="18"/>
                <w:szCs w:val="18"/>
              </w:rPr>
            </w:pPr>
          </w:p>
        </w:tc>
        <w:tc>
          <w:tcPr>
            <w:tcW w:w="1560" w:type="dxa"/>
            <w:vAlign w:val="center"/>
          </w:tcPr>
          <w:p w14:paraId="2B8F5ED1" w14:textId="77777777" w:rsidR="000F1686" w:rsidRPr="00DF565C" w:rsidRDefault="000F1686" w:rsidP="0048594B">
            <w:pPr>
              <w:jc w:val="center"/>
              <w:rPr>
                <w:sz w:val="18"/>
                <w:szCs w:val="18"/>
              </w:rPr>
            </w:pPr>
          </w:p>
        </w:tc>
        <w:tc>
          <w:tcPr>
            <w:tcW w:w="1417" w:type="dxa"/>
          </w:tcPr>
          <w:p w14:paraId="363537B1" w14:textId="77777777" w:rsidR="000F1686" w:rsidRPr="00DF565C" w:rsidRDefault="000F1686" w:rsidP="0048594B">
            <w:pPr>
              <w:jc w:val="center"/>
              <w:rPr>
                <w:sz w:val="18"/>
                <w:szCs w:val="18"/>
              </w:rPr>
            </w:pPr>
            <w:r w:rsidRPr="00DF565C">
              <w:rPr>
                <w:sz w:val="18"/>
                <w:szCs w:val="18"/>
              </w:rPr>
              <w:t>X</w:t>
            </w:r>
          </w:p>
        </w:tc>
      </w:tr>
      <w:tr w:rsidR="000F1686" w:rsidRPr="00DF565C" w14:paraId="0A55AC04" w14:textId="77777777" w:rsidTr="0048594B">
        <w:trPr>
          <w:trHeight w:val="170"/>
        </w:trPr>
        <w:tc>
          <w:tcPr>
            <w:tcW w:w="4503" w:type="dxa"/>
            <w:gridSpan w:val="2"/>
            <w:tcBorders>
              <w:top w:val="nil"/>
              <w:bottom w:val="nil"/>
              <w:right w:val="single" w:sz="12" w:space="0" w:color="auto"/>
            </w:tcBorders>
            <w:vAlign w:val="center"/>
          </w:tcPr>
          <w:p w14:paraId="309381D1" w14:textId="77777777" w:rsidR="000F1686" w:rsidRPr="00C20CC6" w:rsidRDefault="000F1686" w:rsidP="0048594B">
            <w:pPr>
              <w:jc w:val="right"/>
              <w:rPr>
                <w:b/>
                <w:bCs/>
                <w:i/>
                <w:sz w:val="20"/>
                <w:szCs w:val="20"/>
              </w:rPr>
            </w:pPr>
            <w:r w:rsidRPr="00DD232A">
              <w:rPr>
                <w:b/>
                <w:bCs/>
                <w:i/>
                <w:sz w:val="20"/>
                <w:szCs w:val="20"/>
              </w:rPr>
              <w:t xml:space="preserve">TUG [balance test] - Carer </w:t>
            </w:r>
          </w:p>
        </w:tc>
        <w:tc>
          <w:tcPr>
            <w:tcW w:w="366" w:type="dxa"/>
            <w:tcBorders>
              <w:right w:val="single" w:sz="12" w:space="0" w:color="auto"/>
            </w:tcBorders>
          </w:tcPr>
          <w:p w14:paraId="25E7EDDE"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4D9D274D"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20F9A405"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24160EA3" w14:textId="77777777" w:rsidR="000F1686" w:rsidRPr="00DF565C" w:rsidRDefault="000F1686" w:rsidP="0048594B">
            <w:pPr>
              <w:jc w:val="center"/>
              <w:rPr>
                <w:sz w:val="18"/>
                <w:szCs w:val="18"/>
              </w:rPr>
            </w:pPr>
          </w:p>
        </w:tc>
        <w:tc>
          <w:tcPr>
            <w:tcW w:w="1560" w:type="dxa"/>
            <w:vAlign w:val="center"/>
          </w:tcPr>
          <w:p w14:paraId="7D3C4D3E" w14:textId="77777777" w:rsidR="000F1686" w:rsidRPr="00DF565C" w:rsidRDefault="000F1686" w:rsidP="0048594B">
            <w:pPr>
              <w:jc w:val="center"/>
              <w:rPr>
                <w:sz w:val="18"/>
                <w:szCs w:val="18"/>
              </w:rPr>
            </w:pPr>
          </w:p>
        </w:tc>
        <w:tc>
          <w:tcPr>
            <w:tcW w:w="1417" w:type="dxa"/>
          </w:tcPr>
          <w:p w14:paraId="0D6C2F0D" w14:textId="77777777" w:rsidR="000F1686" w:rsidRPr="00DF565C" w:rsidRDefault="000F1686" w:rsidP="0048594B">
            <w:pPr>
              <w:jc w:val="center"/>
              <w:rPr>
                <w:sz w:val="18"/>
                <w:szCs w:val="18"/>
              </w:rPr>
            </w:pPr>
            <w:r w:rsidRPr="00DF565C">
              <w:rPr>
                <w:sz w:val="18"/>
                <w:szCs w:val="18"/>
              </w:rPr>
              <w:t>X</w:t>
            </w:r>
          </w:p>
        </w:tc>
      </w:tr>
      <w:tr w:rsidR="000F1686" w:rsidRPr="00DF565C" w14:paraId="121728F4" w14:textId="77777777" w:rsidTr="0048594B">
        <w:trPr>
          <w:trHeight w:val="170"/>
        </w:trPr>
        <w:tc>
          <w:tcPr>
            <w:tcW w:w="4503" w:type="dxa"/>
            <w:gridSpan w:val="2"/>
            <w:tcBorders>
              <w:top w:val="nil"/>
              <w:bottom w:val="nil"/>
              <w:right w:val="single" w:sz="12" w:space="0" w:color="auto"/>
            </w:tcBorders>
            <w:vAlign w:val="center"/>
          </w:tcPr>
          <w:p w14:paraId="13B4C1F7" w14:textId="77777777" w:rsidR="000F1686" w:rsidRPr="00C20CC6" w:rsidRDefault="000F1686" w:rsidP="0048594B">
            <w:pPr>
              <w:jc w:val="right"/>
              <w:rPr>
                <w:b/>
                <w:bCs/>
                <w:i/>
                <w:sz w:val="20"/>
                <w:szCs w:val="20"/>
              </w:rPr>
            </w:pPr>
            <w:r w:rsidRPr="00DD232A">
              <w:rPr>
                <w:b/>
                <w:bCs/>
                <w:i/>
                <w:sz w:val="20"/>
                <w:szCs w:val="20"/>
              </w:rPr>
              <w:t xml:space="preserve">Postural sway [x2 balance tests] - PWD </w:t>
            </w:r>
          </w:p>
        </w:tc>
        <w:tc>
          <w:tcPr>
            <w:tcW w:w="366" w:type="dxa"/>
            <w:tcBorders>
              <w:right w:val="single" w:sz="12" w:space="0" w:color="auto"/>
            </w:tcBorders>
          </w:tcPr>
          <w:p w14:paraId="1881D02A"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471B8DE9"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071FF565"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7015DDAF" w14:textId="77777777" w:rsidR="000F1686" w:rsidRPr="00DF565C" w:rsidRDefault="000F1686" w:rsidP="0048594B">
            <w:pPr>
              <w:jc w:val="center"/>
              <w:rPr>
                <w:sz w:val="18"/>
                <w:szCs w:val="18"/>
              </w:rPr>
            </w:pPr>
          </w:p>
        </w:tc>
        <w:tc>
          <w:tcPr>
            <w:tcW w:w="1560" w:type="dxa"/>
            <w:vAlign w:val="center"/>
          </w:tcPr>
          <w:p w14:paraId="11E6730B" w14:textId="77777777" w:rsidR="000F1686" w:rsidRPr="00DF565C" w:rsidRDefault="000F1686" w:rsidP="0048594B">
            <w:pPr>
              <w:jc w:val="center"/>
              <w:rPr>
                <w:sz w:val="18"/>
                <w:szCs w:val="18"/>
              </w:rPr>
            </w:pPr>
          </w:p>
        </w:tc>
        <w:tc>
          <w:tcPr>
            <w:tcW w:w="1417" w:type="dxa"/>
          </w:tcPr>
          <w:p w14:paraId="50D83933" w14:textId="77777777" w:rsidR="000F1686" w:rsidRPr="00DF565C" w:rsidRDefault="000F1686" w:rsidP="0048594B">
            <w:pPr>
              <w:jc w:val="center"/>
              <w:rPr>
                <w:sz w:val="18"/>
                <w:szCs w:val="18"/>
              </w:rPr>
            </w:pPr>
            <w:r w:rsidRPr="00DF565C">
              <w:rPr>
                <w:sz w:val="18"/>
                <w:szCs w:val="18"/>
              </w:rPr>
              <w:t>X</w:t>
            </w:r>
          </w:p>
        </w:tc>
      </w:tr>
      <w:tr w:rsidR="000F1686" w:rsidRPr="00DF565C" w14:paraId="6BD77429" w14:textId="77777777" w:rsidTr="0048594B">
        <w:trPr>
          <w:trHeight w:val="170"/>
        </w:trPr>
        <w:tc>
          <w:tcPr>
            <w:tcW w:w="4503" w:type="dxa"/>
            <w:gridSpan w:val="2"/>
            <w:tcBorders>
              <w:top w:val="nil"/>
              <w:bottom w:val="nil"/>
              <w:right w:val="single" w:sz="12" w:space="0" w:color="auto"/>
            </w:tcBorders>
            <w:vAlign w:val="center"/>
          </w:tcPr>
          <w:p w14:paraId="1D8AE0CD" w14:textId="77777777" w:rsidR="000F1686" w:rsidRPr="00C20CC6" w:rsidRDefault="000F1686" w:rsidP="0048594B">
            <w:pPr>
              <w:jc w:val="right"/>
              <w:rPr>
                <w:b/>
                <w:bCs/>
                <w:i/>
                <w:sz w:val="20"/>
                <w:szCs w:val="20"/>
                <w:vertAlign w:val="superscript"/>
              </w:rPr>
            </w:pPr>
            <w:r w:rsidRPr="00DD232A">
              <w:rPr>
                <w:b/>
                <w:bCs/>
                <w:i/>
                <w:sz w:val="20"/>
                <w:szCs w:val="20"/>
              </w:rPr>
              <w:t>TUG [balance test] - PWD</w:t>
            </w:r>
          </w:p>
        </w:tc>
        <w:tc>
          <w:tcPr>
            <w:tcW w:w="366" w:type="dxa"/>
            <w:tcBorders>
              <w:right w:val="single" w:sz="12" w:space="0" w:color="auto"/>
            </w:tcBorders>
          </w:tcPr>
          <w:p w14:paraId="73DEC8E0"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44CD2040"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0C5B203A"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1EF016E8" w14:textId="77777777" w:rsidR="000F1686" w:rsidRPr="00DF565C" w:rsidRDefault="000F1686" w:rsidP="0048594B">
            <w:pPr>
              <w:jc w:val="center"/>
              <w:rPr>
                <w:sz w:val="18"/>
                <w:szCs w:val="18"/>
              </w:rPr>
            </w:pPr>
          </w:p>
        </w:tc>
        <w:tc>
          <w:tcPr>
            <w:tcW w:w="1560" w:type="dxa"/>
            <w:vAlign w:val="center"/>
          </w:tcPr>
          <w:p w14:paraId="7BAB80D8" w14:textId="77777777" w:rsidR="000F1686" w:rsidRPr="00DF565C" w:rsidRDefault="000F1686" w:rsidP="0048594B">
            <w:pPr>
              <w:jc w:val="center"/>
              <w:rPr>
                <w:sz w:val="18"/>
                <w:szCs w:val="18"/>
              </w:rPr>
            </w:pPr>
          </w:p>
        </w:tc>
        <w:tc>
          <w:tcPr>
            <w:tcW w:w="1417" w:type="dxa"/>
          </w:tcPr>
          <w:p w14:paraId="7D7AD201" w14:textId="77777777" w:rsidR="000F1686" w:rsidRPr="00DF565C" w:rsidRDefault="000F1686" w:rsidP="0048594B">
            <w:pPr>
              <w:jc w:val="center"/>
              <w:rPr>
                <w:sz w:val="18"/>
                <w:szCs w:val="18"/>
              </w:rPr>
            </w:pPr>
            <w:r w:rsidRPr="00DF565C">
              <w:rPr>
                <w:sz w:val="18"/>
                <w:szCs w:val="18"/>
              </w:rPr>
              <w:t>X</w:t>
            </w:r>
          </w:p>
        </w:tc>
      </w:tr>
      <w:tr w:rsidR="000F1686" w:rsidRPr="00DF565C" w14:paraId="107B6AFE" w14:textId="77777777" w:rsidTr="0048594B">
        <w:trPr>
          <w:trHeight w:val="170"/>
        </w:trPr>
        <w:tc>
          <w:tcPr>
            <w:tcW w:w="4503" w:type="dxa"/>
            <w:gridSpan w:val="2"/>
            <w:tcBorders>
              <w:top w:val="nil"/>
              <w:bottom w:val="nil"/>
              <w:right w:val="single" w:sz="12" w:space="0" w:color="auto"/>
            </w:tcBorders>
            <w:vAlign w:val="center"/>
          </w:tcPr>
          <w:p w14:paraId="43903637" w14:textId="77777777" w:rsidR="000F1686" w:rsidRPr="00C20CC6" w:rsidRDefault="000F1686" w:rsidP="0048594B">
            <w:pPr>
              <w:jc w:val="right"/>
              <w:rPr>
                <w:b/>
                <w:bCs/>
                <w:i/>
                <w:sz w:val="20"/>
                <w:szCs w:val="20"/>
              </w:rPr>
            </w:pPr>
            <w:r w:rsidRPr="00DD232A">
              <w:rPr>
                <w:b/>
                <w:bCs/>
                <w:i/>
                <w:sz w:val="20"/>
                <w:szCs w:val="20"/>
              </w:rPr>
              <w:t>BBS [balance test] - PWD</w:t>
            </w:r>
          </w:p>
        </w:tc>
        <w:tc>
          <w:tcPr>
            <w:tcW w:w="366" w:type="dxa"/>
            <w:tcBorders>
              <w:right w:val="single" w:sz="12" w:space="0" w:color="auto"/>
            </w:tcBorders>
          </w:tcPr>
          <w:p w14:paraId="0E7CB66C" w14:textId="77777777" w:rsidR="000F1686" w:rsidRPr="00DF565C" w:rsidRDefault="000F1686" w:rsidP="0048594B">
            <w:pPr>
              <w:jc w:val="center"/>
              <w:rPr>
                <w:sz w:val="18"/>
                <w:szCs w:val="18"/>
              </w:rPr>
            </w:pPr>
          </w:p>
        </w:tc>
        <w:tc>
          <w:tcPr>
            <w:tcW w:w="425" w:type="dxa"/>
            <w:tcBorders>
              <w:left w:val="single" w:sz="12" w:space="0" w:color="262626"/>
              <w:right w:val="single" w:sz="12" w:space="0" w:color="262626"/>
            </w:tcBorders>
          </w:tcPr>
          <w:p w14:paraId="616F09ED" w14:textId="77777777" w:rsidR="000F1686" w:rsidRPr="00DF565C" w:rsidRDefault="000F1686" w:rsidP="0048594B">
            <w:pPr>
              <w:jc w:val="center"/>
              <w:rPr>
                <w:sz w:val="18"/>
                <w:szCs w:val="18"/>
              </w:rPr>
            </w:pPr>
            <w:r w:rsidRPr="00DF565C">
              <w:rPr>
                <w:sz w:val="18"/>
                <w:szCs w:val="18"/>
              </w:rPr>
              <w:t>X</w:t>
            </w:r>
          </w:p>
        </w:tc>
        <w:tc>
          <w:tcPr>
            <w:tcW w:w="426" w:type="dxa"/>
            <w:tcBorders>
              <w:left w:val="single" w:sz="12" w:space="0" w:color="262626"/>
              <w:right w:val="single" w:sz="12" w:space="0" w:color="262626"/>
            </w:tcBorders>
            <w:vAlign w:val="center"/>
          </w:tcPr>
          <w:p w14:paraId="7BDCA7E1" w14:textId="77777777" w:rsidR="000F1686" w:rsidRPr="00DF565C" w:rsidRDefault="000F1686" w:rsidP="0048594B">
            <w:pPr>
              <w:jc w:val="center"/>
              <w:rPr>
                <w:sz w:val="18"/>
                <w:szCs w:val="18"/>
              </w:rPr>
            </w:pPr>
          </w:p>
        </w:tc>
        <w:tc>
          <w:tcPr>
            <w:tcW w:w="1084" w:type="dxa"/>
            <w:tcBorders>
              <w:left w:val="single" w:sz="12" w:space="0" w:color="262626"/>
            </w:tcBorders>
            <w:vAlign w:val="center"/>
          </w:tcPr>
          <w:p w14:paraId="5B215A53" w14:textId="77777777" w:rsidR="000F1686" w:rsidRPr="00DF565C" w:rsidRDefault="000F1686" w:rsidP="0048594B">
            <w:pPr>
              <w:jc w:val="center"/>
              <w:rPr>
                <w:sz w:val="18"/>
                <w:szCs w:val="18"/>
              </w:rPr>
            </w:pPr>
          </w:p>
        </w:tc>
        <w:tc>
          <w:tcPr>
            <w:tcW w:w="1560" w:type="dxa"/>
            <w:vAlign w:val="center"/>
          </w:tcPr>
          <w:p w14:paraId="2992F819" w14:textId="77777777" w:rsidR="000F1686" w:rsidRPr="00DF565C" w:rsidRDefault="000F1686" w:rsidP="0048594B">
            <w:pPr>
              <w:jc w:val="center"/>
              <w:rPr>
                <w:sz w:val="18"/>
                <w:szCs w:val="18"/>
              </w:rPr>
            </w:pPr>
          </w:p>
        </w:tc>
        <w:tc>
          <w:tcPr>
            <w:tcW w:w="1417" w:type="dxa"/>
          </w:tcPr>
          <w:p w14:paraId="064497AD" w14:textId="77777777" w:rsidR="000F1686" w:rsidRPr="00DF565C" w:rsidRDefault="000F1686" w:rsidP="0048594B">
            <w:pPr>
              <w:jc w:val="center"/>
              <w:rPr>
                <w:sz w:val="18"/>
                <w:szCs w:val="18"/>
              </w:rPr>
            </w:pPr>
            <w:r w:rsidRPr="00DF565C">
              <w:rPr>
                <w:sz w:val="18"/>
                <w:szCs w:val="18"/>
              </w:rPr>
              <w:t>X</w:t>
            </w:r>
          </w:p>
        </w:tc>
      </w:tr>
      <w:tr w:rsidR="00DD232A" w:rsidRPr="00DF565C" w14:paraId="2980ABB3" w14:textId="77777777" w:rsidTr="008919A2">
        <w:trPr>
          <w:trHeight w:val="170"/>
        </w:trPr>
        <w:tc>
          <w:tcPr>
            <w:tcW w:w="4503" w:type="dxa"/>
            <w:gridSpan w:val="2"/>
            <w:tcBorders>
              <w:top w:val="single" w:sz="12" w:space="0" w:color="262626"/>
              <w:bottom w:val="single" w:sz="4" w:space="0" w:color="262626"/>
              <w:right w:val="single" w:sz="12" w:space="0" w:color="auto"/>
            </w:tcBorders>
            <w:shd w:val="clear" w:color="auto" w:fill="808080"/>
            <w:vAlign w:val="center"/>
          </w:tcPr>
          <w:p w14:paraId="69C44D04" w14:textId="77777777" w:rsidR="00DD232A" w:rsidRPr="00DF565C" w:rsidRDefault="00DD232A" w:rsidP="008919A2">
            <w:pPr>
              <w:jc w:val="right"/>
              <w:rPr>
                <w:b/>
                <w:bCs/>
                <w:color w:val="FFFFFF"/>
                <w:sz w:val="18"/>
                <w:szCs w:val="18"/>
              </w:rPr>
            </w:pPr>
            <w:r>
              <w:rPr>
                <w:b/>
                <w:bCs/>
                <w:color w:val="FFFFFF"/>
                <w:sz w:val="18"/>
                <w:szCs w:val="18"/>
              </w:rPr>
              <w:t>PROSPECTIVE DATA COLLECTION:</w:t>
            </w:r>
          </w:p>
        </w:tc>
        <w:tc>
          <w:tcPr>
            <w:tcW w:w="366" w:type="dxa"/>
            <w:tcBorders>
              <w:top w:val="single" w:sz="12" w:space="0" w:color="262626"/>
              <w:bottom w:val="nil"/>
              <w:right w:val="single" w:sz="12" w:space="0" w:color="auto"/>
            </w:tcBorders>
            <w:shd w:val="clear" w:color="auto" w:fill="808080"/>
          </w:tcPr>
          <w:p w14:paraId="2ACB7BE1" w14:textId="77777777" w:rsidR="00DD232A" w:rsidRPr="00DF565C" w:rsidRDefault="00DD232A" w:rsidP="008919A2">
            <w:pPr>
              <w:jc w:val="center"/>
              <w:rPr>
                <w:sz w:val="18"/>
                <w:szCs w:val="18"/>
              </w:rPr>
            </w:pPr>
          </w:p>
        </w:tc>
        <w:tc>
          <w:tcPr>
            <w:tcW w:w="425" w:type="dxa"/>
            <w:tcBorders>
              <w:top w:val="single" w:sz="12" w:space="0" w:color="262626"/>
              <w:left w:val="single" w:sz="12" w:space="0" w:color="262626"/>
              <w:bottom w:val="nil"/>
              <w:right w:val="single" w:sz="12" w:space="0" w:color="262626"/>
            </w:tcBorders>
            <w:shd w:val="clear" w:color="auto" w:fill="808080"/>
          </w:tcPr>
          <w:p w14:paraId="5B5C3004" w14:textId="77777777" w:rsidR="00DD232A" w:rsidRPr="00DF565C" w:rsidRDefault="00DD232A" w:rsidP="008919A2">
            <w:pPr>
              <w:jc w:val="center"/>
              <w:rPr>
                <w:sz w:val="18"/>
                <w:szCs w:val="18"/>
              </w:rPr>
            </w:pPr>
          </w:p>
        </w:tc>
        <w:tc>
          <w:tcPr>
            <w:tcW w:w="426" w:type="dxa"/>
            <w:tcBorders>
              <w:top w:val="single" w:sz="12" w:space="0" w:color="262626"/>
              <w:left w:val="single" w:sz="12" w:space="0" w:color="262626"/>
              <w:bottom w:val="nil"/>
              <w:right w:val="single" w:sz="12" w:space="0" w:color="262626"/>
            </w:tcBorders>
            <w:shd w:val="clear" w:color="auto" w:fill="808080"/>
            <w:vAlign w:val="center"/>
          </w:tcPr>
          <w:p w14:paraId="7AAAFC04" w14:textId="77777777" w:rsidR="00DD232A" w:rsidRPr="00DF565C" w:rsidRDefault="00DD232A" w:rsidP="008919A2">
            <w:pPr>
              <w:jc w:val="center"/>
              <w:rPr>
                <w:sz w:val="18"/>
                <w:szCs w:val="18"/>
              </w:rPr>
            </w:pPr>
          </w:p>
        </w:tc>
        <w:tc>
          <w:tcPr>
            <w:tcW w:w="1084" w:type="dxa"/>
            <w:tcBorders>
              <w:top w:val="single" w:sz="12" w:space="0" w:color="262626"/>
              <w:left w:val="single" w:sz="12" w:space="0" w:color="262626"/>
              <w:bottom w:val="nil"/>
            </w:tcBorders>
            <w:shd w:val="clear" w:color="auto" w:fill="808080"/>
            <w:vAlign w:val="center"/>
          </w:tcPr>
          <w:p w14:paraId="0C931B3E" w14:textId="77777777" w:rsidR="00DD232A" w:rsidRPr="00DF565C" w:rsidRDefault="00DD232A" w:rsidP="008919A2">
            <w:pPr>
              <w:jc w:val="center"/>
              <w:rPr>
                <w:sz w:val="18"/>
                <w:szCs w:val="18"/>
              </w:rPr>
            </w:pPr>
          </w:p>
        </w:tc>
        <w:tc>
          <w:tcPr>
            <w:tcW w:w="1560" w:type="dxa"/>
            <w:tcBorders>
              <w:top w:val="single" w:sz="12" w:space="0" w:color="262626"/>
              <w:bottom w:val="nil"/>
            </w:tcBorders>
            <w:shd w:val="clear" w:color="auto" w:fill="808080"/>
            <w:vAlign w:val="center"/>
          </w:tcPr>
          <w:p w14:paraId="0288E1AF" w14:textId="77777777" w:rsidR="00DD232A" w:rsidRPr="00DF565C" w:rsidRDefault="00DD232A" w:rsidP="008919A2">
            <w:pPr>
              <w:jc w:val="center"/>
              <w:rPr>
                <w:sz w:val="18"/>
                <w:szCs w:val="18"/>
              </w:rPr>
            </w:pPr>
          </w:p>
        </w:tc>
        <w:tc>
          <w:tcPr>
            <w:tcW w:w="1417" w:type="dxa"/>
            <w:tcBorders>
              <w:top w:val="single" w:sz="12" w:space="0" w:color="262626"/>
              <w:bottom w:val="nil"/>
            </w:tcBorders>
            <w:shd w:val="clear" w:color="auto" w:fill="808080"/>
            <w:vAlign w:val="center"/>
          </w:tcPr>
          <w:p w14:paraId="5846A6FA" w14:textId="77777777" w:rsidR="00DD232A" w:rsidRPr="00DF565C" w:rsidRDefault="00DD232A" w:rsidP="008919A2">
            <w:pPr>
              <w:jc w:val="center"/>
              <w:rPr>
                <w:sz w:val="18"/>
                <w:szCs w:val="18"/>
              </w:rPr>
            </w:pPr>
          </w:p>
        </w:tc>
      </w:tr>
      <w:tr w:rsidR="00DD232A" w:rsidRPr="00DF565C" w14:paraId="407EB4ED" w14:textId="77777777" w:rsidTr="008919A2">
        <w:trPr>
          <w:trHeight w:val="170"/>
        </w:trPr>
        <w:tc>
          <w:tcPr>
            <w:tcW w:w="4503" w:type="dxa"/>
            <w:gridSpan w:val="2"/>
            <w:tcBorders>
              <w:top w:val="nil"/>
              <w:bottom w:val="nil"/>
              <w:right w:val="single" w:sz="12" w:space="0" w:color="auto"/>
            </w:tcBorders>
            <w:vAlign w:val="center"/>
          </w:tcPr>
          <w:p w14:paraId="4847CB91" w14:textId="77777777" w:rsidR="00DD232A" w:rsidRPr="00DF565C" w:rsidRDefault="00DD232A" w:rsidP="008919A2">
            <w:pPr>
              <w:jc w:val="right"/>
              <w:rPr>
                <w:b/>
                <w:bCs/>
                <w:i/>
                <w:sz w:val="18"/>
                <w:szCs w:val="18"/>
              </w:rPr>
            </w:pPr>
            <w:r w:rsidRPr="00076DEF">
              <w:rPr>
                <w:b/>
                <w:bCs/>
                <w:i/>
                <w:sz w:val="20"/>
                <w:szCs w:val="20"/>
              </w:rPr>
              <w:t>Falls experienced [</w:t>
            </w:r>
            <w:r>
              <w:rPr>
                <w:b/>
                <w:bCs/>
                <w:i/>
                <w:sz w:val="20"/>
                <w:szCs w:val="20"/>
              </w:rPr>
              <w:t>diary / weekly telephone interviews</w:t>
            </w:r>
            <w:r w:rsidRPr="00076DEF">
              <w:rPr>
                <w:b/>
                <w:bCs/>
                <w:i/>
                <w:sz w:val="20"/>
                <w:szCs w:val="20"/>
              </w:rPr>
              <w:t>] – PWD</w:t>
            </w:r>
            <w:r w:rsidR="00670CD4">
              <w:rPr>
                <w:b/>
                <w:bCs/>
                <w:i/>
                <w:sz w:val="20"/>
                <w:szCs w:val="20"/>
                <w:vertAlign w:val="superscript"/>
              </w:rPr>
              <w:t>1</w:t>
            </w:r>
          </w:p>
        </w:tc>
        <w:tc>
          <w:tcPr>
            <w:tcW w:w="366" w:type="dxa"/>
            <w:tcBorders>
              <w:right w:val="single" w:sz="12" w:space="0" w:color="auto"/>
            </w:tcBorders>
          </w:tcPr>
          <w:p w14:paraId="055955D7" w14:textId="77777777" w:rsidR="00DD232A" w:rsidRPr="00DF565C" w:rsidRDefault="00DD232A" w:rsidP="008919A2">
            <w:pPr>
              <w:jc w:val="center"/>
              <w:rPr>
                <w:sz w:val="18"/>
                <w:szCs w:val="18"/>
              </w:rPr>
            </w:pPr>
          </w:p>
        </w:tc>
        <w:tc>
          <w:tcPr>
            <w:tcW w:w="425" w:type="dxa"/>
            <w:tcBorders>
              <w:left w:val="single" w:sz="12" w:space="0" w:color="262626"/>
              <w:right w:val="single" w:sz="12" w:space="0" w:color="262626"/>
            </w:tcBorders>
          </w:tcPr>
          <w:p w14:paraId="4F3EDC9E" w14:textId="77777777" w:rsidR="00DD232A" w:rsidRPr="00DF565C" w:rsidRDefault="00DD232A" w:rsidP="008919A2">
            <w:pPr>
              <w:jc w:val="center"/>
              <w:rPr>
                <w:sz w:val="18"/>
                <w:szCs w:val="18"/>
              </w:rPr>
            </w:pPr>
          </w:p>
        </w:tc>
        <w:tc>
          <w:tcPr>
            <w:tcW w:w="426" w:type="dxa"/>
            <w:tcBorders>
              <w:left w:val="single" w:sz="12" w:space="0" w:color="262626"/>
              <w:right w:val="single" w:sz="12" w:space="0" w:color="262626"/>
            </w:tcBorders>
            <w:vAlign w:val="center"/>
          </w:tcPr>
          <w:p w14:paraId="39A26620" w14:textId="77777777" w:rsidR="00DD232A" w:rsidRPr="00DF565C" w:rsidRDefault="00DD232A" w:rsidP="008919A2">
            <w:pPr>
              <w:jc w:val="center"/>
              <w:rPr>
                <w:sz w:val="18"/>
                <w:szCs w:val="18"/>
              </w:rPr>
            </w:pPr>
          </w:p>
        </w:tc>
        <w:tc>
          <w:tcPr>
            <w:tcW w:w="1084" w:type="dxa"/>
            <w:tcBorders>
              <w:left w:val="single" w:sz="12" w:space="0" w:color="262626"/>
            </w:tcBorders>
            <w:vAlign w:val="center"/>
          </w:tcPr>
          <w:p w14:paraId="2634B377" w14:textId="77777777" w:rsidR="00DD232A" w:rsidRPr="00C20CC6" w:rsidRDefault="00DD232A" w:rsidP="00DD232A">
            <w:pPr>
              <w:spacing w:before="120"/>
              <w:jc w:val="center"/>
              <w:rPr>
                <w:sz w:val="20"/>
                <w:szCs w:val="20"/>
              </w:rPr>
            </w:pPr>
            <w:r w:rsidRPr="00C20CC6">
              <w:rPr>
                <w:sz w:val="20"/>
                <w:szCs w:val="20"/>
              </w:rPr>
              <w:t>X (6mths)</w:t>
            </w:r>
          </w:p>
        </w:tc>
        <w:tc>
          <w:tcPr>
            <w:tcW w:w="1560" w:type="dxa"/>
            <w:vAlign w:val="center"/>
          </w:tcPr>
          <w:p w14:paraId="4ED5ADE7" w14:textId="77777777" w:rsidR="00DD232A" w:rsidRPr="00DF565C" w:rsidRDefault="00DD232A" w:rsidP="008919A2">
            <w:pPr>
              <w:jc w:val="center"/>
              <w:rPr>
                <w:sz w:val="18"/>
                <w:szCs w:val="18"/>
              </w:rPr>
            </w:pPr>
          </w:p>
        </w:tc>
        <w:tc>
          <w:tcPr>
            <w:tcW w:w="1417" w:type="dxa"/>
            <w:vAlign w:val="center"/>
          </w:tcPr>
          <w:p w14:paraId="767D504E" w14:textId="77777777" w:rsidR="00DD232A" w:rsidRPr="00DF565C" w:rsidRDefault="00DD232A" w:rsidP="008919A2">
            <w:pPr>
              <w:jc w:val="center"/>
              <w:rPr>
                <w:sz w:val="18"/>
                <w:szCs w:val="18"/>
              </w:rPr>
            </w:pPr>
          </w:p>
        </w:tc>
      </w:tr>
      <w:tr w:rsidR="00DD232A" w:rsidRPr="00DF565C" w14:paraId="55F128A0" w14:textId="77777777" w:rsidTr="008919A2">
        <w:trPr>
          <w:trHeight w:val="170"/>
        </w:trPr>
        <w:tc>
          <w:tcPr>
            <w:tcW w:w="4503" w:type="dxa"/>
            <w:gridSpan w:val="2"/>
            <w:tcBorders>
              <w:top w:val="nil"/>
              <w:bottom w:val="nil"/>
              <w:right w:val="single" w:sz="12" w:space="0" w:color="auto"/>
            </w:tcBorders>
            <w:vAlign w:val="center"/>
          </w:tcPr>
          <w:p w14:paraId="57EFB3D9" w14:textId="77777777" w:rsidR="00DD232A" w:rsidRPr="00DF565C" w:rsidRDefault="00DD232A" w:rsidP="008919A2">
            <w:pPr>
              <w:jc w:val="right"/>
              <w:rPr>
                <w:b/>
                <w:bCs/>
                <w:i/>
                <w:sz w:val="18"/>
                <w:szCs w:val="18"/>
              </w:rPr>
            </w:pPr>
            <w:r w:rsidRPr="00076DEF">
              <w:rPr>
                <w:b/>
                <w:bCs/>
                <w:i/>
                <w:sz w:val="20"/>
                <w:szCs w:val="20"/>
              </w:rPr>
              <w:t>Health service use [</w:t>
            </w:r>
            <w:r>
              <w:rPr>
                <w:b/>
                <w:bCs/>
                <w:i/>
                <w:sz w:val="20"/>
                <w:szCs w:val="20"/>
              </w:rPr>
              <w:t>telephone interview</w:t>
            </w:r>
            <w:r w:rsidRPr="00076DEF">
              <w:rPr>
                <w:b/>
                <w:bCs/>
                <w:i/>
                <w:sz w:val="20"/>
                <w:szCs w:val="20"/>
              </w:rPr>
              <w:t>] – PWD</w:t>
            </w:r>
            <w:r w:rsidR="00670CD4">
              <w:rPr>
                <w:b/>
                <w:bCs/>
                <w:i/>
                <w:sz w:val="20"/>
                <w:szCs w:val="20"/>
                <w:vertAlign w:val="superscript"/>
              </w:rPr>
              <w:t>2</w:t>
            </w:r>
            <w:r w:rsidRPr="00076DEF">
              <w:rPr>
                <w:b/>
                <w:bCs/>
                <w:i/>
                <w:sz w:val="20"/>
                <w:szCs w:val="20"/>
              </w:rPr>
              <w:t xml:space="preserve"> </w:t>
            </w:r>
          </w:p>
        </w:tc>
        <w:tc>
          <w:tcPr>
            <w:tcW w:w="366" w:type="dxa"/>
            <w:tcBorders>
              <w:right w:val="single" w:sz="12" w:space="0" w:color="auto"/>
            </w:tcBorders>
          </w:tcPr>
          <w:p w14:paraId="21D37E2D" w14:textId="77777777" w:rsidR="00DD232A" w:rsidRPr="00DF565C" w:rsidRDefault="00DD232A" w:rsidP="008919A2">
            <w:pPr>
              <w:jc w:val="center"/>
              <w:rPr>
                <w:sz w:val="18"/>
                <w:szCs w:val="18"/>
              </w:rPr>
            </w:pPr>
          </w:p>
        </w:tc>
        <w:tc>
          <w:tcPr>
            <w:tcW w:w="425" w:type="dxa"/>
            <w:tcBorders>
              <w:left w:val="single" w:sz="12" w:space="0" w:color="262626"/>
              <w:right w:val="single" w:sz="12" w:space="0" w:color="262626"/>
            </w:tcBorders>
          </w:tcPr>
          <w:p w14:paraId="499C3EDE" w14:textId="77777777" w:rsidR="00DD232A" w:rsidRPr="00DF565C" w:rsidRDefault="00DD232A" w:rsidP="008919A2">
            <w:pPr>
              <w:jc w:val="center"/>
              <w:rPr>
                <w:sz w:val="18"/>
                <w:szCs w:val="18"/>
              </w:rPr>
            </w:pPr>
          </w:p>
        </w:tc>
        <w:tc>
          <w:tcPr>
            <w:tcW w:w="426" w:type="dxa"/>
            <w:tcBorders>
              <w:left w:val="single" w:sz="12" w:space="0" w:color="262626"/>
              <w:right w:val="single" w:sz="12" w:space="0" w:color="262626"/>
            </w:tcBorders>
            <w:vAlign w:val="center"/>
          </w:tcPr>
          <w:p w14:paraId="0A249F2C" w14:textId="77777777" w:rsidR="00DD232A" w:rsidRPr="00DF565C" w:rsidRDefault="00DD232A" w:rsidP="008919A2">
            <w:pPr>
              <w:jc w:val="center"/>
              <w:rPr>
                <w:sz w:val="18"/>
                <w:szCs w:val="18"/>
              </w:rPr>
            </w:pPr>
          </w:p>
        </w:tc>
        <w:tc>
          <w:tcPr>
            <w:tcW w:w="1084" w:type="dxa"/>
            <w:tcBorders>
              <w:left w:val="single" w:sz="12" w:space="0" w:color="262626"/>
            </w:tcBorders>
            <w:vAlign w:val="center"/>
          </w:tcPr>
          <w:p w14:paraId="39FB0A44" w14:textId="77777777" w:rsidR="00DD232A" w:rsidRPr="00C20CC6" w:rsidRDefault="00DD232A" w:rsidP="00DD232A">
            <w:pPr>
              <w:spacing w:before="120"/>
              <w:jc w:val="center"/>
              <w:rPr>
                <w:sz w:val="20"/>
                <w:szCs w:val="20"/>
              </w:rPr>
            </w:pPr>
            <w:r w:rsidRPr="00C20CC6">
              <w:rPr>
                <w:sz w:val="20"/>
                <w:szCs w:val="20"/>
              </w:rPr>
              <w:t>X (6mths)</w:t>
            </w:r>
          </w:p>
        </w:tc>
        <w:tc>
          <w:tcPr>
            <w:tcW w:w="1560" w:type="dxa"/>
            <w:vAlign w:val="center"/>
          </w:tcPr>
          <w:p w14:paraId="6EC59DC7" w14:textId="77777777" w:rsidR="00DD232A" w:rsidRPr="00DF565C" w:rsidRDefault="00DD232A" w:rsidP="008919A2">
            <w:pPr>
              <w:jc w:val="center"/>
              <w:rPr>
                <w:sz w:val="18"/>
                <w:szCs w:val="18"/>
              </w:rPr>
            </w:pPr>
          </w:p>
        </w:tc>
        <w:tc>
          <w:tcPr>
            <w:tcW w:w="1417" w:type="dxa"/>
            <w:vAlign w:val="center"/>
          </w:tcPr>
          <w:p w14:paraId="2E42DBA6" w14:textId="77777777" w:rsidR="00DD232A" w:rsidRPr="00DF565C" w:rsidRDefault="00DD232A" w:rsidP="008919A2">
            <w:pPr>
              <w:jc w:val="center"/>
              <w:rPr>
                <w:sz w:val="18"/>
                <w:szCs w:val="18"/>
              </w:rPr>
            </w:pPr>
          </w:p>
        </w:tc>
      </w:tr>
      <w:tr w:rsidR="00E22974" w:rsidRPr="00DF565C" w14:paraId="2F2CB8B7" w14:textId="77777777" w:rsidTr="00C20CC6">
        <w:trPr>
          <w:trHeight w:val="170"/>
        </w:trPr>
        <w:tc>
          <w:tcPr>
            <w:tcW w:w="4503" w:type="dxa"/>
            <w:gridSpan w:val="2"/>
            <w:tcBorders>
              <w:top w:val="single" w:sz="12" w:space="0" w:color="262626"/>
              <w:bottom w:val="single" w:sz="4" w:space="0" w:color="262626"/>
              <w:right w:val="single" w:sz="12" w:space="0" w:color="auto"/>
            </w:tcBorders>
            <w:shd w:val="clear" w:color="auto" w:fill="808080"/>
            <w:vAlign w:val="center"/>
          </w:tcPr>
          <w:p w14:paraId="1FB05A3E" w14:textId="77777777" w:rsidR="00E22974" w:rsidRPr="00DF565C" w:rsidRDefault="00E22974" w:rsidP="00704A4B">
            <w:pPr>
              <w:jc w:val="right"/>
              <w:rPr>
                <w:b/>
                <w:bCs/>
                <w:color w:val="FFFFFF"/>
                <w:sz w:val="18"/>
                <w:szCs w:val="18"/>
              </w:rPr>
            </w:pPr>
            <w:r w:rsidRPr="00DF565C">
              <w:rPr>
                <w:b/>
                <w:bCs/>
                <w:color w:val="FFFFFF"/>
                <w:sz w:val="18"/>
                <w:szCs w:val="18"/>
              </w:rPr>
              <w:t>PROCESS EVALUATION:</w:t>
            </w:r>
          </w:p>
        </w:tc>
        <w:tc>
          <w:tcPr>
            <w:tcW w:w="366" w:type="dxa"/>
            <w:tcBorders>
              <w:top w:val="single" w:sz="12" w:space="0" w:color="262626"/>
              <w:bottom w:val="nil"/>
              <w:right w:val="single" w:sz="12" w:space="0" w:color="auto"/>
            </w:tcBorders>
            <w:shd w:val="clear" w:color="auto" w:fill="808080"/>
          </w:tcPr>
          <w:p w14:paraId="4B82C760" w14:textId="77777777" w:rsidR="00E22974" w:rsidRPr="00DF565C" w:rsidRDefault="00E22974" w:rsidP="00704A4B">
            <w:pPr>
              <w:jc w:val="center"/>
              <w:rPr>
                <w:sz w:val="18"/>
                <w:szCs w:val="18"/>
              </w:rPr>
            </w:pPr>
          </w:p>
        </w:tc>
        <w:tc>
          <w:tcPr>
            <w:tcW w:w="425" w:type="dxa"/>
            <w:tcBorders>
              <w:top w:val="single" w:sz="12" w:space="0" w:color="262626"/>
              <w:left w:val="single" w:sz="12" w:space="0" w:color="262626"/>
              <w:bottom w:val="nil"/>
              <w:right w:val="single" w:sz="12" w:space="0" w:color="262626"/>
            </w:tcBorders>
            <w:shd w:val="clear" w:color="auto" w:fill="808080"/>
          </w:tcPr>
          <w:p w14:paraId="73279952" w14:textId="77777777" w:rsidR="00E22974" w:rsidRPr="00DF565C" w:rsidRDefault="00E22974" w:rsidP="00704A4B">
            <w:pPr>
              <w:jc w:val="center"/>
              <w:rPr>
                <w:sz w:val="18"/>
                <w:szCs w:val="18"/>
              </w:rPr>
            </w:pPr>
          </w:p>
        </w:tc>
        <w:tc>
          <w:tcPr>
            <w:tcW w:w="426" w:type="dxa"/>
            <w:tcBorders>
              <w:top w:val="single" w:sz="12" w:space="0" w:color="262626"/>
              <w:left w:val="single" w:sz="12" w:space="0" w:color="262626"/>
              <w:bottom w:val="nil"/>
              <w:right w:val="single" w:sz="12" w:space="0" w:color="262626"/>
            </w:tcBorders>
            <w:shd w:val="clear" w:color="auto" w:fill="808080"/>
            <w:vAlign w:val="center"/>
          </w:tcPr>
          <w:p w14:paraId="5131CAC3" w14:textId="77777777" w:rsidR="00E22974" w:rsidRPr="00DF565C" w:rsidRDefault="00E22974" w:rsidP="00704A4B">
            <w:pPr>
              <w:jc w:val="center"/>
              <w:rPr>
                <w:sz w:val="18"/>
                <w:szCs w:val="18"/>
              </w:rPr>
            </w:pPr>
          </w:p>
        </w:tc>
        <w:tc>
          <w:tcPr>
            <w:tcW w:w="1084" w:type="dxa"/>
            <w:tcBorders>
              <w:top w:val="single" w:sz="12" w:space="0" w:color="262626"/>
              <w:left w:val="single" w:sz="12" w:space="0" w:color="262626"/>
              <w:bottom w:val="nil"/>
            </w:tcBorders>
            <w:shd w:val="clear" w:color="auto" w:fill="808080"/>
            <w:vAlign w:val="center"/>
          </w:tcPr>
          <w:p w14:paraId="7E3C6AEF" w14:textId="77777777" w:rsidR="00E22974" w:rsidRPr="00DF565C" w:rsidRDefault="00E22974" w:rsidP="00704A4B">
            <w:pPr>
              <w:jc w:val="center"/>
              <w:rPr>
                <w:sz w:val="18"/>
                <w:szCs w:val="18"/>
              </w:rPr>
            </w:pPr>
          </w:p>
        </w:tc>
        <w:tc>
          <w:tcPr>
            <w:tcW w:w="1560" w:type="dxa"/>
            <w:tcBorders>
              <w:top w:val="single" w:sz="12" w:space="0" w:color="262626"/>
              <w:bottom w:val="nil"/>
            </w:tcBorders>
            <w:shd w:val="clear" w:color="auto" w:fill="808080"/>
            <w:vAlign w:val="center"/>
          </w:tcPr>
          <w:p w14:paraId="6EDF59B1" w14:textId="77777777" w:rsidR="00E22974" w:rsidRPr="00DF565C" w:rsidRDefault="00E22974" w:rsidP="00704A4B">
            <w:pPr>
              <w:jc w:val="center"/>
              <w:rPr>
                <w:sz w:val="18"/>
                <w:szCs w:val="18"/>
              </w:rPr>
            </w:pPr>
          </w:p>
        </w:tc>
        <w:tc>
          <w:tcPr>
            <w:tcW w:w="1417" w:type="dxa"/>
            <w:tcBorders>
              <w:top w:val="single" w:sz="12" w:space="0" w:color="262626"/>
              <w:bottom w:val="nil"/>
            </w:tcBorders>
            <w:shd w:val="clear" w:color="auto" w:fill="808080"/>
            <w:vAlign w:val="center"/>
          </w:tcPr>
          <w:p w14:paraId="0980D9B5" w14:textId="77777777" w:rsidR="00E22974" w:rsidRPr="00DF565C" w:rsidRDefault="00E22974" w:rsidP="00704A4B">
            <w:pPr>
              <w:jc w:val="center"/>
              <w:rPr>
                <w:sz w:val="18"/>
                <w:szCs w:val="18"/>
              </w:rPr>
            </w:pPr>
          </w:p>
        </w:tc>
      </w:tr>
      <w:tr w:rsidR="00E22974" w:rsidRPr="00DD232A" w14:paraId="34F7A8D6" w14:textId="77777777" w:rsidTr="00C20CC6">
        <w:trPr>
          <w:trHeight w:val="170"/>
        </w:trPr>
        <w:tc>
          <w:tcPr>
            <w:tcW w:w="4503" w:type="dxa"/>
            <w:gridSpan w:val="2"/>
            <w:tcBorders>
              <w:top w:val="nil"/>
              <w:bottom w:val="nil"/>
              <w:right w:val="single" w:sz="12" w:space="0" w:color="auto"/>
            </w:tcBorders>
            <w:vAlign w:val="center"/>
          </w:tcPr>
          <w:p w14:paraId="61B714A7" w14:textId="77777777" w:rsidR="00E22974" w:rsidRPr="00C20CC6" w:rsidRDefault="00E22974" w:rsidP="009A786A">
            <w:pPr>
              <w:jc w:val="right"/>
              <w:rPr>
                <w:b/>
                <w:bCs/>
                <w:i/>
                <w:sz w:val="20"/>
                <w:szCs w:val="20"/>
              </w:rPr>
            </w:pPr>
            <w:r w:rsidRPr="00C20CC6">
              <w:rPr>
                <w:b/>
                <w:bCs/>
                <w:i/>
                <w:sz w:val="20"/>
                <w:szCs w:val="20"/>
              </w:rPr>
              <w:t>Class attendance [register] – dyads</w:t>
            </w:r>
            <w:r w:rsidR="00670CD4">
              <w:rPr>
                <w:b/>
                <w:bCs/>
                <w:i/>
                <w:sz w:val="20"/>
                <w:szCs w:val="20"/>
                <w:vertAlign w:val="superscript"/>
              </w:rPr>
              <w:t>3</w:t>
            </w:r>
          </w:p>
        </w:tc>
        <w:tc>
          <w:tcPr>
            <w:tcW w:w="366" w:type="dxa"/>
            <w:tcBorders>
              <w:right w:val="single" w:sz="12" w:space="0" w:color="auto"/>
            </w:tcBorders>
          </w:tcPr>
          <w:p w14:paraId="47A03225" w14:textId="77777777" w:rsidR="00E22974" w:rsidRPr="00C20CC6" w:rsidRDefault="00E22974" w:rsidP="00704A4B">
            <w:pPr>
              <w:jc w:val="center"/>
              <w:rPr>
                <w:sz w:val="20"/>
                <w:szCs w:val="20"/>
              </w:rPr>
            </w:pPr>
          </w:p>
        </w:tc>
        <w:tc>
          <w:tcPr>
            <w:tcW w:w="425" w:type="dxa"/>
            <w:tcBorders>
              <w:left w:val="single" w:sz="12" w:space="0" w:color="262626"/>
              <w:right w:val="single" w:sz="12" w:space="0" w:color="262626"/>
            </w:tcBorders>
          </w:tcPr>
          <w:p w14:paraId="67B0895C" w14:textId="77777777" w:rsidR="00E22974" w:rsidRPr="00C20CC6" w:rsidRDefault="00E22974" w:rsidP="00704A4B">
            <w:pPr>
              <w:jc w:val="center"/>
              <w:rPr>
                <w:sz w:val="20"/>
                <w:szCs w:val="20"/>
              </w:rPr>
            </w:pPr>
          </w:p>
        </w:tc>
        <w:tc>
          <w:tcPr>
            <w:tcW w:w="426" w:type="dxa"/>
            <w:tcBorders>
              <w:left w:val="single" w:sz="12" w:space="0" w:color="262626"/>
              <w:right w:val="single" w:sz="12" w:space="0" w:color="262626"/>
            </w:tcBorders>
            <w:vAlign w:val="center"/>
          </w:tcPr>
          <w:p w14:paraId="7A92790B" w14:textId="77777777" w:rsidR="00E22974" w:rsidRPr="00C20CC6" w:rsidRDefault="00E22974" w:rsidP="00704A4B">
            <w:pPr>
              <w:jc w:val="center"/>
              <w:rPr>
                <w:sz w:val="20"/>
                <w:szCs w:val="20"/>
              </w:rPr>
            </w:pPr>
          </w:p>
        </w:tc>
        <w:tc>
          <w:tcPr>
            <w:tcW w:w="1084" w:type="dxa"/>
            <w:tcBorders>
              <w:left w:val="single" w:sz="12" w:space="0" w:color="262626"/>
            </w:tcBorders>
            <w:vAlign w:val="center"/>
          </w:tcPr>
          <w:p w14:paraId="603A870B" w14:textId="77777777" w:rsidR="00E22974" w:rsidRPr="00C20CC6" w:rsidRDefault="00E22974" w:rsidP="00704A4B">
            <w:pPr>
              <w:spacing w:before="120"/>
              <w:jc w:val="center"/>
              <w:rPr>
                <w:sz w:val="20"/>
                <w:szCs w:val="20"/>
              </w:rPr>
            </w:pPr>
            <w:r w:rsidRPr="00C20CC6">
              <w:rPr>
                <w:sz w:val="20"/>
                <w:szCs w:val="20"/>
              </w:rPr>
              <w:t>X (5mths)</w:t>
            </w:r>
          </w:p>
        </w:tc>
        <w:tc>
          <w:tcPr>
            <w:tcW w:w="1560" w:type="dxa"/>
            <w:vAlign w:val="center"/>
          </w:tcPr>
          <w:p w14:paraId="405B8823" w14:textId="77777777" w:rsidR="00E22974" w:rsidRPr="00C20CC6" w:rsidRDefault="00E22974" w:rsidP="00704A4B">
            <w:pPr>
              <w:jc w:val="center"/>
              <w:rPr>
                <w:sz w:val="20"/>
                <w:szCs w:val="20"/>
              </w:rPr>
            </w:pPr>
          </w:p>
        </w:tc>
        <w:tc>
          <w:tcPr>
            <w:tcW w:w="1417" w:type="dxa"/>
            <w:vAlign w:val="center"/>
          </w:tcPr>
          <w:p w14:paraId="12828A13" w14:textId="77777777" w:rsidR="00E22974" w:rsidRPr="00C20CC6" w:rsidRDefault="00E22974" w:rsidP="00704A4B">
            <w:pPr>
              <w:jc w:val="center"/>
              <w:rPr>
                <w:sz w:val="20"/>
                <w:szCs w:val="20"/>
              </w:rPr>
            </w:pPr>
          </w:p>
        </w:tc>
      </w:tr>
      <w:tr w:rsidR="00E22974" w:rsidRPr="00DD232A" w14:paraId="0CCFDA64" w14:textId="77777777" w:rsidTr="00C20CC6">
        <w:trPr>
          <w:trHeight w:val="170"/>
        </w:trPr>
        <w:tc>
          <w:tcPr>
            <w:tcW w:w="4503" w:type="dxa"/>
            <w:gridSpan w:val="2"/>
            <w:tcBorders>
              <w:top w:val="nil"/>
              <w:bottom w:val="nil"/>
              <w:right w:val="single" w:sz="12" w:space="0" w:color="auto"/>
            </w:tcBorders>
            <w:vAlign w:val="center"/>
          </w:tcPr>
          <w:p w14:paraId="1C14DA7C" w14:textId="77777777" w:rsidR="00E22974" w:rsidRPr="00C20CC6" w:rsidRDefault="00E22974" w:rsidP="00704A4B">
            <w:pPr>
              <w:jc w:val="right"/>
              <w:rPr>
                <w:b/>
                <w:bCs/>
                <w:i/>
                <w:sz w:val="20"/>
                <w:szCs w:val="20"/>
              </w:rPr>
            </w:pPr>
            <w:r w:rsidRPr="00C20CC6">
              <w:rPr>
                <w:b/>
                <w:bCs/>
                <w:i/>
                <w:sz w:val="20"/>
                <w:szCs w:val="20"/>
              </w:rPr>
              <w:t xml:space="preserve">Qualitative - observations of classes &amp; feedback (purposive sample) </w:t>
            </w:r>
            <w:r w:rsidR="00670CD4">
              <w:rPr>
                <w:b/>
                <w:bCs/>
                <w:i/>
                <w:sz w:val="20"/>
                <w:szCs w:val="20"/>
              </w:rPr>
              <w:t>–</w:t>
            </w:r>
            <w:r w:rsidRPr="00C20CC6">
              <w:rPr>
                <w:b/>
                <w:bCs/>
                <w:i/>
                <w:sz w:val="20"/>
                <w:szCs w:val="20"/>
              </w:rPr>
              <w:t xml:space="preserve"> dyads</w:t>
            </w:r>
          </w:p>
        </w:tc>
        <w:tc>
          <w:tcPr>
            <w:tcW w:w="366" w:type="dxa"/>
            <w:tcBorders>
              <w:right w:val="single" w:sz="12" w:space="0" w:color="auto"/>
            </w:tcBorders>
          </w:tcPr>
          <w:p w14:paraId="670E781F" w14:textId="77777777" w:rsidR="00E22974" w:rsidRPr="00C20CC6" w:rsidRDefault="00E22974" w:rsidP="00704A4B">
            <w:pPr>
              <w:jc w:val="center"/>
              <w:rPr>
                <w:sz w:val="20"/>
                <w:szCs w:val="20"/>
              </w:rPr>
            </w:pPr>
          </w:p>
        </w:tc>
        <w:tc>
          <w:tcPr>
            <w:tcW w:w="425" w:type="dxa"/>
            <w:tcBorders>
              <w:left w:val="single" w:sz="12" w:space="0" w:color="262626"/>
              <w:right w:val="single" w:sz="12" w:space="0" w:color="262626"/>
            </w:tcBorders>
          </w:tcPr>
          <w:p w14:paraId="31233C7E" w14:textId="77777777" w:rsidR="00E22974" w:rsidRPr="00C20CC6" w:rsidRDefault="00E22974" w:rsidP="00704A4B">
            <w:pPr>
              <w:jc w:val="center"/>
              <w:rPr>
                <w:sz w:val="20"/>
                <w:szCs w:val="20"/>
              </w:rPr>
            </w:pPr>
          </w:p>
        </w:tc>
        <w:tc>
          <w:tcPr>
            <w:tcW w:w="426" w:type="dxa"/>
            <w:tcBorders>
              <w:left w:val="single" w:sz="12" w:space="0" w:color="262626"/>
              <w:right w:val="single" w:sz="12" w:space="0" w:color="262626"/>
            </w:tcBorders>
            <w:vAlign w:val="center"/>
          </w:tcPr>
          <w:p w14:paraId="2FD47196" w14:textId="77777777" w:rsidR="00E22974" w:rsidRPr="00C20CC6" w:rsidRDefault="00E22974" w:rsidP="00704A4B">
            <w:pPr>
              <w:jc w:val="center"/>
              <w:rPr>
                <w:sz w:val="20"/>
                <w:szCs w:val="20"/>
              </w:rPr>
            </w:pPr>
          </w:p>
        </w:tc>
        <w:tc>
          <w:tcPr>
            <w:tcW w:w="1084" w:type="dxa"/>
            <w:tcBorders>
              <w:left w:val="single" w:sz="12" w:space="0" w:color="262626"/>
            </w:tcBorders>
            <w:vAlign w:val="center"/>
          </w:tcPr>
          <w:p w14:paraId="041649BC" w14:textId="77777777" w:rsidR="00E22974" w:rsidRPr="00C20CC6" w:rsidRDefault="00E22974" w:rsidP="00704A4B">
            <w:pPr>
              <w:spacing w:before="120"/>
              <w:jc w:val="center"/>
              <w:rPr>
                <w:sz w:val="20"/>
                <w:szCs w:val="20"/>
              </w:rPr>
            </w:pPr>
            <w:r w:rsidRPr="00C20CC6">
              <w:rPr>
                <w:sz w:val="20"/>
                <w:szCs w:val="20"/>
              </w:rPr>
              <w:t>X (5mths)</w:t>
            </w:r>
          </w:p>
        </w:tc>
        <w:tc>
          <w:tcPr>
            <w:tcW w:w="1560" w:type="dxa"/>
            <w:vAlign w:val="center"/>
          </w:tcPr>
          <w:p w14:paraId="66175449" w14:textId="77777777" w:rsidR="00E22974" w:rsidRPr="00C20CC6" w:rsidRDefault="00E22974" w:rsidP="00704A4B">
            <w:pPr>
              <w:jc w:val="center"/>
              <w:rPr>
                <w:sz w:val="20"/>
                <w:szCs w:val="20"/>
              </w:rPr>
            </w:pPr>
          </w:p>
        </w:tc>
        <w:tc>
          <w:tcPr>
            <w:tcW w:w="1417" w:type="dxa"/>
            <w:vAlign w:val="center"/>
          </w:tcPr>
          <w:p w14:paraId="28096E0E" w14:textId="77777777" w:rsidR="00E22974" w:rsidRPr="00C20CC6" w:rsidRDefault="00E22974" w:rsidP="00704A4B">
            <w:pPr>
              <w:jc w:val="center"/>
              <w:rPr>
                <w:sz w:val="20"/>
                <w:szCs w:val="20"/>
              </w:rPr>
            </w:pPr>
          </w:p>
        </w:tc>
      </w:tr>
      <w:tr w:rsidR="00E22974" w:rsidRPr="00DD232A" w14:paraId="23C5310F" w14:textId="77777777" w:rsidTr="00C20CC6">
        <w:trPr>
          <w:trHeight w:val="170"/>
        </w:trPr>
        <w:tc>
          <w:tcPr>
            <w:tcW w:w="4503" w:type="dxa"/>
            <w:gridSpan w:val="2"/>
            <w:tcBorders>
              <w:top w:val="nil"/>
              <w:bottom w:val="nil"/>
              <w:right w:val="single" w:sz="12" w:space="0" w:color="auto"/>
            </w:tcBorders>
            <w:vAlign w:val="center"/>
          </w:tcPr>
          <w:p w14:paraId="1CF9F6DC" w14:textId="77777777" w:rsidR="00E22974" w:rsidRPr="00C20CC6" w:rsidRDefault="00E22974" w:rsidP="00DE4A88">
            <w:pPr>
              <w:jc w:val="right"/>
              <w:rPr>
                <w:b/>
                <w:bCs/>
                <w:i/>
                <w:sz w:val="20"/>
                <w:szCs w:val="20"/>
              </w:rPr>
            </w:pPr>
            <w:r w:rsidRPr="00C20CC6">
              <w:rPr>
                <w:b/>
                <w:bCs/>
                <w:i/>
                <w:sz w:val="20"/>
                <w:szCs w:val="20"/>
              </w:rPr>
              <w:t>Adherence to home exercises [</w:t>
            </w:r>
            <w:r w:rsidR="00DE4A88">
              <w:rPr>
                <w:b/>
                <w:bCs/>
                <w:i/>
                <w:sz w:val="20"/>
                <w:szCs w:val="20"/>
              </w:rPr>
              <w:t>diaries</w:t>
            </w:r>
            <w:r w:rsidRPr="00C20CC6">
              <w:rPr>
                <w:b/>
                <w:bCs/>
                <w:i/>
                <w:sz w:val="20"/>
                <w:szCs w:val="20"/>
              </w:rPr>
              <w:t>] – dyads</w:t>
            </w:r>
            <w:r w:rsidR="00670CD4">
              <w:rPr>
                <w:b/>
                <w:bCs/>
                <w:i/>
                <w:sz w:val="20"/>
                <w:szCs w:val="20"/>
                <w:vertAlign w:val="superscript"/>
              </w:rPr>
              <w:t>4</w:t>
            </w:r>
          </w:p>
        </w:tc>
        <w:tc>
          <w:tcPr>
            <w:tcW w:w="366" w:type="dxa"/>
            <w:tcBorders>
              <w:right w:val="single" w:sz="12" w:space="0" w:color="auto"/>
            </w:tcBorders>
          </w:tcPr>
          <w:p w14:paraId="3C80292B" w14:textId="77777777" w:rsidR="00E22974" w:rsidRPr="00C20CC6" w:rsidRDefault="00E22974" w:rsidP="00704A4B">
            <w:pPr>
              <w:jc w:val="center"/>
              <w:rPr>
                <w:sz w:val="20"/>
                <w:szCs w:val="20"/>
              </w:rPr>
            </w:pPr>
          </w:p>
        </w:tc>
        <w:tc>
          <w:tcPr>
            <w:tcW w:w="425" w:type="dxa"/>
            <w:tcBorders>
              <w:left w:val="single" w:sz="12" w:space="0" w:color="262626"/>
              <w:right w:val="single" w:sz="12" w:space="0" w:color="262626"/>
            </w:tcBorders>
          </w:tcPr>
          <w:p w14:paraId="1BB828E5" w14:textId="77777777" w:rsidR="00E22974" w:rsidRPr="00C20CC6" w:rsidRDefault="00E22974" w:rsidP="00704A4B">
            <w:pPr>
              <w:jc w:val="center"/>
              <w:rPr>
                <w:sz w:val="20"/>
                <w:szCs w:val="20"/>
              </w:rPr>
            </w:pPr>
          </w:p>
        </w:tc>
        <w:tc>
          <w:tcPr>
            <w:tcW w:w="426" w:type="dxa"/>
            <w:tcBorders>
              <w:left w:val="single" w:sz="12" w:space="0" w:color="262626"/>
              <w:right w:val="single" w:sz="12" w:space="0" w:color="262626"/>
            </w:tcBorders>
            <w:vAlign w:val="center"/>
          </w:tcPr>
          <w:p w14:paraId="03059D9B" w14:textId="77777777" w:rsidR="00E22974" w:rsidRPr="00C20CC6" w:rsidRDefault="00E22974" w:rsidP="00704A4B">
            <w:pPr>
              <w:jc w:val="center"/>
              <w:rPr>
                <w:sz w:val="20"/>
                <w:szCs w:val="20"/>
              </w:rPr>
            </w:pPr>
          </w:p>
        </w:tc>
        <w:tc>
          <w:tcPr>
            <w:tcW w:w="1084" w:type="dxa"/>
            <w:tcBorders>
              <w:left w:val="single" w:sz="12" w:space="0" w:color="262626"/>
            </w:tcBorders>
            <w:vAlign w:val="center"/>
          </w:tcPr>
          <w:p w14:paraId="097BF092" w14:textId="77777777" w:rsidR="00E22974" w:rsidRPr="00C20CC6" w:rsidRDefault="00E22974" w:rsidP="00704A4B">
            <w:pPr>
              <w:spacing w:before="120"/>
              <w:jc w:val="center"/>
              <w:rPr>
                <w:sz w:val="20"/>
                <w:szCs w:val="20"/>
              </w:rPr>
            </w:pPr>
            <w:r w:rsidRPr="00C20CC6">
              <w:rPr>
                <w:sz w:val="20"/>
                <w:szCs w:val="20"/>
              </w:rPr>
              <w:t>X (6mths)</w:t>
            </w:r>
          </w:p>
        </w:tc>
        <w:tc>
          <w:tcPr>
            <w:tcW w:w="1560" w:type="dxa"/>
            <w:vAlign w:val="center"/>
          </w:tcPr>
          <w:p w14:paraId="72C8B96D" w14:textId="77777777" w:rsidR="00E22974" w:rsidRPr="00C20CC6" w:rsidRDefault="00E22974" w:rsidP="00704A4B">
            <w:pPr>
              <w:jc w:val="center"/>
              <w:rPr>
                <w:sz w:val="20"/>
                <w:szCs w:val="20"/>
              </w:rPr>
            </w:pPr>
          </w:p>
        </w:tc>
        <w:tc>
          <w:tcPr>
            <w:tcW w:w="1417" w:type="dxa"/>
            <w:vAlign w:val="center"/>
          </w:tcPr>
          <w:p w14:paraId="197E77C3" w14:textId="77777777" w:rsidR="00E22974" w:rsidRPr="00C20CC6" w:rsidRDefault="00E22974" w:rsidP="00704A4B">
            <w:pPr>
              <w:jc w:val="center"/>
              <w:rPr>
                <w:sz w:val="20"/>
                <w:szCs w:val="20"/>
              </w:rPr>
            </w:pPr>
          </w:p>
        </w:tc>
      </w:tr>
      <w:tr w:rsidR="00E22974" w:rsidRPr="00DD232A" w14:paraId="22D6D84A" w14:textId="77777777" w:rsidTr="00C20CC6">
        <w:trPr>
          <w:trHeight w:val="170"/>
        </w:trPr>
        <w:tc>
          <w:tcPr>
            <w:tcW w:w="4503" w:type="dxa"/>
            <w:gridSpan w:val="2"/>
            <w:tcBorders>
              <w:top w:val="nil"/>
              <w:bottom w:val="nil"/>
              <w:right w:val="single" w:sz="12" w:space="0" w:color="auto"/>
            </w:tcBorders>
            <w:vAlign w:val="center"/>
          </w:tcPr>
          <w:p w14:paraId="5EF7CF49" w14:textId="77777777" w:rsidR="00E22974" w:rsidRPr="00C20CC6" w:rsidRDefault="00E22974" w:rsidP="00704A4B">
            <w:pPr>
              <w:jc w:val="right"/>
              <w:rPr>
                <w:b/>
                <w:bCs/>
                <w:i/>
                <w:sz w:val="20"/>
                <w:szCs w:val="20"/>
              </w:rPr>
            </w:pPr>
            <w:r w:rsidRPr="00C20CC6">
              <w:rPr>
                <w:b/>
                <w:bCs/>
                <w:i/>
                <w:sz w:val="20"/>
                <w:szCs w:val="20"/>
              </w:rPr>
              <w:t>Qualitative – home-based interviews – (purposive sample) - dyads</w:t>
            </w:r>
          </w:p>
        </w:tc>
        <w:tc>
          <w:tcPr>
            <w:tcW w:w="366" w:type="dxa"/>
            <w:tcBorders>
              <w:right w:val="single" w:sz="12" w:space="0" w:color="auto"/>
            </w:tcBorders>
          </w:tcPr>
          <w:p w14:paraId="63D7FE41" w14:textId="77777777" w:rsidR="00E22974" w:rsidRPr="00C20CC6" w:rsidRDefault="00E22974" w:rsidP="00704A4B">
            <w:pPr>
              <w:jc w:val="center"/>
              <w:rPr>
                <w:sz w:val="20"/>
                <w:szCs w:val="20"/>
              </w:rPr>
            </w:pPr>
          </w:p>
        </w:tc>
        <w:tc>
          <w:tcPr>
            <w:tcW w:w="425" w:type="dxa"/>
            <w:tcBorders>
              <w:left w:val="single" w:sz="12" w:space="0" w:color="262626"/>
              <w:right w:val="single" w:sz="12" w:space="0" w:color="262626"/>
            </w:tcBorders>
          </w:tcPr>
          <w:p w14:paraId="7042028A" w14:textId="77777777" w:rsidR="00E22974" w:rsidRPr="00C20CC6" w:rsidRDefault="00E22974" w:rsidP="00704A4B">
            <w:pPr>
              <w:jc w:val="center"/>
              <w:rPr>
                <w:sz w:val="20"/>
                <w:szCs w:val="20"/>
              </w:rPr>
            </w:pPr>
          </w:p>
        </w:tc>
        <w:tc>
          <w:tcPr>
            <w:tcW w:w="426" w:type="dxa"/>
            <w:tcBorders>
              <w:left w:val="single" w:sz="12" w:space="0" w:color="262626"/>
              <w:right w:val="single" w:sz="12" w:space="0" w:color="262626"/>
            </w:tcBorders>
            <w:vAlign w:val="center"/>
          </w:tcPr>
          <w:p w14:paraId="2F685CCC" w14:textId="77777777" w:rsidR="00E22974" w:rsidRPr="00C20CC6" w:rsidRDefault="00E22974" w:rsidP="00704A4B">
            <w:pPr>
              <w:jc w:val="center"/>
              <w:rPr>
                <w:sz w:val="20"/>
                <w:szCs w:val="20"/>
              </w:rPr>
            </w:pPr>
          </w:p>
        </w:tc>
        <w:tc>
          <w:tcPr>
            <w:tcW w:w="1084" w:type="dxa"/>
            <w:tcBorders>
              <w:left w:val="single" w:sz="12" w:space="0" w:color="262626"/>
            </w:tcBorders>
            <w:vAlign w:val="center"/>
          </w:tcPr>
          <w:p w14:paraId="51BCD0E8" w14:textId="77777777" w:rsidR="00E22974" w:rsidRPr="00C20CC6" w:rsidRDefault="00E22974" w:rsidP="00704A4B">
            <w:pPr>
              <w:jc w:val="center"/>
              <w:rPr>
                <w:sz w:val="20"/>
                <w:szCs w:val="20"/>
              </w:rPr>
            </w:pPr>
          </w:p>
        </w:tc>
        <w:tc>
          <w:tcPr>
            <w:tcW w:w="1560" w:type="dxa"/>
            <w:vAlign w:val="center"/>
          </w:tcPr>
          <w:p w14:paraId="53A7231B" w14:textId="77777777" w:rsidR="00E22974" w:rsidRPr="00C20CC6" w:rsidRDefault="00E22974" w:rsidP="00704A4B">
            <w:pPr>
              <w:spacing w:before="120"/>
              <w:jc w:val="center"/>
              <w:rPr>
                <w:sz w:val="20"/>
                <w:szCs w:val="20"/>
              </w:rPr>
            </w:pPr>
            <w:r w:rsidRPr="00C20CC6">
              <w:rPr>
                <w:sz w:val="20"/>
                <w:szCs w:val="20"/>
              </w:rPr>
              <w:t>X</w:t>
            </w:r>
          </w:p>
        </w:tc>
        <w:tc>
          <w:tcPr>
            <w:tcW w:w="1417" w:type="dxa"/>
            <w:vAlign w:val="center"/>
          </w:tcPr>
          <w:p w14:paraId="4DFA9FF2" w14:textId="77777777" w:rsidR="00E22974" w:rsidRPr="00C20CC6" w:rsidRDefault="00E22974" w:rsidP="00704A4B">
            <w:pPr>
              <w:jc w:val="center"/>
              <w:rPr>
                <w:sz w:val="20"/>
                <w:szCs w:val="20"/>
              </w:rPr>
            </w:pPr>
          </w:p>
        </w:tc>
      </w:tr>
      <w:tr w:rsidR="00E22974" w:rsidRPr="00DD232A" w14:paraId="65E886A6" w14:textId="77777777" w:rsidTr="00C20CC6">
        <w:trPr>
          <w:trHeight w:val="170"/>
        </w:trPr>
        <w:tc>
          <w:tcPr>
            <w:tcW w:w="4503" w:type="dxa"/>
            <w:gridSpan w:val="2"/>
            <w:tcBorders>
              <w:top w:val="nil"/>
              <w:bottom w:val="nil"/>
              <w:right w:val="single" w:sz="12" w:space="0" w:color="auto"/>
            </w:tcBorders>
            <w:vAlign w:val="center"/>
          </w:tcPr>
          <w:p w14:paraId="27344C67" w14:textId="77777777" w:rsidR="00E22974" w:rsidRPr="00C20CC6" w:rsidRDefault="00E22974" w:rsidP="009A786A">
            <w:pPr>
              <w:jc w:val="right"/>
              <w:rPr>
                <w:b/>
                <w:bCs/>
                <w:i/>
                <w:sz w:val="20"/>
                <w:szCs w:val="20"/>
              </w:rPr>
            </w:pPr>
            <w:r w:rsidRPr="00C20CC6">
              <w:rPr>
                <w:b/>
                <w:bCs/>
                <w:i/>
                <w:sz w:val="20"/>
                <w:szCs w:val="20"/>
              </w:rPr>
              <w:t>Exit interview [structured] – dyads</w:t>
            </w:r>
            <w:r w:rsidRPr="00C20CC6">
              <w:rPr>
                <w:b/>
                <w:bCs/>
                <w:i/>
                <w:sz w:val="20"/>
                <w:szCs w:val="20"/>
                <w:vertAlign w:val="superscript"/>
              </w:rPr>
              <w:t>5</w:t>
            </w:r>
          </w:p>
        </w:tc>
        <w:tc>
          <w:tcPr>
            <w:tcW w:w="366" w:type="dxa"/>
            <w:tcBorders>
              <w:right w:val="single" w:sz="12" w:space="0" w:color="auto"/>
            </w:tcBorders>
          </w:tcPr>
          <w:p w14:paraId="1C63C3C4" w14:textId="77777777" w:rsidR="00E22974" w:rsidRPr="00C20CC6" w:rsidRDefault="00E22974" w:rsidP="00704A4B">
            <w:pPr>
              <w:jc w:val="center"/>
              <w:rPr>
                <w:sz w:val="20"/>
                <w:szCs w:val="20"/>
              </w:rPr>
            </w:pPr>
          </w:p>
        </w:tc>
        <w:tc>
          <w:tcPr>
            <w:tcW w:w="425" w:type="dxa"/>
            <w:tcBorders>
              <w:left w:val="single" w:sz="12" w:space="0" w:color="262626"/>
              <w:right w:val="single" w:sz="12" w:space="0" w:color="262626"/>
            </w:tcBorders>
          </w:tcPr>
          <w:p w14:paraId="3A5A0075" w14:textId="77777777" w:rsidR="00E22974" w:rsidRPr="00C20CC6" w:rsidRDefault="00E22974" w:rsidP="00704A4B">
            <w:pPr>
              <w:jc w:val="center"/>
              <w:rPr>
                <w:sz w:val="20"/>
                <w:szCs w:val="20"/>
              </w:rPr>
            </w:pPr>
          </w:p>
        </w:tc>
        <w:tc>
          <w:tcPr>
            <w:tcW w:w="426" w:type="dxa"/>
            <w:tcBorders>
              <w:left w:val="single" w:sz="12" w:space="0" w:color="262626"/>
              <w:right w:val="single" w:sz="12" w:space="0" w:color="262626"/>
            </w:tcBorders>
            <w:vAlign w:val="center"/>
          </w:tcPr>
          <w:p w14:paraId="29D06292" w14:textId="77777777" w:rsidR="00E22974" w:rsidRPr="00C20CC6" w:rsidRDefault="00E22974" w:rsidP="00704A4B">
            <w:pPr>
              <w:jc w:val="center"/>
              <w:rPr>
                <w:sz w:val="20"/>
                <w:szCs w:val="20"/>
              </w:rPr>
            </w:pPr>
          </w:p>
        </w:tc>
        <w:tc>
          <w:tcPr>
            <w:tcW w:w="1084" w:type="dxa"/>
            <w:tcBorders>
              <w:left w:val="single" w:sz="12" w:space="0" w:color="262626"/>
            </w:tcBorders>
            <w:vAlign w:val="center"/>
          </w:tcPr>
          <w:p w14:paraId="3A623B41" w14:textId="77777777" w:rsidR="00E22974" w:rsidRPr="00C20CC6" w:rsidRDefault="00E22974" w:rsidP="00704A4B">
            <w:pPr>
              <w:jc w:val="center"/>
              <w:rPr>
                <w:sz w:val="20"/>
                <w:szCs w:val="20"/>
              </w:rPr>
            </w:pPr>
          </w:p>
        </w:tc>
        <w:tc>
          <w:tcPr>
            <w:tcW w:w="1560" w:type="dxa"/>
            <w:vAlign w:val="center"/>
          </w:tcPr>
          <w:p w14:paraId="6587F9A3" w14:textId="77777777" w:rsidR="00E22974" w:rsidRPr="00C20CC6" w:rsidRDefault="00E22974" w:rsidP="00704A4B">
            <w:pPr>
              <w:jc w:val="center"/>
              <w:rPr>
                <w:sz w:val="20"/>
                <w:szCs w:val="20"/>
              </w:rPr>
            </w:pPr>
          </w:p>
        </w:tc>
        <w:tc>
          <w:tcPr>
            <w:tcW w:w="1417" w:type="dxa"/>
            <w:vAlign w:val="center"/>
          </w:tcPr>
          <w:p w14:paraId="2C80D7EE" w14:textId="77777777" w:rsidR="00E22974" w:rsidRPr="00C20CC6" w:rsidRDefault="00E22974" w:rsidP="00704A4B">
            <w:pPr>
              <w:spacing w:before="120"/>
              <w:jc w:val="center"/>
              <w:rPr>
                <w:sz w:val="20"/>
                <w:szCs w:val="20"/>
              </w:rPr>
            </w:pPr>
            <w:r w:rsidRPr="00C20CC6">
              <w:rPr>
                <w:sz w:val="20"/>
                <w:szCs w:val="20"/>
              </w:rPr>
              <w:t>X</w:t>
            </w:r>
          </w:p>
        </w:tc>
      </w:tr>
      <w:tr w:rsidR="00E22974" w:rsidRPr="00DD232A" w14:paraId="3121985E" w14:textId="77777777" w:rsidTr="00C20CC6">
        <w:trPr>
          <w:trHeight w:val="170"/>
        </w:trPr>
        <w:tc>
          <w:tcPr>
            <w:tcW w:w="4503" w:type="dxa"/>
            <w:gridSpan w:val="2"/>
            <w:tcBorders>
              <w:top w:val="single" w:sz="12" w:space="0" w:color="262626"/>
              <w:bottom w:val="single" w:sz="4" w:space="0" w:color="262626"/>
              <w:right w:val="single" w:sz="12" w:space="0" w:color="auto"/>
            </w:tcBorders>
            <w:shd w:val="clear" w:color="auto" w:fill="808080"/>
            <w:vAlign w:val="center"/>
          </w:tcPr>
          <w:p w14:paraId="24826932" w14:textId="77777777" w:rsidR="00E22974" w:rsidRPr="00C20CC6" w:rsidRDefault="00E22974" w:rsidP="00704A4B">
            <w:pPr>
              <w:jc w:val="right"/>
              <w:rPr>
                <w:b/>
                <w:bCs/>
                <w:color w:val="FFFFFF"/>
                <w:sz w:val="20"/>
                <w:szCs w:val="20"/>
              </w:rPr>
            </w:pPr>
            <w:r w:rsidRPr="00C20CC6">
              <w:rPr>
                <w:b/>
                <w:bCs/>
                <w:color w:val="FFFFFF"/>
                <w:sz w:val="20"/>
                <w:szCs w:val="20"/>
              </w:rPr>
              <w:t>SAFETY MONITORING:</w:t>
            </w:r>
          </w:p>
        </w:tc>
        <w:tc>
          <w:tcPr>
            <w:tcW w:w="366" w:type="dxa"/>
            <w:tcBorders>
              <w:top w:val="single" w:sz="12" w:space="0" w:color="262626"/>
              <w:bottom w:val="nil"/>
              <w:right w:val="single" w:sz="12" w:space="0" w:color="auto"/>
            </w:tcBorders>
            <w:shd w:val="clear" w:color="auto" w:fill="808080"/>
          </w:tcPr>
          <w:p w14:paraId="3A0A634E" w14:textId="77777777" w:rsidR="00E22974" w:rsidRPr="00C20CC6" w:rsidRDefault="00E22974" w:rsidP="00704A4B">
            <w:pPr>
              <w:jc w:val="center"/>
              <w:rPr>
                <w:sz w:val="20"/>
                <w:szCs w:val="20"/>
              </w:rPr>
            </w:pPr>
          </w:p>
        </w:tc>
        <w:tc>
          <w:tcPr>
            <w:tcW w:w="425" w:type="dxa"/>
            <w:tcBorders>
              <w:top w:val="single" w:sz="12" w:space="0" w:color="262626"/>
              <w:left w:val="single" w:sz="12" w:space="0" w:color="262626"/>
              <w:bottom w:val="nil"/>
              <w:right w:val="single" w:sz="12" w:space="0" w:color="262626"/>
            </w:tcBorders>
            <w:shd w:val="clear" w:color="auto" w:fill="808080"/>
          </w:tcPr>
          <w:p w14:paraId="3B906D65" w14:textId="77777777" w:rsidR="00E22974" w:rsidRPr="00C20CC6" w:rsidRDefault="00E22974" w:rsidP="00704A4B">
            <w:pPr>
              <w:jc w:val="center"/>
              <w:rPr>
                <w:sz w:val="20"/>
                <w:szCs w:val="20"/>
              </w:rPr>
            </w:pPr>
          </w:p>
        </w:tc>
        <w:tc>
          <w:tcPr>
            <w:tcW w:w="426" w:type="dxa"/>
            <w:tcBorders>
              <w:top w:val="single" w:sz="12" w:space="0" w:color="262626"/>
              <w:left w:val="single" w:sz="12" w:space="0" w:color="262626"/>
              <w:bottom w:val="nil"/>
              <w:right w:val="single" w:sz="12" w:space="0" w:color="262626"/>
            </w:tcBorders>
            <w:shd w:val="clear" w:color="auto" w:fill="808080"/>
            <w:vAlign w:val="center"/>
          </w:tcPr>
          <w:p w14:paraId="2EC18F2A" w14:textId="77777777" w:rsidR="00E22974" w:rsidRPr="00C20CC6" w:rsidRDefault="00E22974" w:rsidP="00704A4B">
            <w:pPr>
              <w:jc w:val="center"/>
              <w:rPr>
                <w:sz w:val="20"/>
                <w:szCs w:val="20"/>
              </w:rPr>
            </w:pPr>
          </w:p>
        </w:tc>
        <w:tc>
          <w:tcPr>
            <w:tcW w:w="1084" w:type="dxa"/>
            <w:tcBorders>
              <w:top w:val="single" w:sz="12" w:space="0" w:color="262626"/>
              <w:left w:val="single" w:sz="12" w:space="0" w:color="262626"/>
              <w:bottom w:val="nil"/>
            </w:tcBorders>
            <w:shd w:val="clear" w:color="auto" w:fill="808080"/>
            <w:vAlign w:val="center"/>
          </w:tcPr>
          <w:p w14:paraId="529DFF12" w14:textId="77777777" w:rsidR="00E22974" w:rsidRPr="00C20CC6" w:rsidRDefault="00E22974" w:rsidP="00704A4B">
            <w:pPr>
              <w:jc w:val="center"/>
              <w:rPr>
                <w:sz w:val="20"/>
                <w:szCs w:val="20"/>
              </w:rPr>
            </w:pPr>
          </w:p>
        </w:tc>
        <w:tc>
          <w:tcPr>
            <w:tcW w:w="1560" w:type="dxa"/>
            <w:tcBorders>
              <w:top w:val="single" w:sz="12" w:space="0" w:color="262626"/>
              <w:bottom w:val="nil"/>
            </w:tcBorders>
            <w:shd w:val="clear" w:color="auto" w:fill="808080"/>
            <w:vAlign w:val="center"/>
          </w:tcPr>
          <w:p w14:paraId="124F33F4" w14:textId="77777777" w:rsidR="00E22974" w:rsidRPr="00C20CC6" w:rsidRDefault="00E22974" w:rsidP="00704A4B">
            <w:pPr>
              <w:jc w:val="center"/>
              <w:rPr>
                <w:sz w:val="20"/>
                <w:szCs w:val="20"/>
              </w:rPr>
            </w:pPr>
          </w:p>
        </w:tc>
        <w:tc>
          <w:tcPr>
            <w:tcW w:w="1417" w:type="dxa"/>
            <w:tcBorders>
              <w:top w:val="single" w:sz="12" w:space="0" w:color="262626"/>
              <w:bottom w:val="nil"/>
            </w:tcBorders>
            <w:shd w:val="clear" w:color="auto" w:fill="808080"/>
            <w:vAlign w:val="center"/>
          </w:tcPr>
          <w:p w14:paraId="0388C606" w14:textId="77777777" w:rsidR="00E22974" w:rsidRPr="00C20CC6" w:rsidRDefault="00E22974" w:rsidP="00704A4B">
            <w:pPr>
              <w:jc w:val="center"/>
              <w:rPr>
                <w:sz w:val="20"/>
                <w:szCs w:val="20"/>
              </w:rPr>
            </w:pPr>
          </w:p>
        </w:tc>
      </w:tr>
      <w:tr w:rsidR="00E22974" w:rsidRPr="00DD232A" w14:paraId="58EB01FF" w14:textId="77777777" w:rsidTr="00C20CC6">
        <w:trPr>
          <w:trHeight w:val="170"/>
        </w:trPr>
        <w:tc>
          <w:tcPr>
            <w:tcW w:w="4503" w:type="dxa"/>
            <w:gridSpan w:val="2"/>
            <w:tcBorders>
              <w:top w:val="single" w:sz="4" w:space="0" w:color="262626"/>
              <w:bottom w:val="single" w:sz="18" w:space="0" w:color="262626"/>
              <w:right w:val="single" w:sz="12" w:space="0" w:color="auto"/>
            </w:tcBorders>
            <w:vAlign w:val="center"/>
          </w:tcPr>
          <w:p w14:paraId="70DF0CDC" w14:textId="77777777" w:rsidR="00E22974" w:rsidRPr="00C20CC6" w:rsidRDefault="00DE4A88" w:rsidP="009A786A">
            <w:pPr>
              <w:jc w:val="right"/>
              <w:rPr>
                <w:b/>
                <w:bCs/>
                <w:i/>
                <w:sz w:val="20"/>
                <w:szCs w:val="20"/>
              </w:rPr>
            </w:pPr>
            <w:r>
              <w:rPr>
                <w:b/>
                <w:bCs/>
                <w:i/>
                <w:sz w:val="20"/>
                <w:szCs w:val="20"/>
              </w:rPr>
              <w:t>Safety monitoring</w:t>
            </w:r>
            <w:r w:rsidRPr="00076DEF">
              <w:rPr>
                <w:b/>
                <w:bCs/>
                <w:i/>
                <w:sz w:val="20"/>
                <w:szCs w:val="20"/>
              </w:rPr>
              <w:t xml:space="preserve"> </w:t>
            </w:r>
            <w:r>
              <w:rPr>
                <w:b/>
                <w:bCs/>
                <w:i/>
                <w:sz w:val="20"/>
                <w:szCs w:val="20"/>
              </w:rPr>
              <w:t xml:space="preserve">[diaries / weekly telephone interviews] </w:t>
            </w:r>
            <w:r w:rsidRPr="00076DEF">
              <w:rPr>
                <w:b/>
                <w:bCs/>
                <w:i/>
                <w:sz w:val="20"/>
                <w:szCs w:val="20"/>
              </w:rPr>
              <w:t>– dyads</w:t>
            </w:r>
            <w:r>
              <w:rPr>
                <w:b/>
                <w:bCs/>
                <w:i/>
                <w:sz w:val="20"/>
                <w:szCs w:val="20"/>
                <w:vertAlign w:val="superscript"/>
              </w:rPr>
              <w:t>6</w:t>
            </w:r>
          </w:p>
        </w:tc>
        <w:tc>
          <w:tcPr>
            <w:tcW w:w="366" w:type="dxa"/>
            <w:tcBorders>
              <w:bottom w:val="single" w:sz="18" w:space="0" w:color="262626"/>
              <w:right w:val="single" w:sz="12" w:space="0" w:color="auto"/>
            </w:tcBorders>
          </w:tcPr>
          <w:p w14:paraId="37FD5566" w14:textId="77777777" w:rsidR="00E22974" w:rsidRPr="00C20CC6" w:rsidRDefault="00E22974" w:rsidP="00704A4B">
            <w:pPr>
              <w:jc w:val="center"/>
              <w:rPr>
                <w:noProof/>
                <w:sz w:val="20"/>
                <w:szCs w:val="20"/>
                <w:lang w:eastAsia="en-GB"/>
              </w:rPr>
            </w:pPr>
          </w:p>
        </w:tc>
        <w:tc>
          <w:tcPr>
            <w:tcW w:w="425" w:type="dxa"/>
            <w:tcBorders>
              <w:left w:val="single" w:sz="12" w:space="0" w:color="262626"/>
              <w:bottom w:val="single" w:sz="18" w:space="0" w:color="262626"/>
              <w:right w:val="single" w:sz="12" w:space="0" w:color="262626"/>
            </w:tcBorders>
          </w:tcPr>
          <w:p w14:paraId="0CC1FF1A" w14:textId="77777777" w:rsidR="00E22974" w:rsidRPr="00C20CC6" w:rsidRDefault="00E22974" w:rsidP="00704A4B">
            <w:pPr>
              <w:jc w:val="center"/>
              <w:rPr>
                <w:sz w:val="20"/>
                <w:szCs w:val="20"/>
              </w:rPr>
            </w:pPr>
          </w:p>
        </w:tc>
        <w:tc>
          <w:tcPr>
            <w:tcW w:w="426" w:type="dxa"/>
            <w:tcBorders>
              <w:left w:val="single" w:sz="12" w:space="0" w:color="262626"/>
              <w:bottom w:val="single" w:sz="18" w:space="0" w:color="262626"/>
              <w:right w:val="single" w:sz="12" w:space="0" w:color="262626"/>
            </w:tcBorders>
            <w:vAlign w:val="center"/>
          </w:tcPr>
          <w:p w14:paraId="09644225" w14:textId="77777777" w:rsidR="00E22974" w:rsidRPr="00C20CC6" w:rsidRDefault="00E22974" w:rsidP="00704A4B">
            <w:pPr>
              <w:jc w:val="center"/>
              <w:rPr>
                <w:sz w:val="20"/>
                <w:szCs w:val="20"/>
              </w:rPr>
            </w:pPr>
          </w:p>
        </w:tc>
        <w:tc>
          <w:tcPr>
            <w:tcW w:w="1084" w:type="dxa"/>
            <w:tcBorders>
              <w:left w:val="single" w:sz="12" w:space="0" w:color="262626"/>
              <w:bottom w:val="single" w:sz="18" w:space="0" w:color="262626"/>
            </w:tcBorders>
            <w:vAlign w:val="center"/>
          </w:tcPr>
          <w:p w14:paraId="664A33AC" w14:textId="77777777" w:rsidR="00E22974" w:rsidRPr="00C20CC6" w:rsidRDefault="00E22974" w:rsidP="00704A4B">
            <w:pPr>
              <w:spacing w:before="120"/>
              <w:jc w:val="center"/>
              <w:rPr>
                <w:sz w:val="20"/>
                <w:szCs w:val="20"/>
              </w:rPr>
            </w:pPr>
            <w:r w:rsidRPr="00C20CC6">
              <w:rPr>
                <w:sz w:val="20"/>
                <w:szCs w:val="20"/>
              </w:rPr>
              <w:t>X (6mths)</w:t>
            </w:r>
          </w:p>
        </w:tc>
        <w:tc>
          <w:tcPr>
            <w:tcW w:w="1560" w:type="dxa"/>
            <w:tcBorders>
              <w:bottom w:val="single" w:sz="18" w:space="0" w:color="262626"/>
            </w:tcBorders>
            <w:vAlign w:val="center"/>
          </w:tcPr>
          <w:p w14:paraId="47AD2A18" w14:textId="77777777" w:rsidR="00E22974" w:rsidRPr="00C20CC6" w:rsidRDefault="00E22974" w:rsidP="00704A4B">
            <w:pPr>
              <w:jc w:val="center"/>
              <w:rPr>
                <w:sz w:val="20"/>
                <w:szCs w:val="20"/>
              </w:rPr>
            </w:pPr>
          </w:p>
        </w:tc>
        <w:tc>
          <w:tcPr>
            <w:tcW w:w="1417" w:type="dxa"/>
            <w:tcBorders>
              <w:bottom w:val="single" w:sz="18" w:space="0" w:color="262626"/>
            </w:tcBorders>
            <w:vAlign w:val="center"/>
          </w:tcPr>
          <w:p w14:paraId="5934C80A" w14:textId="77777777" w:rsidR="00E22974" w:rsidRPr="00C20CC6" w:rsidRDefault="00E22974" w:rsidP="00704A4B">
            <w:pPr>
              <w:jc w:val="center"/>
              <w:rPr>
                <w:sz w:val="20"/>
                <w:szCs w:val="20"/>
              </w:rPr>
            </w:pPr>
          </w:p>
        </w:tc>
      </w:tr>
    </w:tbl>
    <w:p w14:paraId="4AB86FB9" w14:textId="77777777" w:rsidR="00DA3C5A" w:rsidRDefault="00C50EFF" w:rsidP="00A957EB">
      <w:pPr>
        <w:pStyle w:val="Heading2"/>
      </w:pPr>
      <w:bookmarkStart w:id="88" w:name="_Toc453926807"/>
      <w:r>
        <w:lastRenderedPageBreak/>
        <w:t>RCT</w:t>
      </w:r>
      <w:r w:rsidR="00DA3C5A">
        <w:t xml:space="preserve"> baseline</w:t>
      </w:r>
      <w:r w:rsidR="00701DF4">
        <w:t xml:space="preserve"> visit</w:t>
      </w:r>
      <w:bookmarkEnd w:id="88"/>
    </w:p>
    <w:p w14:paraId="20A2EF1D" w14:textId="0BD50A21" w:rsidR="003E0FD2" w:rsidRDefault="00DA3C5A" w:rsidP="003E0FD2">
      <w:r>
        <w:t xml:space="preserve">Conduct of the baseline visit in the </w:t>
      </w:r>
      <w:r w:rsidR="00C50EFF">
        <w:t>RCT</w:t>
      </w:r>
      <w:r w:rsidR="008978DD">
        <w:t xml:space="preserve"> </w:t>
      </w:r>
      <w:r>
        <w:t xml:space="preserve">will be the same as for the </w:t>
      </w:r>
      <w:r w:rsidR="008978DD">
        <w:t xml:space="preserve">intervention pilot </w:t>
      </w:r>
      <w:r>
        <w:t xml:space="preserve">phase in terms of the collection of baseline participant characteristics, performance of balance tests and completion of interviews and questionnaires (see sections 8.1.1 to 8.1.3). </w:t>
      </w:r>
      <w:r w:rsidR="009010A6" w:rsidDel="003E0FD2">
        <w:t>Once all baseline data is collected</w:t>
      </w:r>
      <w:r w:rsidR="008978DD" w:rsidDel="003E0FD2">
        <w:t xml:space="preserve"> </w:t>
      </w:r>
      <w:r w:rsidR="00C60557" w:rsidDel="003E0FD2">
        <w:t xml:space="preserve">for a dyad, they </w:t>
      </w:r>
      <w:r w:rsidR="009010A6" w:rsidDel="003E0FD2">
        <w:t>will be randomised to either the intervention group or the control group</w:t>
      </w:r>
      <w:r w:rsidR="008978DD" w:rsidDel="003E0FD2">
        <w:t xml:space="preserve"> and notified </w:t>
      </w:r>
      <w:r w:rsidR="002008E7">
        <w:t xml:space="preserve">of allocation </w:t>
      </w:r>
      <w:r w:rsidR="008978DD" w:rsidDel="003E0FD2">
        <w:t xml:space="preserve">by </w:t>
      </w:r>
      <w:r w:rsidR="002008E7">
        <w:t xml:space="preserve">telephone and/or </w:t>
      </w:r>
      <w:r w:rsidR="008978DD" w:rsidDel="003E0FD2">
        <w:t>post.</w:t>
      </w:r>
    </w:p>
    <w:p w14:paraId="25BBFC62" w14:textId="77777777" w:rsidR="003E0FD2" w:rsidRDefault="003E0FD2" w:rsidP="005156CB"/>
    <w:p w14:paraId="37CE1511" w14:textId="77777777" w:rsidR="00774DC6" w:rsidRDefault="00774DC6" w:rsidP="00774DC6">
      <w:pPr>
        <w:pStyle w:val="Heading3"/>
      </w:pPr>
      <w:bookmarkStart w:id="89" w:name="_Toc453926808"/>
      <w:r>
        <w:t>Completion of the baseline visit</w:t>
      </w:r>
      <w:bookmarkEnd w:id="89"/>
    </w:p>
    <w:p w14:paraId="780B025E" w14:textId="77777777" w:rsidR="00D725A9" w:rsidRDefault="00774DC6" w:rsidP="00D725A9">
      <w:r>
        <w:t xml:space="preserve">The researcher will remind the dyad of expectations in terms of </w:t>
      </w:r>
      <w:r w:rsidR="00C60557">
        <w:t xml:space="preserve">daily / </w:t>
      </w:r>
      <w:r>
        <w:t xml:space="preserve">weekly </w:t>
      </w:r>
      <w:r w:rsidR="00C60557">
        <w:t xml:space="preserve">/ monthly </w:t>
      </w:r>
      <w:r>
        <w:t xml:space="preserve">record keeping to inform data collection throughout the intervention period. </w:t>
      </w:r>
      <w:r w:rsidR="00D725A9">
        <w:t>The researcher will ensure that the dyads understand that:</w:t>
      </w:r>
    </w:p>
    <w:p w14:paraId="5966BE24" w14:textId="77777777" w:rsidR="00D725A9" w:rsidRDefault="00D725A9" w:rsidP="00174D72">
      <w:pPr>
        <w:pStyle w:val="ListParagraph"/>
        <w:numPr>
          <w:ilvl w:val="0"/>
          <w:numId w:val="84"/>
        </w:numPr>
      </w:pPr>
      <w:r>
        <w:t>Data from participants in both arms of the trial is equally important for the research question to be answered.</w:t>
      </w:r>
    </w:p>
    <w:p w14:paraId="55995DCB" w14:textId="77777777" w:rsidR="00BB16F4" w:rsidRDefault="00BB16F4" w:rsidP="00174D72">
      <w:pPr>
        <w:pStyle w:val="ListParagraph"/>
        <w:numPr>
          <w:ilvl w:val="0"/>
          <w:numId w:val="84"/>
        </w:numPr>
      </w:pPr>
      <w:r>
        <w:t>If allocated to the control group, dyads will be offered £50 on completion of the 6-month follow-up visit</w:t>
      </w:r>
      <w:r w:rsidR="007D390F">
        <w:t>,</w:t>
      </w:r>
      <w:r>
        <w:t xml:space="preserve"> which may be used, if desired, to undertake Tai Chi sessions at a suitable location after the study is ended. </w:t>
      </w:r>
    </w:p>
    <w:p w14:paraId="77B0121B" w14:textId="77777777" w:rsidR="00D725A9" w:rsidRDefault="00D725A9" w:rsidP="00174D72">
      <w:pPr>
        <w:pStyle w:val="ListParagraph"/>
        <w:numPr>
          <w:ilvl w:val="0"/>
          <w:numId w:val="84"/>
        </w:numPr>
      </w:pPr>
      <w:r>
        <w:t>If allocated to the intervention group, the dyad will be contacted in due course with arrangements for attendance at a Tai Chi class.</w:t>
      </w:r>
    </w:p>
    <w:p w14:paraId="38B37C16" w14:textId="77777777" w:rsidR="00D725A9" w:rsidRDefault="00D725A9" w:rsidP="00174D72">
      <w:pPr>
        <w:pStyle w:val="ListParagraph"/>
        <w:numPr>
          <w:ilvl w:val="0"/>
          <w:numId w:val="84"/>
        </w:numPr>
      </w:pPr>
      <w:r>
        <w:t>Dyads should make every effort not to disclose their treatment allocation to (blinded) members of the research team in future.</w:t>
      </w:r>
    </w:p>
    <w:p w14:paraId="58AC2F95" w14:textId="77777777" w:rsidR="00D725A9" w:rsidRDefault="00D725A9" w:rsidP="00DA3C5A"/>
    <w:p w14:paraId="60AA4DEE" w14:textId="5840780F" w:rsidR="00774DC6" w:rsidRDefault="008F3416" w:rsidP="00DA3C5A">
      <w:r>
        <w:t xml:space="preserve">The researcher will provide the participants with </w:t>
      </w:r>
      <w:r w:rsidR="003E0110">
        <w:t>the Further Information Sheet</w:t>
      </w:r>
      <w:r>
        <w:t xml:space="preserve"> and reiterate that both the </w:t>
      </w:r>
      <w:r w:rsidR="003E0110">
        <w:t>PWD</w:t>
      </w:r>
      <w:r>
        <w:t xml:space="preserve"> and the carer may contact the researcher with any queries relating to study involvement as required. </w:t>
      </w:r>
      <w:r w:rsidR="00774DC6" w:rsidRPr="00934E9F">
        <w:t xml:space="preserve">The </w:t>
      </w:r>
      <w:r w:rsidR="00774DC6">
        <w:t>researcher</w:t>
      </w:r>
      <w:r w:rsidR="00774DC6" w:rsidRPr="00934E9F">
        <w:t xml:space="preserve"> will be responsible for checking completed questionnaires before </w:t>
      </w:r>
      <w:r w:rsidR="00774DC6">
        <w:t>leaving</w:t>
      </w:r>
      <w:r w:rsidR="00774DC6" w:rsidRPr="00934E9F">
        <w:t xml:space="preserve"> the premises, and will make every effort to ensure missed or spoiled questions are addressed in the interests of maximising data completeness.</w:t>
      </w:r>
      <w:r w:rsidR="00774DC6">
        <w:t xml:space="preserve"> Completed questionnaires and CRF pages will be transferred to CTU as soon as possible after completion of the visit according to instructions provided by CTU. </w:t>
      </w:r>
      <w:r w:rsidR="00774DC6" w:rsidRPr="007B0B0E">
        <w:t xml:space="preserve">When a </w:t>
      </w:r>
      <w:r w:rsidR="003E0110">
        <w:t>dyad</w:t>
      </w:r>
      <w:r w:rsidR="00774DC6" w:rsidRPr="007B0B0E">
        <w:t xml:space="preserve"> is recruited into the study, part of the informed consent process will be that they provide consent for the research team to inform their GP of their participation in the study. </w:t>
      </w:r>
      <w:r w:rsidR="00774DC6">
        <w:t xml:space="preserve">Following successful completion of the visit, the researcher will be responsible for sending a </w:t>
      </w:r>
      <w:r w:rsidR="00774DC6" w:rsidRPr="007B0B0E">
        <w:t xml:space="preserve">standard letter to </w:t>
      </w:r>
      <w:r w:rsidR="00774DC6">
        <w:t xml:space="preserve">the PWD’s </w:t>
      </w:r>
      <w:r w:rsidR="00EF51BD">
        <w:t xml:space="preserve">GP </w:t>
      </w:r>
      <w:r w:rsidR="00C83B68">
        <w:t xml:space="preserve">and the carer’s GP </w:t>
      </w:r>
      <w:r w:rsidR="00774DC6">
        <w:t>advising of participation and providing</w:t>
      </w:r>
      <w:r w:rsidR="00774DC6" w:rsidRPr="007B0B0E">
        <w:t xml:space="preserve"> information about the study</w:t>
      </w:r>
      <w:r w:rsidR="00774DC6">
        <w:t xml:space="preserve">. </w:t>
      </w:r>
      <w:r w:rsidR="00C83B68">
        <w:t xml:space="preserve">Should a carer who is otherwise eligible and amenable to participate, refuse for their GP to be informed about the study, the carer will not be precluded from participating. </w:t>
      </w:r>
      <w:r w:rsidR="00774DC6" w:rsidRPr="007B0B0E">
        <w:t>The letter will request that if the GP recommends withdrawal from the study from the outset or at any point during the study period, that they inform the research team immediately</w:t>
      </w:r>
      <w:r w:rsidR="00774DC6">
        <w:t xml:space="preserve"> (see section 10)</w:t>
      </w:r>
      <w:r w:rsidR="00774DC6" w:rsidRPr="007B0B0E">
        <w:t xml:space="preserve">. </w:t>
      </w:r>
    </w:p>
    <w:p w14:paraId="007C8565" w14:textId="77777777" w:rsidR="009010A6" w:rsidRDefault="009010A6" w:rsidP="009010A6">
      <w:pPr>
        <w:pStyle w:val="Heading3"/>
      </w:pPr>
      <w:bookmarkStart w:id="90" w:name="_Toc453926809"/>
      <w:proofErr w:type="spellStart"/>
      <w:r>
        <w:t>Randomisation</w:t>
      </w:r>
      <w:proofErr w:type="spellEnd"/>
      <w:r>
        <w:t xml:space="preserve"> procedure</w:t>
      </w:r>
      <w:bookmarkEnd w:id="90"/>
    </w:p>
    <w:p w14:paraId="441636AD" w14:textId="77777777" w:rsidR="003E0FD2" w:rsidRDefault="00021AD0" w:rsidP="003E0FD2">
      <w:r>
        <w:t xml:space="preserve">Random allocation to either the intervention group or the control group </w:t>
      </w:r>
      <w:r w:rsidRPr="000E7302">
        <w:t xml:space="preserve">will be </w:t>
      </w:r>
      <w:r>
        <w:t>achieved</w:t>
      </w:r>
      <w:r w:rsidRPr="000E7302">
        <w:t xml:space="preserve"> using a centralised automatic web-based </w:t>
      </w:r>
      <w:r>
        <w:t>randomisation</w:t>
      </w:r>
      <w:r w:rsidRPr="000E7302">
        <w:t xml:space="preserve"> system</w:t>
      </w:r>
      <w:r>
        <w:t xml:space="preserve"> designed and maintained by </w:t>
      </w:r>
      <w:r w:rsidR="00CA0D06">
        <w:t>Peninsula Clinical Trials Unit (CTU)</w:t>
      </w:r>
      <w:r w:rsidRPr="000E7302">
        <w:t>.</w:t>
      </w:r>
      <w:r>
        <w:t xml:space="preserve"> Access to the randomisation system requires an internet connection. </w:t>
      </w:r>
      <w:r w:rsidR="00D421D6">
        <w:t>A</w:t>
      </w:r>
      <w:r w:rsidR="008978DD">
        <w:t xml:space="preserve"> member of the CTU team </w:t>
      </w:r>
      <w:r>
        <w:t xml:space="preserve">will access the randomisation system using a unique username and password combination. </w:t>
      </w:r>
    </w:p>
    <w:p w14:paraId="233C7387" w14:textId="77777777" w:rsidR="007F3C0C" w:rsidRDefault="007F3C0C" w:rsidP="00F96B2A"/>
    <w:p w14:paraId="6128B777" w14:textId="77777777" w:rsidR="00021AD0" w:rsidRDefault="00F96B2A" w:rsidP="00F96B2A">
      <w:r>
        <w:t xml:space="preserve">Once confirmation of eligibility and </w:t>
      </w:r>
      <w:r w:rsidR="001765A6">
        <w:t xml:space="preserve">fall history </w:t>
      </w:r>
      <w:r>
        <w:t>is entered onto the study database, r</w:t>
      </w:r>
      <w:r w:rsidR="00601677">
        <w:t xml:space="preserve">andomisation </w:t>
      </w:r>
      <w:r>
        <w:t>(</w:t>
      </w:r>
      <w:r w:rsidR="00D421D6">
        <w:t xml:space="preserve">using minimisation and </w:t>
      </w:r>
      <w:r w:rsidR="00AB1C1D">
        <w:t>stratified by site</w:t>
      </w:r>
      <w:r>
        <w:t>)</w:t>
      </w:r>
      <w:r w:rsidR="00AB1C1D">
        <w:t xml:space="preserve"> </w:t>
      </w:r>
      <w:r w:rsidR="00601677">
        <w:t>will be performed on batches</w:t>
      </w:r>
      <w:r>
        <w:t>,</w:t>
      </w:r>
      <w:r w:rsidR="00601677">
        <w:t xml:space="preserve"> or </w:t>
      </w:r>
      <w:r>
        <w:t xml:space="preserve">for </w:t>
      </w:r>
      <w:r w:rsidR="00601677">
        <w:t>individual</w:t>
      </w:r>
      <w:r>
        <w:t xml:space="preserve"> dyads,</w:t>
      </w:r>
      <w:r w:rsidR="00601677">
        <w:t xml:space="preserve"> as described in section 4.1. </w:t>
      </w:r>
      <w:r w:rsidR="008978DD">
        <w:t xml:space="preserve">The CTU will then inform </w:t>
      </w:r>
      <w:r w:rsidR="00114B32">
        <w:t xml:space="preserve">each </w:t>
      </w:r>
      <w:r w:rsidR="005156CB">
        <w:t>dyad</w:t>
      </w:r>
      <w:r w:rsidR="008978DD">
        <w:t xml:space="preserve"> which treatment group they have been allocated to</w:t>
      </w:r>
      <w:r w:rsidR="00114B32">
        <w:t>,</w:t>
      </w:r>
      <w:r w:rsidR="008978DD">
        <w:t xml:space="preserve"> by post.</w:t>
      </w:r>
      <w:r w:rsidR="004F1BD4">
        <w:t xml:space="preserve"> </w:t>
      </w:r>
    </w:p>
    <w:p w14:paraId="72133D9F" w14:textId="77777777" w:rsidR="00021AD0" w:rsidRDefault="00021AD0" w:rsidP="00021AD0"/>
    <w:p w14:paraId="67300474" w14:textId="77777777" w:rsidR="00F81950" w:rsidRDefault="00F81950" w:rsidP="00E67C81">
      <w:pPr>
        <w:pStyle w:val="Heading2"/>
      </w:pPr>
      <w:bookmarkStart w:id="91" w:name="_Toc453926810"/>
      <w:r>
        <w:lastRenderedPageBreak/>
        <w:t>Organisation of classes for intervention group participants</w:t>
      </w:r>
      <w:bookmarkEnd w:id="91"/>
    </w:p>
    <w:p w14:paraId="3827D48C" w14:textId="718228E3" w:rsidR="005B01E5" w:rsidRDefault="005B01E5" w:rsidP="002B6D7D">
      <w:r>
        <w:t xml:space="preserve">As described in 4.1, for each class cohort, once a minimum of </w:t>
      </w:r>
      <w:r w:rsidR="002A6498">
        <w:t xml:space="preserve">4 </w:t>
      </w:r>
      <w:r>
        <w:t xml:space="preserve">dyads in total have been recruited, they will be randomised in a batch to the intervention or control group. The first dyad will be allocated using simple randomisation, with the remaining dyads allocated using minimisation by treatment condition and </w:t>
      </w:r>
      <w:r w:rsidR="001765A6">
        <w:t xml:space="preserve">fall history </w:t>
      </w:r>
      <w:r>
        <w:t>at baseline. The</w:t>
      </w:r>
      <w:r w:rsidRPr="00C20CC6">
        <w:t xml:space="preserve"> venue booking will be confirmed </w:t>
      </w:r>
      <w:r>
        <w:t xml:space="preserve">by </w:t>
      </w:r>
      <w:r w:rsidRPr="00C20CC6">
        <w:t xml:space="preserve">the instructor, who will </w:t>
      </w:r>
      <w:r>
        <w:t xml:space="preserve">forward confirmation on to the CTU and research team. </w:t>
      </w:r>
      <w:r w:rsidR="006E0CF0">
        <w:t xml:space="preserve">A member of the research team </w:t>
      </w:r>
      <w:proofErr w:type="gramStart"/>
      <w:r w:rsidR="006E0CF0">
        <w:t xml:space="preserve">or </w:t>
      </w:r>
      <w:r>
        <w:t xml:space="preserve"> CTU</w:t>
      </w:r>
      <w:proofErr w:type="gramEnd"/>
      <w:r>
        <w:t xml:space="preserve"> will provide the instructor with the attendance record to be completed each week (list of names and a </w:t>
      </w:r>
      <w:r w:rsidR="001E1246">
        <w:t>tick sheet</w:t>
      </w:r>
      <w:r>
        <w:t xml:space="preserve"> to be returned weekly). The CTU </w:t>
      </w:r>
      <w:r w:rsidRPr="00C20CC6">
        <w:t xml:space="preserve">will write to participants to inform them about when and where the classes will take place, who the instructor will be (and their contact details), and </w:t>
      </w:r>
      <w:r w:rsidR="00A23331">
        <w:t>provide information</w:t>
      </w:r>
      <w:r w:rsidRPr="00C20CC6">
        <w:t xml:space="preserve"> to help them prepare to attend the first class. Participants can contact the research team or the instructor ahead of the class with any queries. </w:t>
      </w:r>
      <w:r>
        <w:t xml:space="preserve">Data will be collected in the interim between baseline assessment and the first class (i.e. the falls dairies and weekly telephone calls), but the period between the baseline home visit and start of the class will be kept as short as possible. </w:t>
      </w:r>
    </w:p>
    <w:p w14:paraId="6B11C2BE" w14:textId="77777777" w:rsidR="002E6356" w:rsidRDefault="002E6356" w:rsidP="002B6D7D">
      <w:pPr>
        <w:rPr>
          <w:highlight w:val="yellow"/>
        </w:rPr>
      </w:pPr>
    </w:p>
    <w:p w14:paraId="2368E298" w14:textId="77777777" w:rsidR="00F81950" w:rsidRPr="009010A6" w:rsidRDefault="00F81950" w:rsidP="00E67C81">
      <w:pPr>
        <w:pStyle w:val="Heading2"/>
      </w:pPr>
      <w:bookmarkStart w:id="92" w:name="_Toc453926811"/>
      <w:r>
        <w:t>Intervention delivery for intervention group participants</w:t>
      </w:r>
      <w:bookmarkEnd w:id="92"/>
    </w:p>
    <w:p w14:paraId="09C9A688" w14:textId="77777777" w:rsidR="00603558" w:rsidRDefault="005A1686" w:rsidP="00AB1C1D">
      <w:r>
        <w:t xml:space="preserve">The intervention will be delivered over a 5-month (20 week) period and will comprise both class-based and home-based components. </w:t>
      </w:r>
      <w:r w:rsidR="00F81950">
        <w:t>A comprehensive description of the intervention</w:t>
      </w:r>
      <w:r w:rsidR="008047A3">
        <w:t xml:space="preserve">, including its delivery in the </w:t>
      </w:r>
      <w:r w:rsidR="006A36BA">
        <w:t>RCT</w:t>
      </w:r>
      <w:r w:rsidR="00603558">
        <w:t xml:space="preserve"> p</w:t>
      </w:r>
      <w:r w:rsidR="008047A3">
        <w:t xml:space="preserve">hase </w:t>
      </w:r>
      <w:r w:rsidR="00F81950">
        <w:t xml:space="preserve">is provided in section 11. </w:t>
      </w:r>
      <w:r w:rsidR="00603558">
        <w:t xml:space="preserve">The Tai Chi instructor will be responsible for recording attendance at each class on a purpose-designed form which will be passed to the research team weekly. The Tai Chi instructor will also be responsible for arranging and conducting home visits with each of the participating dyads after the </w:t>
      </w:r>
      <w:r w:rsidR="002A0ACD">
        <w:t xml:space="preserve">second </w:t>
      </w:r>
      <w:r w:rsidR="00603558">
        <w:t xml:space="preserve">class to deliver the home-based component of the intervention. </w:t>
      </w:r>
      <w:r w:rsidR="009B5DB7">
        <w:t xml:space="preserve">Participants will be reimbursed their travel costs on completion of </w:t>
      </w:r>
      <w:r w:rsidR="00FD3DD2">
        <w:t xml:space="preserve">appropriate </w:t>
      </w:r>
      <w:r w:rsidR="009B5DB7">
        <w:t>reimbursement forms</w:t>
      </w:r>
      <w:r w:rsidR="00FD3DD2">
        <w:t>.</w:t>
      </w:r>
    </w:p>
    <w:p w14:paraId="1806638F" w14:textId="77777777" w:rsidR="002E6356" w:rsidRDefault="002E6356" w:rsidP="00AB1C1D"/>
    <w:p w14:paraId="4826289C" w14:textId="77777777" w:rsidR="00CA0D06" w:rsidRDefault="00CA0D06" w:rsidP="00E67C81">
      <w:pPr>
        <w:pStyle w:val="Heading2"/>
      </w:pPr>
      <w:bookmarkStart w:id="93" w:name="_Toc453926812"/>
      <w:r>
        <w:t>Qualitative assessments</w:t>
      </w:r>
      <w:r w:rsidR="005A1686" w:rsidRPr="005A1686">
        <w:t xml:space="preserve"> </w:t>
      </w:r>
      <w:r w:rsidR="005A1686">
        <w:t>for intervention group participants</w:t>
      </w:r>
      <w:bookmarkEnd w:id="93"/>
    </w:p>
    <w:p w14:paraId="7AF0C355" w14:textId="77777777" w:rsidR="00CA0D06" w:rsidRDefault="00CA0D06" w:rsidP="00A957EB">
      <w:r>
        <w:t xml:space="preserve">Qualitative data will be collected via two methods. As with the </w:t>
      </w:r>
      <w:r w:rsidR="00EB484A">
        <w:t xml:space="preserve">pilot intervention </w:t>
      </w:r>
      <w:r>
        <w:t xml:space="preserve">phase, a researcher, </w:t>
      </w:r>
      <w:r w:rsidR="005A1686">
        <w:t xml:space="preserve">who will have no involvement in collection of follow up outcome data, </w:t>
      </w:r>
      <w:r>
        <w:t xml:space="preserve">will observe </w:t>
      </w:r>
      <w:r w:rsidR="005A1686">
        <w:t xml:space="preserve">the </w:t>
      </w:r>
      <w:r>
        <w:t xml:space="preserve">Tai Chi classes. In the </w:t>
      </w:r>
      <w:r w:rsidR="002B6D7D">
        <w:t>RCT</w:t>
      </w:r>
      <w:r>
        <w:t xml:space="preserve">, a purposive sample of </w:t>
      </w:r>
      <w:r w:rsidR="00EB484A">
        <w:t xml:space="preserve">10% of </w:t>
      </w:r>
      <w:r>
        <w:t xml:space="preserve">sessions will be observed during the 5-month intervention delivery period. </w:t>
      </w:r>
      <w:r w:rsidR="00EB484A">
        <w:t xml:space="preserve">These sessions will be two sessions from all 11 classes, with one session observed near the beginning (weeks 1-4) and one over half-way through (weeks 12-16). </w:t>
      </w:r>
      <w:r>
        <w:t>At the end of each observed Tai Chi class, the researcher will also collect feedback from participants</w:t>
      </w:r>
      <w:r w:rsidR="00EB484A">
        <w:t xml:space="preserve"> and the instructor</w:t>
      </w:r>
      <w:r>
        <w:t>. Observations and feedback data will be collected as detailed field notes. These observations and feedback will provide real-time / immediate data related to dyads’ experiences of the classes in terms of perceived enjoyment</w:t>
      </w:r>
      <w:r w:rsidR="006D6978">
        <w:t xml:space="preserve"> </w:t>
      </w:r>
      <w:r>
        <w:t>/</w:t>
      </w:r>
      <w:r w:rsidR="006D6978">
        <w:t xml:space="preserve"> </w:t>
      </w:r>
      <w:r>
        <w:t xml:space="preserve">benefits as well as the social dynamics of the groups over time between dyads and the instructor. Secondly, </w:t>
      </w:r>
      <w:r w:rsidR="00EB484A">
        <w:t xml:space="preserve">toward </w:t>
      </w:r>
      <w:r>
        <w:t>the end of the 5-month intervention (</w:t>
      </w:r>
      <w:r w:rsidR="00EB484A">
        <w:t>at around week 16 of 20</w:t>
      </w:r>
      <w:r>
        <w:t xml:space="preserve">), home-based interviews will be conducted with a purposive sample of </w:t>
      </w:r>
      <w:r w:rsidR="00EB484A">
        <w:t xml:space="preserve">approximately 15 </w:t>
      </w:r>
      <w:r>
        <w:t xml:space="preserve">dyads to collect more in-depth feedback such as how the intervention was incorporated into dyads’ daily / weekly routines (or not) and the potential wider benefits (or unforeseen implications) of participating in the intervention. </w:t>
      </w:r>
      <w:r w:rsidR="00EB484A">
        <w:t xml:space="preserve">The purposive sample will be chosen by attempting to select a sample that represent the range of experiences of the intervention, including a mixture of: men and women who have </w:t>
      </w:r>
      <w:r w:rsidR="001E1246">
        <w:t>dementia</w:t>
      </w:r>
      <w:r w:rsidR="00EB484A">
        <w:t xml:space="preserve">, carers who are spouses and those who are not (e.g. adult children), some relatively younger and older participants, those that reported a low / high level of motivation to do Tai Chi at the baseline demographic interview, </w:t>
      </w:r>
      <w:r w:rsidR="006D6978">
        <w:t xml:space="preserve">and </w:t>
      </w:r>
      <w:r w:rsidR="00EB484A">
        <w:t xml:space="preserve">those that stopped attending classes / those that attended every class, etc. </w:t>
      </w:r>
      <w:r>
        <w:t xml:space="preserve">Participation in these interviews will be optional and not a requirement for participation in the </w:t>
      </w:r>
      <w:r w:rsidR="002B6D7D">
        <w:t>RCT</w:t>
      </w:r>
      <w:r>
        <w:t xml:space="preserve">. The qualitative data will provide rich contextual detail and give voice to the participants’ views to help interpret the quantitative data </w:t>
      </w:r>
      <w:r>
        <w:lastRenderedPageBreak/>
        <w:t xml:space="preserve">and explore barriers and facilitators to adherence. These data will be particularly useful when designing the subsequent </w:t>
      </w:r>
      <w:r w:rsidR="00DA1997">
        <w:t>definitive</w:t>
      </w:r>
      <w:r>
        <w:t xml:space="preserve"> trial.</w:t>
      </w:r>
    </w:p>
    <w:p w14:paraId="01828BD8" w14:textId="77777777" w:rsidR="008328A0" w:rsidRDefault="008328A0" w:rsidP="002B6D7D"/>
    <w:p w14:paraId="083B899B" w14:textId="77777777" w:rsidR="00F81950" w:rsidRDefault="00F11908" w:rsidP="00E67C81">
      <w:pPr>
        <w:pStyle w:val="Heading2"/>
      </w:pPr>
      <w:bookmarkStart w:id="94" w:name="_Toc453926813"/>
      <w:r>
        <w:t xml:space="preserve">Data collection during the </w:t>
      </w:r>
      <w:r w:rsidR="00387CF2">
        <w:t>study</w:t>
      </w:r>
      <w:r>
        <w:t xml:space="preserve"> period</w:t>
      </w:r>
      <w:bookmarkEnd w:id="94"/>
    </w:p>
    <w:p w14:paraId="6F1AB242" w14:textId="77777777" w:rsidR="00402386" w:rsidRDefault="00034D51" w:rsidP="00782BA5">
      <w:r>
        <w:t>Participants</w:t>
      </w:r>
      <w:r w:rsidR="003D2D72">
        <w:t xml:space="preserve"> in both arms of the trial</w:t>
      </w:r>
      <w:r>
        <w:t xml:space="preserve"> </w:t>
      </w:r>
      <w:r w:rsidR="003D2D72">
        <w:t xml:space="preserve">will be provided with calendars to complete on a </w:t>
      </w:r>
      <w:r w:rsidR="00D02B01">
        <w:t xml:space="preserve">daily </w:t>
      </w:r>
      <w:r w:rsidR="003D2D72">
        <w:t xml:space="preserve">basis. They will be asked to record </w:t>
      </w:r>
      <w:r w:rsidR="00D02B01">
        <w:t xml:space="preserve">if a fall was experienced by the PWD (yes / no), and then post back the calendar </w:t>
      </w:r>
      <w:r w:rsidR="00AB1C1D">
        <w:t xml:space="preserve">to CTU </w:t>
      </w:r>
      <w:r w:rsidR="00D02B01">
        <w:t xml:space="preserve">at the end of the month. In addition, a researcher will telephone the PWD weekly and the carer every 3 months to ask if the PWD has experienced any falls in the past week or 3 months respectively. </w:t>
      </w:r>
      <w:r w:rsidR="00782BA5">
        <w:t xml:space="preserve">When the weekly PWD phone call coincides with the end of a month, </w:t>
      </w:r>
      <w:r w:rsidR="00AF7388">
        <w:t>the PWD</w:t>
      </w:r>
      <w:r w:rsidR="00782BA5">
        <w:t xml:space="preserve"> </w:t>
      </w:r>
      <w:r w:rsidR="00AF7388">
        <w:t xml:space="preserve">will also be asked if they have fallen in the past month. </w:t>
      </w:r>
      <w:r w:rsidR="00D02B01">
        <w:t xml:space="preserve">If a fall is reported by </w:t>
      </w:r>
      <w:r w:rsidR="00782BA5">
        <w:t xml:space="preserve">any </w:t>
      </w:r>
      <w:r w:rsidR="00D02B01">
        <w:t xml:space="preserve">mechanism, then the researcher </w:t>
      </w:r>
      <w:r w:rsidR="00782BA5">
        <w:t xml:space="preserve">will </w:t>
      </w:r>
      <w:r w:rsidR="00D02B01">
        <w:t>conduct a telephone interview with the PWD. The telephone interview will ascertain details of the fall, including</w:t>
      </w:r>
      <w:r w:rsidR="006C29C4">
        <w:t>:</w:t>
      </w:r>
      <w:r w:rsidR="00D02B01">
        <w:t xml:space="preserve"> the date the incident took place</w:t>
      </w:r>
      <w:r w:rsidR="006C29C4">
        <w:t>;</w:t>
      </w:r>
      <w:r w:rsidR="00D02B01">
        <w:t xml:space="preserve"> the circumstances of the fall (if while performing Tai Chi or not)</w:t>
      </w:r>
      <w:r w:rsidR="006C29C4">
        <w:t>;</w:t>
      </w:r>
      <w:r w:rsidR="00D02B01">
        <w:t xml:space="preserve"> if the fall led to an injury (using the definition noted above in 3.3)</w:t>
      </w:r>
      <w:r w:rsidR="006C29C4">
        <w:t>;</w:t>
      </w:r>
      <w:r w:rsidR="00D02B01">
        <w:t xml:space="preserve"> and if the fall resulted in any health or social care use or if any personal costs were incurred. For those that report a fall while carrying out Tai Chi at home or in class, a safety monitoring telephone interview by a researcher with either the PWD or their carer will ascertain further details (see below section). For those that report any health or social care use or if any personal costs were incurred, a further telephone interview will collect these details</w:t>
      </w:r>
      <w:r w:rsidR="009F120D">
        <w:t xml:space="preserve"> specifically in relation to the fall / Tai Chi injury only</w:t>
      </w:r>
      <w:r w:rsidR="00D02B01">
        <w:t xml:space="preserve">. This will be conducted by the </w:t>
      </w:r>
      <w:r w:rsidR="00BD60D1">
        <w:t>unblinded</w:t>
      </w:r>
      <w:r w:rsidR="006D6978">
        <w:t xml:space="preserve"> </w:t>
      </w:r>
      <w:r w:rsidR="00D02B01">
        <w:t xml:space="preserve">researcher with either the PWD or their carer. The CTU will record if any fall calendars have not been returned </w:t>
      </w:r>
      <w:r w:rsidR="006B1E22">
        <w:t xml:space="preserve">/ have been returned with ambiguous data </w:t>
      </w:r>
      <w:r w:rsidR="00D02B01">
        <w:t xml:space="preserve">and </w:t>
      </w:r>
      <w:r w:rsidR="006C29C4">
        <w:t xml:space="preserve">will </w:t>
      </w:r>
      <w:r w:rsidR="00D02B01">
        <w:t xml:space="preserve">prompt the researcher to ask for the missing data </w:t>
      </w:r>
      <w:r w:rsidR="006B1E22">
        <w:t xml:space="preserve">/ clarify the data </w:t>
      </w:r>
      <w:r w:rsidR="00D02B01">
        <w:t xml:space="preserve">at the next telephone call. </w:t>
      </w:r>
    </w:p>
    <w:p w14:paraId="6E358718" w14:textId="77777777" w:rsidR="00402386" w:rsidRDefault="00402386" w:rsidP="00E55249"/>
    <w:p w14:paraId="168CA8B8" w14:textId="77777777" w:rsidR="00F10C2C" w:rsidRDefault="00034D51" w:rsidP="003418F5">
      <w:pPr>
        <w:spacing w:after="120"/>
      </w:pPr>
      <w:r>
        <w:t xml:space="preserve">In addition, </w:t>
      </w:r>
      <w:r w:rsidR="006D6978">
        <w:t>dyads</w:t>
      </w:r>
      <w:r>
        <w:t xml:space="preserve"> in the intervention arm will be asked to record on </w:t>
      </w:r>
      <w:r w:rsidR="006B1E22">
        <w:t xml:space="preserve">a separate weekly </w:t>
      </w:r>
      <w:r>
        <w:t xml:space="preserve">calendar their adherence to the Tai Chi home exercises. </w:t>
      </w:r>
      <w:r w:rsidR="006B1E22">
        <w:t>T</w:t>
      </w:r>
      <w:r>
        <w:t>h</w:t>
      </w:r>
      <w:r w:rsidR="006B1E22">
        <w:t>is weekly</w:t>
      </w:r>
      <w:r>
        <w:t xml:space="preserve"> </w:t>
      </w:r>
      <w:r w:rsidR="00E55249">
        <w:t xml:space="preserve">home exercise </w:t>
      </w:r>
      <w:r>
        <w:t xml:space="preserve">calendar will be returned in person </w:t>
      </w:r>
      <w:r w:rsidR="006B1E22">
        <w:t xml:space="preserve">to the Tai Chi instructor at the next class </w:t>
      </w:r>
      <w:r>
        <w:t xml:space="preserve">during the 5-month intervention, and sent by post </w:t>
      </w:r>
      <w:r w:rsidR="006B1E22">
        <w:t xml:space="preserve">weekly </w:t>
      </w:r>
      <w:r w:rsidR="00AB1C1D">
        <w:t xml:space="preserve">to CTU </w:t>
      </w:r>
      <w:r w:rsidR="006B1E22">
        <w:t xml:space="preserve">up until </w:t>
      </w:r>
      <w:r>
        <w:t>in the final follow-up</w:t>
      </w:r>
      <w:r w:rsidR="006B1E22">
        <w:t xml:space="preserve"> home visit</w:t>
      </w:r>
      <w:r>
        <w:t xml:space="preserve">. </w:t>
      </w:r>
      <w:r w:rsidR="009B77BD">
        <w:t xml:space="preserve">A tick box will be included in these weekly diaries to indicate if either the PWD or the carer experienced an injury while carrying out Tai Chi at home. If one of these boxes </w:t>
      </w:r>
      <w:r w:rsidR="008328A0">
        <w:t xml:space="preserve">is </w:t>
      </w:r>
      <w:r w:rsidR="009B77BD">
        <w:t xml:space="preserve">ticked then the CTU </w:t>
      </w:r>
      <w:r w:rsidR="008328A0">
        <w:t>will alert</w:t>
      </w:r>
      <w:r w:rsidR="009B77BD">
        <w:t xml:space="preserve"> the research team, who will conduct a safety monitoring telephone interview with either the PWD or their carer. </w:t>
      </w:r>
      <w:r w:rsidR="00E55249">
        <w:t xml:space="preserve">If a serious injury was experienced while carrying out Tai Chi at home, then dyads will be asked to notify a member of the research team as soon as possible (either by telephone, email, or sending </w:t>
      </w:r>
      <w:r w:rsidR="003418F5">
        <w:t>an alert card</w:t>
      </w:r>
      <w:r w:rsidR="00E55249">
        <w:t xml:space="preserve">). This will prompt </w:t>
      </w:r>
      <w:r w:rsidR="003418F5">
        <w:t>an unblinded researcher</w:t>
      </w:r>
      <w:r w:rsidR="00E55249">
        <w:t xml:space="preserve"> to conduct a safety monitoring telephone interview with either the PWD or their carer. The information will then be processed in accordance with the safety monitoring procedure detailed in section 14. </w:t>
      </w:r>
    </w:p>
    <w:p w14:paraId="2D315E35" w14:textId="77777777" w:rsidR="00E55249" w:rsidRDefault="006B1E22" w:rsidP="003418F5">
      <w:pPr>
        <w:spacing w:after="120"/>
      </w:pPr>
      <w:r>
        <w:t xml:space="preserve">The CTU will record if any </w:t>
      </w:r>
      <w:r w:rsidR="00E55249">
        <w:t xml:space="preserve">home exercise </w:t>
      </w:r>
      <w:r>
        <w:t xml:space="preserve">calendars have not been returned / have been returned with ambiguous data and prompt the </w:t>
      </w:r>
      <w:r w:rsidR="003418F5">
        <w:t xml:space="preserve">unblinded </w:t>
      </w:r>
      <w:r>
        <w:t xml:space="preserve">researcher to ask for the missing data / clarify the data at the next telephone call. </w:t>
      </w:r>
      <w:r w:rsidR="00034D51">
        <w:t>The Tai Chi instructor will briefly discuss the home exercise calendars with dyads at the end of each class and encourage adherence.</w:t>
      </w:r>
      <w:r w:rsidR="009B77BD">
        <w:t xml:space="preserve"> </w:t>
      </w:r>
    </w:p>
    <w:p w14:paraId="59F7D60B" w14:textId="77777777" w:rsidR="009B77BD" w:rsidRPr="002A6498" w:rsidRDefault="009B77BD" w:rsidP="003418F5">
      <w:r>
        <w:t xml:space="preserve">The Tai Chi instructor will also keep a record of attendance to the Tai Chi classes and post these to the CTU each week. Again, on this record will be included a tick box to indicate if any PWD or carer fell or experienced some form of injury during the class while performing Tai Chi. If one of these boxes are ticked then the CTU </w:t>
      </w:r>
      <w:r w:rsidR="00F10C2C">
        <w:t>will alert</w:t>
      </w:r>
      <w:r w:rsidR="006D6978">
        <w:t xml:space="preserve"> </w:t>
      </w:r>
      <w:r>
        <w:t xml:space="preserve">the </w:t>
      </w:r>
      <w:r w:rsidR="003418F5">
        <w:t xml:space="preserve">unblinded researcher </w:t>
      </w:r>
      <w:r>
        <w:t>who will conduct a safety monitoring telephone interview with either the PWD or their carer.</w:t>
      </w:r>
      <w:r w:rsidR="00E8016E">
        <w:t xml:space="preserve"> If however </w:t>
      </w:r>
      <w:r w:rsidR="00E8016E" w:rsidRPr="002A6498">
        <w:rPr>
          <w:rFonts w:cs="Arial"/>
        </w:rPr>
        <w:t xml:space="preserve">there is a </w:t>
      </w:r>
      <w:r w:rsidR="00A46C0E" w:rsidRPr="002A6498">
        <w:t xml:space="preserve">serious related event </w:t>
      </w:r>
      <w:r w:rsidR="00E8016E" w:rsidRPr="002A6498">
        <w:t xml:space="preserve">during a class, the Tai Chi instructor will contact the </w:t>
      </w:r>
      <w:r w:rsidR="003418F5" w:rsidRPr="002A6498">
        <w:t>unblinded researcher</w:t>
      </w:r>
      <w:r w:rsidR="00E8016E" w:rsidRPr="002A6498">
        <w:t xml:space="preserve"> as soon as possible after the class with as much information as possible. </w:t>
      </w:r>
      <w:r w:rsidR="003418F5" w:rsidRPr="002A6498">
        <w:t>This</w:t>
      </w:r>
      <w:r w:rsidR="00E8016E" w:rsidRPr="002A6498">
        <w:t xml:space="preserve"> researcher will contact the PWD to conduct a safety monitoring telephone interview to ascertain further information. The information will then be processed in accordance with the safety monitoring procedure detailed in section 14.</w:t>
      </w:r>
    </w:p>
    <w:p w14:paraId="17844C81" w14:textId="24EFB1BE" w:rsidR="002A6498" w:rsidRPr="002A6498" w:rsidRDefault="002A6498" w:rsidP="003418F5">
      <w:pPr>
        <w:rPr>
          <w:rFonts w:cs="Arial"/>
        </w:rPr>
      </w:pPr>
      <w:r w:rsidRPr="00111F5D">
        <w:rPr>
          <w:rFonts w:cs="Arial"/>
          <w:bCs/>
        </w:rPr>
        <w:lastRenderedPageBreak/>
        <w:t>Lastly, within the intervention group only, data will be collected half-way through the intervention on a 5-item questionnaire to ask about the importance of features of the intervention such as enjoyment of the classes and confidence in being able to continue to do the home practice.</w:t>
      </w:r>
    </w:p>
    <w:p w14:paraId="13DB4615" w14:textId="77777777" w:rsidR="007E59EB" w:rsidRDefault="007E59EB" w:rsidP="00F10C2C"/>
    <w:p w14:paraId="5E1C3E30" w14:textId="77777777" w:rsidR="003D2D72" w:rsidRDefault="007E59EB" w:rsidP="00A957EB">
      <w:pPr>
        <w:pStyle w:val="Heading2"/>
      </w:pPr>
      <w:bookmarkStart w:id="95" w:name="_Toc453926814"/>
      <w:r>
        <w:t>RCT</w:t>
      </w:r>
      <w:r w:rsidR="005452FA">
        <w:t xml:space="preserve"> follow up visit (6 months)</w:t>
      </w:r>
      <w:bookmarkEnd w:id="95"/>
    </w:p>
    <w:p w14:paraId="7C8A97DE" w14:textId="167030E1" w:rsidR="00D404EF" w:rsidRDefault="00D404EF" w:rsidP="00D404EF">
      <w:pPr>
        <w:rPr>
          <w:rFonts w:cs="Arial"/>
        </w:rPr>
      </w:pPr>
      <w:r>
        <w:rPr>
          <w:rFonts w:cs="Arial"/>
        </w:rPr>
        <w:t>The follow-up assessment will be conducted so as to coincide as near as possible with the end of the intervention delivery (for participants in the intervention arm). The post-intervention assessment time</w:t>
      </w:r>
      <w:r w:rsidR="00DB7581">
        <w:rPr>
          <w:rFonts w:cs="Arial"/>
        </w:rPr>
        <w:t>-</w:t>
      </w:r>
      <w:r>
        <w:rPr>
          <w:rFonts w:cs="Arial"/>
        </w:rPr>
        <w:t xml:space="preserve">point is described throughout this protocol as the “six-month follow-up”. The actual timing of the follow-up in relation to baseline may vary depending on how successfully the classes can be organised. In any case, the follow up will be conducted no later than six months plus a window of six weeks after the baseline visit. </w:t>
      </w:r>
      <w:r w:rsidR="00D221FC">
        <w:rPr>
          <w:rFonts w:cs="Arial"/>
        </w:rPr>
        <w:t>Dyads in the control group will receive their follow-up home visit as close as possible to other members of their class cohort.</w:t>
      </w:r>
    </w:p>
    <w:p w14:paraId="6BF11715" w14:textId="77777777" w:rsidR="00D404EF" w:rsidRDefault="00D404EF" w:rsidP="00D404EF"/>
    <w:p w14:paraId="1B0F6F27" w14:textId="3F31714E" w:rsidR="00C72F29" w:rsidRDefault="005452FA" w:rsidP="00611925">
      <w:r>
        <w:t>Researchers will be responsible for arranging the</w:t>
      </w:r>
      <w:r w:rsidR="003D2D72">
        <w:t xml:space="preserve"> six-month post-baseline follow-up home visit. </w:t>
      </w:r>
      <w:r w:rsidR="000357FC">
        <w:t xml:space="preserve">In preparation for the visit, participants will receive a letter from the researcher asking participants not to disclose their allocated treatment group to the researcher, and to conceal any evidence of home-based Tai Chi exercises from the researcher at the visit, where applicable. </w:t>
      </w:r>
      <w:r>
        <w:t xml:space="preserve">When arranging the visit, typically by telephone, the researcher will remind participants </w:t>
      </w:r>
      <w:r w:rsidR="007A0E49">
        <w:t xml:space="preserve">of the need to keep the researcher blind to treatment group at the visit. </w:t>
      </w:r>
      <w:r>
        <w:t xml:space="preserve">The researcher conducting this visit </w:t>
      </w:r>
      <w:r w:rsidR="0024435F">
        <w:t>will</w:t>
      </w:r>
      <w:r w:rsidR="00C72F29">
        <w:t xml:space="preserve"> be the same as the researcher who conducted the baseline visit </w:t>
      </w:r>
      <w:r w:rsidR="0024435F">
        <w:t>but will have been kept blind to trial allocation throughout the trial period</w:t>
      </w:r>
      <w:r w:rsidR="00C72F29">
        <w:t>. At this visit, the same questionnaire-based</w:t>
      </w:r>
      <w:r w:rsidR="00E55249">
        <w:t xml:space="preserve"> </w:t>
      </w:r>
      <w:r w:rsidR="00845BA8">
        <w:t xml:space="preserve">and balance </w:t>
      </w:r>
      <w:r w:rsidR="00C72F29">
        <w:t>assessments conducted at the baseline visit will be repeated</w:t>
      </w:r>
      <w:r w:rsidR="007B0B0E">
        <w:t xml:space="preserve"> (refer to sections 8.1.2 and 8.1.3)</w:t>
      </w:r>
      <w:r w:rsidR="00C72F29">
        <w:t>. Assessments will be conducted in the following order:</w:t>
      </w:r>
    </w:p>
    <w:p w14:paraId="3A27DBA6" w14:textId="77777777" w:rsidR="00C72F29" w:rsidRDefault="00C72F29" w:rsidP="00C72F29">
      <w:r>
        <w:t xml:space="preserve"> </w:t>
      </w:r>
    </w:p>
    <w:p w14:paraId="262236CA" w14:textId="77777777" w:rsidR="00845BA8" w:rsidRDefault="00845BA8" w:rsidP="00C72F29">
      <w:pPr>
        <w:pStyle w:val="ListParagraph"/>
        <w:numPr>
          <w:ilvl w:val="0"/>
          <w:numId w:val="51"/>
        </w:numPr>
        <w:ind w:left="993" w:hanging="633"/>
        <w:rPr>
          <w:bCs/>
        </w:rPr>
      </w:pPr>
      <w:r>
        <w:t>M-ACE</w:t>
      </w:r>
      <w:r w:rsidRPr="00D16666">
        <w:rPr>
          <w:bCs/>
        </w:rPr>
        <w:t xml:space="preserve"> </w:t>
      </w:r>
      <w:r>
        <w:rPr>
          <w:bCs/>
        </w:rPr>
        <w:t>– PWD</w:t>
      </w:r>
    </w:p>
    <w:p w14:paraId="099CA1CD" w14:textId="77777777" w:rsidR="00845BA8" w:rsidRDefault="00845BA8" w:rsidP="00C72F29">
      <w:pPr>
        <w:pStyle w:val="ListParagraph"/>
        <w:numPr>
          <w:ilvl w:val="0"/>
          <w:numId w:val="51"/>
        </w:numPr>
        <w:ind w:left="993" w:hanging="633"/>
        <w:rPr>
          <w:bCs/>
        </w:rPr>
      </w:pPr>
      <w:r>
        <w:rPr>
          <w:bCs/>
        </w:rPr>
        <w:t>Icon-Fes - PWD</w:t>
      </w:r>
    </w:p>
    <w:p w14:paraId="58F7F4B6" w14:textId="77777777" w:rsidR="00845BA8" w:rsidRPr="00845BA8" w:rsidRDefault="00845BA8" w:rsidP="00C72F29">
      <w:pPr>
        <w:pStyle w:val="ListParagraph"/>
        <w:numPr>
          <w:ilvl w:val="0"/>
          <w:numId w:val="51"/>
        </w:numPr>
        <w:ind w:left="993" w:hanging="633"/>
        <w:rPr>
          <w:bCs/>
        </w:rPr>
      </w:pPr>
      <w:r>
        <w:t>ICECAP-O - PWD</w:t>
      </w:r>
    </w:p>
    <w:p w14:paraId="3B73CFA5" w14:textId="77777777" w:rsidR="00845BA8" w:rsidRDefault="00845BA8" w:rsidP="00C72F29">
      <w:pPr>
        <w:pStyle w:val="ListParagraph"/>
        <w:numPr>
          <w:ilvl w:val="0"/>
          <w:numId w:val="51"/>
        </w:numPr>
        <w:ind w:left="993" w:hanging="633"/>
        <w:rPr>
          <w:bCs/>
        </w:rPr>
      </w:pPr>
      <w:r>
        <w:t>Statue task</w:t>
      </w:r>
      <w:r w:rsidRPr="00D16666">
        <w:rPr>
          <w:bCs/>
        </w:rPr>
        <w:t xml:space="preserve"> </w:t>
      </w:r>
      <w:r>
        <w:rPr>
          <w:bCs/>
        </w:rPr>
        <w:t>- PWD</w:t>
      </w:r>
    </w:p>
    <w:p w14:paraId="64F1CB80" w14:textId="77777777" w:rsidR="000F1686" w:rsidRPr="000F1686" w:rsidRDefault="000F1686" w:rsidP="000F1686">
      <w:pPr>
        <w:pStyle w:val="ListParagraph"/>
        <w:numPr>
          <w:ilvl w:val="0"/>
          <w:numId w:val="51"/>
        </w:numPr>
        <w:ind w:left="993" w:hanging="633"/>
        <w:rPr>
          <w:bCs/>
        </w:rPr>
      </w:pPr>
      <w:r>
        <w:t>ICECAP-O – carer</w:t>
      </w:r>
    </w:p>
    <w:p w14:paraId="2B18D02F" w14:textId="77777777" w:rsidR="000F1686" w:rsidRPr="00845BA8" w:rsidRDefault="000F1686" w:rsidP="000F1686">
      <w:pPr>
        <w:pStyle w:val="ListParagraph"/>
        <w:numPr>
          <w:ilvl w:val="0"/>
          <w:numId w:val="51"/>
        </w:numPr>
        <w:ind w:left="993" w:hanging="633"/>
        <w:rPr>
          <w:bCs/>
        </w:rPr>
      </w:pPr>
      <w:proofErr w:type="spellStart"/>
      <w:r>
        <w:t>Zarit</w:t>
      </w:r>
      <w:proofErr w:type="spellEnd"/>
      <w:r>
        <w:t xml:space="preserve"> burden interview - carer</w:t>
      </w:r>
    </w:p>
    <w:p w14:paraId="71F75704" w14:textId="77777777" w:rsidR="00C72F29" w:rsidRPr="00524CF0" w:rsidRDefault="00C72F29" w:rsidP="00C72F29">
      <w:pPr>
        <w:pStyle w:val="ListParagraph"/>
        <w:numPr>
          <w:ilvl w:val="0"/>
          <w:numId w:val="51"/>
        </w:numPr>
        <w:ind w:left="993" w:hanging="633"/>
      </w:pPr>
      <w:r w:rsidRPr="00524CF0">
        <w:t>Postural sway while standing on the floor – carer</w:t>
      </w:r>
    </w:p>
    <w:p w14:paraId="38D21A48" w14:textId="77777777" w:rsidR="00C72F29" w:rsidRPr="0076508A" w:rsidRDefault="00C72F29" w:rsidP="00C72F29">
      <w:pPr>
        <w:pStyle w:val="ListParagraph"/>
        <w:numPr>
          <w:ilvl w:val="0"/>
          <w:numId w:val="51"/>
        </w:numPr>
        <w:ind w:left="993" w:hanging="633"/>
      </w:pPr>
      <w:r w:rsidRPr="0076508A">
        <w:t>Postural sway while standing on foam – carer</w:t>
      </w:r>
    </w:p>
    <w:p w14:paraId="6F47104C" w14:textId="77777777" w:rsidR="007E59EB" w:rsidRPr="0076508A" w:rsidRDefault="00E55249" w:rsidP="00C72F29">
      <w:pPr>
        <w:pStyle w:val="ListParagraph"/>
        <w:numPr>
          <w:ilvl w:val="0"/>
          <w:numId w:val="51"/>
        </w:numPr>
        <w:ind w:left="993" w:hanging="633"/>
      </w:pPr>
      <w:r w:rsidRPr="0076508A">
        <w:t>TUG – carer</w:t>
      </w:r>
    </w:p>
    <w:p w14:paraId="14493324" w14:textId="77777777" w:rsidR="00C72F29" w:rsidRPr="00D16666" w:rsidRDefault="00C72F29" w:rsidP="00C72F29">
      <w:pPr>
        <w:pStyle w:val="ListParagraph"/>
        <w:numPr>
          <w:ilvl w:val="0"/>
          <w:numId w:val="51"/>
        </w:numPr>
        <w:ind w:left="993" w:hanging="633"/>
        <w:rPr>
          <w:bCs/>
        </w:rPr>
      </w:pPr>
      <w:r w:rsidRPr="00D16666">
        <w:rPr>
          <w:bCs/>
        </w:rPr>
        <w:t>Postural sway while standing on the floor – PWD</w:t>
      </w:r>
    </w:p>
    <w:p w14:paraId="573BA58C" w14:textId="77777777" w:rsidR="00C72F29" w:rsidRPr="00D16666" w:rsidRDefault="00C72F29" w:rsidP="00C72F29">
      <w:pPr>
        <w:pStyle w:val="ListParagraph"/>
        <w:numPr>
          <w:ilvl w:val="0"/>
          <w:numId w:val="51"/>
        </w:numPr>
        <w:ind w:left="993" w:hanging="633"/>
        <w:rPr>
          <w:bCs/>
        </w:rPr>
      </w:pPr>
      <w:r w:rsidRPr="00D16666">
        <w:rPr>
          <w:bCs/>
        </w:rPr>
        <w:t>Postural sway while standing on foam – PWD</w:t>
      </w:r>
    </w:p>
    <w:p w14:paraId="264AD1EA" w14:textId="77777777" w:rsidR="00E55249" w:rsidRPr="00D16666" w:rsidRDefault="00E55249" w:rsidP="00E55249">
      <w:pPr>
        <w:pStyle w:val="ListParagraph"/>
        <w:numPr>
          <w:ilvl w:val="0"/>
          <w:numId w:val="51"/>
        </w:numPr>
        <w:ind w:left="993" w:hanging="633"/>
        <w:rPr>
          <w:bCs/>
        </w:rPr>
      </w:pPr>
      <w:r w:rsidRPr="00D16666">
        <w:rPr>
          <w:bCs/>
        </w:rPr>
        <w:t>TUG – PWD</w:t>
      </w:r>
    </w:p>
    <w:p w14:paraId="1F63C09F" w14:textId="77777777" w:rsidR="000F1686" w:rsidRPr="00D16666" w:rsidRDefault="000F1686" w:rsidP="000F1686">
      <w:pPr>
        <w:pStyle w:val="ListParagraph"/>
        <w:numPr>
          <w:ilvl w:val="0"/>
          <w:numId w:val="51"/>
        </w:numPr>
        <w:ind w:left="993" w:hanging="633"/>
        <w:rPr>
          <w:bCs/>
        </w:rPr>
      </w:pPr>
      <w:r w:rsidRPr="00D16666">
        <w:rPr>
          <w:bCs/>
        </w:rPr>
        <w:t>BBS – PWD</w:t>
      </w:r>
    </w:p>
    <w:p w14:paraId="50E15998" w14:textId="77777777" w:rsidR="00C72F29" w:rsidRDefault="00C72F29" w:rsidP="003D2D72"/>
    <w:p w14:paraId="70370125" w14:textId="77777777" w:rsidR="002B67C5" w:rsidRDefault="00845BA8" w:rsidP="003D2D72">
      <w:r>
        <w:t xml:space="preserve">Before completing </w:t>
      </w:r>
      <w:r w:rsidR="007B0B0E">
        <w:t xml:space="preserve">and </w:t>
      </w:r>
      <w:r>
        <w:t xml:space="preserve">recording </w:t>
      </w:r>
      <w:r w:rsidR="007B0B0E">
        <w:t xml:space="preserve">the balance test assessments, the researcher will collect the </w:t>
      </w:r>
      <w:r>
        <w:t xml:space="preserve">M-ACE, </w:t>
      </w:r>
      <w:r w:rsidR="007B0B0E">
        <w:t>Icon-Fes</w:t>
      </w:r>
      <w:r w:rsidR="0024435F">
        <w:t xml:space="preserve">, </w:t>
      </w:r>
      <w:r w:rsidR="007B0B0E">
        <w:t>ICECAP-O</w:t>
      </w:r>
      <w:r w:rsidR="0024435F">
        <w:t>, and Statue task</w:t>
      </w:r>
      <w:r w:rsidR="007B0B0E">
        <w:t xml:space="preserve"> through structured interview with the PWD. Carers will self-complete the ICECAP-O and </w:t>
      </w:r>
      <w:proofErr w:type="spellStart"/>
      <w:r w:rsidR="007B0B0E">
        <w:t>Zarit</w:t>
      </w:r>
      <w:proofErr w:type="spellEnd"/>
      <w:r w:rsidR="007B0B0E">
        <w:t xml:space="preserve"> Burden Interview (short form). The researcher will ensure that the carer completes the questionnaires away from the PWD; these assessments may be completed by the care</w:t>
      </w:r>
      <w:r w:rsidR="007B0B0E" w:rsidRPr="00683B90">
        <w:t>r</w:t>
      </w:r>
      <w:r w:rsidR="007B0B0E">
        <w:t xml:space="preserve"> while the PWD is undergoing the structured interview. </w:t>
      </w:r>
    </w:p>
    <w:p w14:paraId="0933DBFC" w14:textId="77777777" w:rsidR="003D2D72" w:rsidRDefault="003D2D72" w:rsidP="007B0B0E">
      <w:pPr>
        <w:pStyle w:val="Heading3"/>
      </w:pPr>
      <w:bookmarkStart w:id="96" w:name="_Toc453926815"/>
      <w:r>
        <w:t>Joint exit interview</w:t>
      </w:r>
      <w:r w:rsidR="007B0B0E" w:rsidRPr="007B0B0E">
        <w:t xml:space="preserve"> </w:t>
      </w:r>
      <w:r w:rsidR="007B0B0E">
        <w:t xml:space="preserve">with PWD &amp; </w:t>
      </w:r>
      <w:proofErr w:type="spellStart"/>
      <w:r w:rsidR="007B0B0E">
        <w:t>carer</w:t>
      </w:r>
      <w:bookmarkEnd w:id="96"/>
      <w:proofErr w:type="spellEnd"/>
    </w:p>
    <w:p w14:paraId="258B099F" w14:textId="051A26A0" w:rsidR="0004104A" w:rsidRDefault="003D2D72" w:rsidP="007B0B0E">
      <w:r>
        <w:t xml:space="preserve">The exit interview will be an additional brief structured interview that will ask dyads </w:t>
      </w:r>
      <w:r w:rsidR="005C37AF">
        <w:t xml:space="preserve">about </w:t>
      </w:r>
      <w:r>
        <w:t xml:space="preserve">their willingness to pay for the intervention. It will also check </w:t>
      </w:r>
      <w:r w:rsidR="00034D51">
        <w:t xml:space="preserve">if there has been a change </w:t>
      </w:r>
      <w:r>
        <w:t>in their medical status (e.g. medication usage or elective surgery) during the trial period, which may influence performance on the primary outcome.</w:t>
      </w:r>
    </w:p>
    <w:p w14:paraId="61FCDFA4" w14:textId="77777777" w:rsidR="0004104A" w:rsidRDefault="0004104A" w:rsidP="007E59EB">
      <w:pPr>
        <w:pStyle w:val="Heading3"/>
        <w:spacing w:before="200"/>
      </w:pPr>
      <w:bookmarkStart w:id="97" w:name="_Toc453926816"/>
      <w:r>
        <w:lastRenderedPageBreak/>
        <w:t>Completion of the 6-month follow up visit</w:t>
      </w:r>
      <w:bookmarkEnd w:id="97"/>
    </w:p>
    <w:p w14:paraId="3D1C9056" w14:textId="77777777" w:rsidR="0004104A" w:rsidRDefault="0004104A" w:rsidP="00435FBD">
      <w:r w:rsidRPr="00934E9F">
        <w:t xml:space="preserve">The </w:t>
      </w:r>
      <w:r>
        <w:t>researcher</w:t>
      </w:r>
      <w:r w:rsidRPr="00934E9F">
        <w:t xml:space="preserve"> will be responsible for checking completed questionnaires before </w:t>
      </w:r>
      <w:r>
        <w:t>leaving</w:t>
      </w:r>
      <w:r w:rsidRPr="00934E9F">
        <w:t xml:space="preserve"> the premises, and will make every effort to ensure missed or spoiled questions are addressed in the interests of maximising data completeness.</w:t>
      </w:r>
      <w:r>
        <w:t xml:space="preserve"> </w:t>
      </w:r>
      <w:r w:rsidR="00435FBD">
        <w:t xml:space="preserve">Completed questionnaires and CRF pages will be transferred to </w:t>
      </w:r>
      <w:r w:rsidR="007E59EB">
        <w:t xml:space="preserve">the </w:t>
      </w:r>
      <w:r w:rsidR="00435FBD">
        <w:t xml:space="preserve">CTU as soon as possible after completion of the visit according to instructions provided by </w:t>
      </w:r>
      <w:r w:rsidR="007E59EB">
        <w:t xml:space="preserve">the </w:t>
      </w:r>
      <w:r w:rsidR="00435FBD">
        <w:t xml:space="preserve">CTU. </w:t>
      </w:r>
    </w:p>
    <w:p w14:paraId="0BDA1374" w14:textId="77777777" w:rsidR="00A46D7B" w:rsidRPr="00870B8F" w:rsidRDefault="00A46D7B" w:rsidP="00E67C81">
      <w:pPr>
        <w:pStyle w:val="Heading2"/>
      </w:pPr>
      <w:bookmarkStart w:id="98" w:name="_Toc429991970"/>
      <w:bookmarkStart w:id="99" w:name="_Toc441749813"/>
      <w:bookmarkStart w:id="100" w:name="_Toc453926817"/>
      <w:r w:rsidRPr="00870B8F">
        <w:t>Duration of participation</w:t>
      </w:r>
      <w:bookmarkEnd w:id="98"/>
      <w:bookmarkEnd w:id="99"/>
      <w:bookmarkEnd w:id="100"/>
    </w:p>
    <w:p w14:paraId="4829054F" w14:textId="77777777" w:rsidR="00A46D7B" w:rsidRDefault="00A46D7B" w:rsidP="007E59EB">
      <w:r>
        <w:t xml:space="preserve">Each recruited participant is expected to be involved in the study for </w:t>
      </w:r>
      <w:r w:rsidR="00437147">
        <w:t>around</w:t>
      </w:r>
      <w:r>
        <w:t xml:space="preserve"> </w:t>
      </w:r>
      <w:r w:rsidR="00B24B1D">
        <w:t xml:space="preserve">six </w:t>
      </w:r>
      <w:r>
        <w:t xml:space="preserve">months from the baseline visit to the </w:t>
      </w:r>
      <w:r w:rsidR="00FC160A">
        <w:t>final follow-up</w:t>
      </w:r>
      <w:r w:rsidR="003D2D72">
        <w:t xml:space="preserve">. </w:t>
      </w:r>
      <w:r w:rsidR="00795004">
        <w:t xml:space="preserve">Participation in the </w:t>
      </w:r>
      <w:r w:rsidRPr="008111EC">
        <w:t>study</w:t>
      </w:r>
      <w:r w:rsidRPr="00700C45">
        <w:t xml:space="preserve"> will </w:t>
      </w:r>
      <w:r>
        <w:t>end</w:t>
      </w:r>
      <w:r w:rsidRPr="00700C45">
        <w:t xml:space="preserve"> on completion of </w:t>
      </w:r>
      <w:r w:rsidR="00795004">
        <w:t>the follow-up home visit</w:t>
      </w:r>
      <w:r w:rsidRPr="00700C45">
        <w:t>.</w:t>
      </w:r>
    </w:p>
    <w:p w14:paraId="68BD7C11" w14:textId="77777777" w:rsidR="00A77DC7" w:rsidRDefault="00A77DC7" w:rsidP="00E67C81">
      <w:pPr>
        <w:pStyle w:val="Heading2"/>
      </w:pPr>
      <w:bookmarkStart w:id="101" w:name="_Toc453926818"/>
      <w:r>
        <w:t>End of trial</w:t>
      </w:r>
      <w:bookmarkEnd w:id="101"/>
      <w:r>
        <w:t xml:space="preserve"> </w:t>
      </w:r>
    </w:p>
    <w:p w14:paraId="484D863F" w14:textId="77777777" w:rsidR="00B24B1D" w:rsidRDefault="00A77DC7" w:rsidP="009C00C8">
      <w:r>
        <w:t>The end of trial will be the final data collection visit for the final trial participant.</w:t>
      </w:r>
    </w:p>
    <w:p w14:paraId="6123F235" w14:textId="77777777" w:rsidR="002B67C5" w:rsidRDefault="00A77DC7" w:rsidP="00A77DC7">
      <w:pPr>
        <w:pStyle w:val="Heading3"/>
      </w:pPr>
      <w:bookmarkStart w:id="102" w:name="_Toc453926819"/>
      <w:r>
        <w:t>Stopping criteria</w:t>
      </w:r>
      <w:bookmarkEnd w:id="102"/>
    </w:p>
    <w:p w14:paraId="3B0FB47E" w14:textId="77777777" w:rsidR="00A77DC7" w:rsidRDefault="00A77DC7" w:rsidP="009C00C8">
      <w:r>
        <w:t xml:space="preserve">Given that a six-month follow-up period will be used and no interim analysis is planned, the trial will not be stopped </w:t>
      </w:r>
      <w:r w:rsidR="00CA34D4">
        <w:t xml:space="preserve">early </w:t>
      </w:r>
      <w:r>
        <w:t xml:space="preserve">on the grounds of clear indications that the intervention has an unexpectedly high / low effect. The trial will only be stopped </w:t>
      </w:r>
      <w:r w:rsidR="00CA34D4">
        <w:t xml:space="preserve">early </w:t>
      </w:r>
      <w:r>
        <w:t xml:space="preserve">if the intervention is considered to be directly causing undue harm to patients as independently considered by the </w:t>
      </w:r>
      <w:r w:rsidRPr="007F4FF4">
        <w:t xml:space="preserve">trial steering committee and / or NHS Research Ethics Committee. </w:t>
      </w:r>
    </w:p>
    <w:p w14:paraId="648C2C6C" w14:textId="77777777" w:rsidR="00CA34D4" w:rsidRDefault="00CA34D4" w:rsidP="009C00C8"/>
    <w:p w14:paraId="70912597" w14:textId="77777777" w:rsidR="00A46D7B" w:rsidRDefault="00A46D7B" w:rsidP="002F3ED2">
      <w:pPr>
        <w:pStyle w:val="Heading1"/>
        <w:ind w:left="0" w:firstLine="0"/>
      </w:pPr>
      <w:bookmarkStart w:id="103" w:name="_Toc429991971"/>
      <w:bookmarkStart w:id="104" w:name="_Toc441749814"/>
      <w:bookmarkStart w:id="105" w:name="_Toc453926820"/>
      <w:r w:rsidRPr="0063071A">
        <w:t>DISCONTINUATION / WITHDRAWAL</w:t>
      </w:r>
      <w:bookmarkEnd w:id="103"/>
      <w:bookmarkEnd w:id="104"/>
      <w:bookmarkEnd w:id="105"/>
    </w:p>
    <w:p w14:paraId="0B5C0373" w14:textId="77777777" w:rsidR="003E7897" w:rsidRPr="003E7897" w:rsidRDefault="003E7897" w:rsidP="00286BB8"/>
    <w:p w14:paraId="63FD1456" w14:textId="77777777" w:rsidR="007C36ED" w:rsidRDefault="007C36ED" w:rsidP="00A957EB">
      <w:r w:rsidRPr="007F4FF4">
        <w:t>Participants</w:t>
      </w:r>
      <w:r w:rsidR="00A46D7B" w:rsidRPr="007F4FF4">
        <w:t xml:space="preserve"> </w:t>
      </w:r>
      <w:r w:rsidR="007B0B0E">
        <w:t xml:space="preserve">in both the </w:t>
      </w:r>
      <w:r w:rsidR="008167A1">
        <w:t xml:space="preserve">intervention pilot </w:t>
      </w:r>
      <w:r w:rsidR="007B0B0E">
        <w:t xml:space="preserve">phase and the </w:t>
      </w:r>
      <w:r w:rsidR="00191E34">
        <w:t>RCT</w:t>
      </w:r>
      <w:r w:rsidR="008167A1">
        <w:t xml:space="preserve"> will be</w:t>
      </w:r>
      <w:r w:rsidR="00A46D7B" w:rsidRPr="007F4FF4">
        <w:t xml:space="preserve"> free to withdraw from the study at any time, and this will be emphasised during the consent pr</w:t>
      </w:r>
      <w:r w:rsidR="00A46D7B" w:rsidRPr="00B36A48">
        <w:t>ocess. If a p</w:t>
      </w:r>
      <w:r w:rsidRPr="00DC7170">
        <w:t>articipan</w:t>
      </w:r>
      <w:r w:rsidR="00A46D7B" w:rsidRPr="00DC7170">
        <w:t xml:space="preserve">t chooses to withdraw they will be asked to provide a reason and the reason for withdrawal will be noted. </w:t>
      </w:r>
      <w:r w:rsidRPr="00DC7170">
        <w:t>Participants</w:t>
      </w:r>
      <w:r w:rsidR="00A46D7B" w:rsidRPr="00DC7170">
        <w:t xml:space="preserve"> do not have to provide a reason and this will be reiterated by the </w:t>
      </w:r>
      <w:r w:rsidR="008167A1">
        <w:t>researcher</w:t>
      </w:r>
      <w:r w:rsidR="00A46D7B" w:rsidRPr="00DC7170">
        <w:t xml:space="preserve"> (or authorised delegate) in the event that a pa</w:t>
      </w:r>
      <w:r w:rsidRPr="00DC7170">
        <w:t>rticipant</w:t>
      </w:r>
      <w:r w:rsidR="00A46D7B" w:rsidRPr="00DC7170">
        <w:t xml:space="preserve"> requests to be withdrawn. </w:t>
      </w:r>
      <w:r w:rsidR="00BF1E7F">
        <w:t>T</w:t>
      </w:r>
      <w:r w:rsidR="00E03E57">
        <w:t xml:space="preserve">able </w:t>
      </w:r>
      <w:r w:rsidR="00BF1E7F">
        <w:t xml:space="preserve">3 summarises </w:t>
      </w:r>
      <w:r w:rsidR="00E03E57">
        <w:t>the procedure that will be followed if one member of a dyad withdraws from the study</w:t>
      </w:r>
      <w:r w:rsidR="00BF1E7F">
        <w:t>.</w:t>
      </w:r>
    </w:p>
    <w:p w14:paraId="7F0224F8" w14:textId="77777777" w:rsidR="006E0CF0" w:rsidRDefault="006E0CF0" w:rsidP="00A957EB"/>
    <w:p w14:paraId="1051365B" w14:textId="77777777" w:rsidR="006E0CF0" w:rsidRDefault="006E0CF0" w:rsidP="00A957EB">
      <w:r>
        <w:t xml:space="preserve">Given the ‘group’ nature of the intervention, and the need to randomise participants in batches, it may be necessary on occasion to withdraw a dyad(s) if insufficient numbers are recruited for a particular class cohort. For example, if a dyad is consented and undergoes baseline assessment, but no subsequent dyads are recruited for the same class cohort within a reasonable timeframe, it may be necessary to withdraw the recruited dyad. Withdrawal forms will be completed in this scenario as described. The withdrawn dyad will be permitted to re-consent and undertake baseline assessment again if the opportunity to join another class cohort becomes available. </w:t>
      </w:r>
    </w:p>
    <w:p w14:paraId="169F0911" w14:textId="77777777" w:rsidR="00BF1E7F" w:rsidRDefault="00BF1E7F" w:rsidP="007B0B0E"/>
    <w:p w14:paraId="6E2B9A01" w14:textId="77777777" w:rsidR="00BF1E7F" w:rsidRDefault="00BF1E7F" w:rsidP="00BF1E7F">
      <w:pPr>
        <w:tabs>
          <w:tab w:val="num" w:pos="-5103"/>
        </w:tabs>
      </w:pPr>
      <w:r>
        <w:t xml:space="preserve">If a request for withdrawal from a PWD’s GP is received, the PWD in question will be notified by the research team and withdrawn from the study. However, we do not anticipate any withdrawals from the study </w:t>
      </w:r>
      <w:r w:rsidR="00D13A96">
        <w:t xml:space="preserve">in this way </w:t>
      </w:r>
      <w:r>
        <w:t>given the intervention uses only gentle exercise and the non-invasive nature of the outcome measures. If a GP recommends that a participant is withdrawn from the intervention, then we will ask participants if they will consent to continuing to participate in the study through provision of data only. The reason for withdrawal from the intervention / study will be recorded. The same process will be followed if a participant decides to no longer participate in the intervention / study</w:t>
      </w:r>
      <w:r w:rsidR="006C2AFD">
        <w:t xml:space="preserve"> (i</w:t>
      </w:r>
      <w:r w:rsidR="00D13A96">
        <w:t>.</w:t>
      </w:r>
      <w:r w:rsidR="006C2AFD">
        <w:t>e</w:t>
      </w:r>
      <w:r w:rsidR="00D13A96">
        <w:t>.</w:t>
      </w:r>
      <w:r w:rsidR="006C2AFD">
        <w:t xml:space="preserve"> they will be asked if they would continue </w:t>
      </w:r>
      <w:r w:rsidR="006C2AFD">
        <w:lastRenderedPageBreak/>
        <w:t>to participate through provision of data only, and a reason for withdrawal will be recorded)</w:t>
      </w:r>
      <w:r>
        <w:t xml:space="preserve">. If a participant wishes to withdraw from the study we will ask whether they are willing for those data gathered up to the point of withdrawal to be retained. Participants will not be replaced. </w:t>
      </w:r>
      <w:r w:rsidRPr="007F4FF4">
        <w:t>Data collected on participants prior to withdrawal will be retained for analysis.</w:t>
      </w:r>
      <w:r>
        <w:t xml:space="preserve"> </w:t>
      </w:r>
    </w:p>
    <w:p w14:paraId="19C0077C" w14:textId="77777777" w:rsidR="00BF1E7F" w:rsidRDefault="00BF1E7F" w:rsidP="007B0B0E"/>
    <w:p w14:paraId="76EBE1E8" w14:textId="77777777" w:rsidR="007C36ED" w:rsidRDefault="007C36ED" w:rsidP="007B0B0E"/>
    <w:p w14:paraId="52467485" w14:textId="77777777" w:rsidR="00D13A96" w:rsidRDefault="00D13A96">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rPr>
          <w:i/>
        </w:rPr>
      </w:pPr>
      <w:r>
        <w:rPr>
          <w:i/>
        </w:rPr>
        <w:br w:type="page"/>
      </w:r>
    </w:p>
    <w:p w14:paraId="73F0FA3D" w14:textId="77777777" w:rsidR="00BF1E7F" w:rsidRPr="00286BB8" w:rsidRDefault="00BF1E7F" w:rsidP="00191E34">
      <w:pPr>
        <w:spacing w:after="60"/>
        <w:rPr>
          <w:i/>
        </w:rPr>
      </w:pPr>
      <w:r>
        <w:rPr>
          <w:i/>
        </w:rPr>
        <w:lastRenderedPageBreak/>
        <w:t>Table 3. Procedure for continued participation when one member of a dyad withdraws</w:t>
      </w:r>
    </w:p>
    <w:tbl>
      <w:tblPr>
        <w:tblStyle w:val="TableGrid"/>
        <w:tblW w:w="0" w:type="auto"/>
        <w:tblLook w:val="04A0" w:firstRow="1" w:lastRow="0" w:firstColumn="1" w:lastColumn="0" w:noHBand="0" w:noVBand="1"/>
      </w:tblPr>
      <w:tblGrid>
        <w:gridCol w:w="3510"/>
        <w:gridCol w:w="5732"/>
      </w:tblGrid>
      <w:tr w:rsidR="00DA7CC1" w:rsidRPr="009641AC" w14:paraId="31E543E0" w14:textId="77777777" w:rsidTr="00191E34">
        <w:trPr>
          <w:trHeight w:val="425"/>
        </w:trPr>
        <w:tc>
          <w:tcPr>
            <w:tcW w:w="9242" w:type="dxa"/>
            <w:gridSpan w:val="2"/>
            <w:tcBorders>
              <w:bottom w:val="single" w:sz="4" w:space="0" w:color="auto"/>
            </w:tcBorders>
            <w:shd w:val="clear" w:color="auto" w:fill="F2F2F2" w:themeFill="background1" w:themeFillShade="F2"/>
            <w:vAlign w:val="center"/>
          </w:tcPr>
          <w:p w14:paraId="7EBCF3E3" w14:textId="77777777" w:rsidR="00DA7CC1" w:rsidRPr="00191E34" w:rsidRDefault="00DA7CC1" w:rsidP="00191E34">
            <w:pPr>
              <w:pStyle w:val="NoSpacing"/>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ind w:right="454"/>
              <w:jc w:val="center"/>
              <w:rPr>
                <w:rFonts w:cs="Arial"/>
                <w:b/>
                <w:bCs/>
                <w:i/>
              </w:rPr>
            </w:pPr>
            <w:r w:rsidRPr="00191E34">
              <w:rPr>
                <w:rFonts w:cs="Arial"/>
                <w:b/>
                <w:bCs/>
                <w:i/>
              </w:rPr>
              <w:t>Dyads in the control group</w:t>
            </w:r>
          </w:p>
        </w:tc>
      </w:tr>
      <w:tr w:rsidR="00191E34" w:rsidRPr="009641AC" w14:paraId="6BFC22BE" w14:textId="77777777" w:rsidTr="00191E34">
        <w:trPr>
          <w:trHeight w:val="340"/>
        </w:trPr>
        <w:tc>
          <w:tcPr>
            <w:tcW w:w="3510" w:type="dxa"/>
            <w:shd w:val="clear" w:color="auto" w:fill="F2F2F2" w:themeFill="background1" w:themeFillShade="F2"/>
            <w:vAlign w:val="center"/>
          </w:tcPr>
          <w:p w14:paraId="4369BE51" w14:textId="77777777" w:rsidR="00191E34" w:rsidRPr="009641AC" w:rsidRDefault="00191E34" w:rsidP="00191E34">
            <w:pPr>
              <w:pStyle w:val="NoSpacing"/>
              <w:jc w:val="center"/>
              <w:rPr>
                <w:rFonts w:cs="Arial"/>
              </w:rPr>
            </w:pPr>
            <w:r w:rsidRPr="009641AC">
              <w:rPr>
                <w:rFonts w:cs="Arial"/>
                <w:b/>
              </w:rPr>
              <w:t>Member of dyad withdraw</w:t>
            </w:r>
            <w:r>
              <w:rPr>
                <w:rFonts w:cs="Arial"/>
                <w:b/>
              </w:rPr>
              <w:t>ing</w:t>
            </w:r>
          </w:p>
        </w:tc>
        <w:tc>
          <w:tcPr>
            <w:tcW w:w="5732" w:type="dxa"/>
            <w:shd w:val="clear" w:color="auto" w:fill="F2F2F2" w:themeFill="background1" w:themeFillShade="F2"/>
            <w:vAlign w:val="center"/>
          </w:tcPr>
          <w:p w14:paraId="4AB71060" w14:textId="77777777" w:rsidR="00191E34" w:rsidRPr="009641AC" w:rsidRDefault="00191E34" w:rsidP="00191E34">
            <w:pPr>
              <w:pStyle w:val="NoSpacing"/>
              <w:jc w:val="center"/>
              <w:rPr>
                <w:rFonts w:cs="Arial"/>
              </w:rPr>
            </w:pPr>
            <w:r w:rsidRPr="009641AC">
              <w:rPr>
                <w:rFonts w:cs="Arial"/>
                <w:b/>
              </w:rPr>
              <w:t>Resultant action</w:t>
            </w:r>
          </w:p>
        </w:tc>
      </w:tr>
      <w:tr w:rsidR="00191E34" w:rsidRPr="009641AC" w14:paraId="4AACA387" w14:textId="77777777" w:rsidTr="00033AA9">
        <w:trPr>
          <w:trHeight w:val="1225"/>
        </w:trPr>
        <w:tc>
          <w:tcPr>
            <w:tcW w:w="3510" w:type="dxa"/>
          </w:tcPr>
          <w:p w14:paraId="42CDB421" w14:textId="77777777" w:rsidR="00033AA9" w:rsidRDefault="00033AA9" w:rsidP="00033AA9">
            <w:pPr>
              <w:pStyle w:val="NoSpacing"/>
              <w:jc w:val="center"/>
              <w:rPr>
                <w:rFonts w:cs="Arial"/>
              </w:rPr>
            </w:pPr>
          </w:p>
          <w:p w14:paraId="68843F69" w14:textId="77777777" w:rsidR="00191E34" w:rsidRPr="009641AC" w:rsidRDefault="00191E34" w:rsidP="00033AA9">
            <w:pPr>
              <w:pStyle w:val="NoSpacing"/>
              <w:jc w:val="center"/>
              <w:rPr>
                <w:rFonts w:cs="Arial"/>
              </w:rPr>
            </w:pPr>
            <w:r w:rsidRPr="009641AC">
              <w:rPr>
                <w:rFonts w:cs="Arial"/>
              </w:rPr>
              <w:t>Informal carer</w:t>
            </w:r>
          </w:p>
        </w:tc>
        <w:tc>
          <w:tcPr>
            <w:tcW w:w="5732" w:type="dxa"/>
          </w:tcPr>
          <w:p w14:paraId="34818ECA" w14:textId="77777777" w:rsidR="00033AA9" w:rsidRDefault="00033AA9" w:rsidP="00033AA9">
            <w:pPr>
              <w:pStyle w:val="NoSpacing"/>
              <w:rPr>
                <w:rFonts w:cs="Arial"/>
              </w:rPr>
            </w:pPr>
          </w:p>
          <w:p w14:paraId="694FA795" w14:textId="77777777" w:rsidR="00191E34" w:rsidRPr="009641AC" w:rsidRDefault="00191E34" w:rsidP="00033AA9">
            <w:pPr>
              <w:pStyle w:val="NoSpacing"/>
              <w:rPr>
                <w:rFonts w:cs="Arial"/>
              </w:rPr>
            </w:pPr>
            <w:r w:rsidRPr="009641AC">
              <w:rPr>
                <w:rFonts w:cs="Arial"/>
              </w:rPr>
              <w:t>Continue to collect data from the PWD</w:t>
            </w:r>
          </w:p>
          <w:p w14:paraId="2FDCF4EB" w14:textId="77777777" w:rsidR="00191E34" w:rsidRPr="009641AC" w:rsidRDefault="00191E34" w:rsidP="00033AA9">
            <w:pPr>
              <w:pStyle w:val="NoSpacing"/>
              <w:numPr>
                <w:ilvl w:val="0"/>
                <w:numId w:val="70"/>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sidRPr="009641AC">
              <w:rPr>
                <w:rFonts w:cs="Arial"/>
              </w:rPr>
              <w:t>PWD will have capacity to consent to be part of the trial and so will be asked to still provide data.</w:t>
            </w:r>
          </w:p>
        </w:tc>
      </w:tr>
      <w:tr w:rsidR="00191E34" w:rsidRPr="009641AC" w14:paraId="7FD97610" w14:textId="77777777" w:rsidTr="00033AA9">
        <w:trPr>
          <w:trHeight w:val="1413"/>
        </w:trPr>
        <w:tc>
          <w:tcPr>
            <w:tcW w:w="3510" w:type="dxa"/>
            <w:tcBorders>
              <w:bottom w:val="single" w:sz="4" w:space="0" w:color="auto"/>
            </w:tcBorders>
          </w:tcPr>
          <w:p w14:paraId="5C0A48CF" w14:textId="77777777" w:rsidR="00033AA9" w:rsidRDefault="00033AA9" w:rsidP="00033AA9">
            <w:pPr>
              <w:pStyle w:val="NoSpacing"/>
              <w:jc w:val="center"/>
              <w:rPr>
                <w:rFonts w:cs="Arial"/>
              </w:rPr>
            </w:pPr>
          </w:p>
          <w:p w14:paraId="11981414" w14:textId="77777777" w:rsidR="00191E34" w:rsidRPr="009641AC" w:rsidRDefault="00191E34" w:rsidP="00033AA9">
            <w:pPr>
              <w:pStyle w:val="NoSpacing"/>
              <w:jc w:val="center"/>
              <w:rPr>
                <w:rFonts w:cs="Arial"/>
              </w:rPr>
            </w:pPr>
            <w:r>
              <w:rPr>
                <w:rFonts w:cs="Arial"/>
              </w:rPr>
              <w:t>PWD</w:t>
            </w:r>
          </w:p>
        </w:tc>
        <w:tc>
          <w:tcPr>
            <w:tcW w:w="5732" w:type="dxa"/>
            <w:tcBorders>
              <w:bottom w:val="single" w:sz="4" w:space="0" w:color="auto"/>
            </w:tcBorders>
          </w:tcPr>
          <w:p w14:paraId="124705CE" w14:textId="77777777" w:rsidR="00033AA9" w:rsidRDefault="00033AA9" w:rsidP="00033AA9">
            <w:pPr>
              <w:pStyle w:val="NoSpacing"/>
              <w:rPr>
                <w:rFonts w:cs="Arial"/>
              </w:rPr>
            </w:pPr>
          </w:p>
          <w:p w14:paraId="49B66EB3" w14:textId="77777777" w:rsidR="00191E34" w:rsidRPr="009641AC" w:rsidRDefault="00191E34" w:rsidP="00033AA9">
            <w:pPr>
              <w:pStyle w:val="NoSpacing"/>
              <w:rPr>
                <w:rFonts w:cs="Arial"/>
              </w:rPr>
            </w:pPr>
            <w:r w:rsidRPr="009641AC">
              <w:rPr>
                <w:rFonts w:cs="Arial"/>
              </w:rPr>
              <w:t xml:space="preserve">Continue to collect data from the </w:t>
            </w:r>
            <w:r w:rsidR="00B06EBB">
              <w:rPr>
                <w:rFonts w:cs="Arial"/>
              </w:rPr>
              <w:t xml:space="preserve">informal </w:t>
            </w:r>
            <w:r>
              <w:rPr>
                <w:rFonts w:cs="Arial"/>
              </w:rPr>
              <w:t>carer</w:t>
            </w:r>
          </w:p>
          <w:p w14:paraId="76C1B213" 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informal carer </w:t>
            </w:r>
            <w:r w:rsidRPr="009641AC">
              <w:rPr>
                <w:rFonts w:cs="Arial"/>
              </w:rPr>
              <w:t>will have capacity to consent to be part of the trial and so will be asked to still provide data.</w:t>
            </w:r>
          </w:p>
        </w:tc>
      </w:tr>
      <w:tr w:rsidR="00191E34" w:rsidRPr="009641AC" w14:paraId="31B3530B" w14:textId="77777777" w:rsidTr="00191E34">
        <w:trPr>
          <w:trHeight w:val="416"/>
        </w:trPr>
        <w:tc>
          <w:tcPr>
            <w:tcW w:w="9242" w:type="dxa"/>
            <w:gridSpan w:val="2"/>
            <w:tcBorders>
              <w:bottom w:val="single" w:sz="4" w:space="0" w:color="auto"/>
            </w:tcBorders>
            <w:shd w:val="clear" w:color="auto" w:fill="F2F2F2" w:themeFill="background1" w:themeFillShade="F2"/>
            <w:vAlign w:val="center"/>
          </w:tcPr>
          <w:p w14:paraId="54934B0F" w14:textId="77777777" w:rsidR="00191E34" w:rsidRPr="00191E34" w:rsidRDefault="00191E34" w:rsidP="00191E34">
            <w:pPr>
              <w:pStyle w:val="NoSpacing"/>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jc w:val="center"/>
              <w:rPr>
                <w:rFonts w:cs="Arial"/>
                <w:b/>
                <w:bCs/>
                <w:i/>
              </w:rPr>
            </w:pPr>
            <w:r w:rsidRPr="00191E34">
              <w:rPr>
                <w:rFonts w:cs="Arial"/>
                <w:b/>
                <w:bCs/>
                <w:i/>
              </w:rPr>
              <w:t>Dyads in the TACIT intervention group*</w:t>
            </w:r>
          </w:p>
        </w:tc>
      </w:tr>
      <w:tr w:rsidR="00191E34" w:rsidRPr="009641AC" w14:paraId="41C7D6DA" w14:textId="77777777" w:rsidTr="00191E34">
        <w:trPr>
          <w:trHeight w:val="340"/>
        </w:trPr>
        <w:tc>
          <w:tcPr>
            <w:tcW w:w="3510" w:type="dxa"/>
            <w:shd w:val="clear" w:color="auto" w:fill="F2F2F2" w:themeFill="background1" w:themeFillShade="F2"/>
            <w:vAlign w:val="center"/>
          </w:tcPr>
          <w:p w14:paraId="4785A99B" w14:textId="77777777" w:rsidR="00191E34" w:rsidRPr="009641AC" w:rsidRDefault="00191E34" w:rsidP="00191E34">
            <w:pPr>
              <w:pStyle w:val="NoSpacing"/>
              <w:jc w:val="center"/>
              <w:rPr>
                <w:rFonts w:cs="Arial"/>
              </w:rPr>
            </w:pPr>
            <w:r w:rsidRPr="009641AC">
              <w:rPr>
                <w:rFonts w:cs="Arial"/>
                <w:b/>
              </w:rPr>
              <w:t>Member of dyad withdraw</w:t>
            </w:r>
            <w:r>
              <w:rPr>
                <w:rFonts w:cs="Arial"/>
                <w:b/>
              </w:rPr>
              <w:t>ing</w:t>
            </w:r>
          </w:p>
        </w:tc>
        <w:tc>
          <w:tcPr>
            <w:tcW w:w="5732" w:type="dxa"/>
            <w:shd w:val="clear" w:color="auto" w:fill="F2F2F2" w:themeFill="background1" w:themeFillShade="F2"/>
            <w:vAlign w:val="center"/>
          </w:tcPr>
          <w:p w14:paraId="6DC88CA0" w14:textId="77777777" w:rsidR="00191E34" w:rsidRPr="009641AC" w:rsidRDefault="00191E34" w:rsidP="00191E34">
            <w:pPr>
              <w:pStyle w:val="NoSpacing"/>
              <w:jc w:val="center"/>
              <w:rPr>
                <w:rFonts w:cs="Arial"/>
              </w:rPr>
            </w:pPr>
            <w:r w:rsidRPr="009641AC">
              <w:rPr>
                <w:rFonts w:cs="Arial"/>
                <w:b/>
              </w:rPr>
              <w:t>Resultant action</w:t>
            </w:r>
          </w:p>
        </w:tc>
      </w:tr>
      <w:tr w:rsidR="00191E34" w:rsidRPr="009641AC" w14:paraId="596D11AF" w14:textId="77777777" w:rsidTr="00033AA9">
        <w:trPr>
          <w:trHeight w:val="5031"/>
        </w:trPr>
        <w:tc>
          <w:tcPr>
            <w:tcW w:w="3510" w:type="dxa"/>
          </w:tcPr>
          <w:p w14:paraId="2A8A456F" w14:textId="77777777" w:rsidR="00033AA9" w:rsidRDefault="00033AA9" w:rsidP="00033AA9">
            <w:pPr>
              <w:pStyle w:val="NoSpacing"/>
              <w:jc w:val="center"/>
              <w:rPr>
                <w:rFonts w:cs="Arial"/>
              </w:rPr>
            </w:pPr>
          </w:p>
          <w:p w14:paraId="15967DCE" w14:textId="77777777" w:rsidR="00191E34" w:rsidRPr="009641AC" w:rsidRDefault="00191E34" w:rsidP="00033AA9">
            <w:pPr>
              <w:pStyle w:val="NoSpacing"/>
              <w:jc w:val="center"/>
              <w:rPr>
                <w:rFonts w:cs="Arial"/>
              </w:rPr>
            </w:pPr>
            <w:r w:rsidRPr="009641AC">
              <w:rPr>
                <w:rFonts w:cs="Arial"/>
              </w:rPr>
              <w:t>Informal carer</w:t>
            </w:r>
          </w:p>
        </w:tc>
        <w:tc>
          <w:tcPr>
            <w:tcW w:w="5732" w:type="dxa"/>
          </w:tcPr>
          <w:p w14:paraId="49651071" w14:textId="77777777" w:rsidR="00033AA9" w:rsidRDefault="00033AA9" w:rsidP="00033AA9">
            <w:pPr>
              <w:pStyle w:val="NoSpacing"/>
              <w:rPr>
                <w:rFonts w:cs="Arial"/>
              </w:rPr>
            </w:pPr>
          </w:p>
          <w:p w14:paraId="45349944" w14:textId="77777777" w:rsidR="00191E34" w:rsidRPr="009641AC" w:rsidRDefault="00191E34" w:rsidP="00033AA9">
            <w:pPr>
              <w:pStyle w:val="NoSpacing"/>
              <w:rPr>
                <w:rFonts w:cs="Arial"/>
              </w:rPr>
            </w:pPr>
            <w:r w:rsidRPr="009641AC">
              <w:rPr>
                <w:rFonts w:cs="Arial"/>
              </w:rPr>
              <w:t xml:space="preserve">The dyad will be contacted by a member of the research team to discuss if someone else can support the PWD to do the Tai Chi intervention or if the PWD can do this alone. </w:t>
            </w:r>
          </w:p>
          <w:p w14:paraId="0DE893DB" w14:textId="77777777" w:rsidR="00191E34" w:rsidRPr="009641AC" w:rsidRDefault="00191E34" w:rsidP="00033AA9">
            <w:pPr>
              <w:pStyle w:val="NoSpacing"/>
              <w:numPr>
                <w:ilvl w:val="0"/>
                <w:numId w:val="70"/>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sidRPr="009641AC">
              <w:rPr>
                <w:rFonts w:cs="Arial"/>
              </w:rPr>
              <w:t>If the PWD can continue alone they will do so.</w:t>
            </w:r>
          </w:p>
          <w:p w14:paraId="2E7CFD58" w14:textId="77777777" w:rsidR="00B06EBB" w:rsidRPr="009641AC" w:rsidRDefault="00191E34" w:rsidP="00033AA9">
            <w:pPr>
              <w:pStyle w:val="NoSpacing"/>
              <w:numPr>
                <w:ilvl w:val="0"/>
                <w:numId w:val="70"/>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sidRPr="009641AC">
              <w:rPr>
                <w:rFonts w:cs="Arial"/>
              </w:rPr>
              <w:t>If someone else can assume the role of the informal carer (in addition to or in replacement to the original carer), then the PWD will continue in the study with the new partnership arrangement. Note that follow-up data collection must be with the same carer who participated at baseline (different carers can help the PWD and provide data during the trial, but not when comparing baseline and follow-up measurements).</w:t>
            </w:r>
          </w:p>
          <w:p w14:paraId="0C0FE912" w14:textId="77777777" w:rsidR="00191E34" w:rsidRPr="004676C6" w:rsidRDefault="00191E34" w:rsidP="00174D72">
            <w:pPr>
              <w:pStyle w:val="NoSpacing"/>
              <w:numPr>
                <w:ilvl w:val="0"/>
                <w:numId w:val="70"/>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eastAsia="MS Mincho" w:cs="Arial"/>
                <w:lang w:val="en-US"/>
              </w:rPr>
            </w:pPr>
            <w:r w:rsidRPr="004676C6">
              <w:rPr>
                <w:rFonts w:cs="Arial"/>
              </w:rPr>
              <w:t xml:space="preserve">If the PWD cannot continue alone and another carer cannot be found, then the PWD and their carer will be withdrawn from the intervention but </w:t>
            </w:r>
            <w:r w:rsidR="00B06EBB">
              <w:rPr>
                <w:rFonts w:cs="Arial"/>
              </w:rPr>
              <w:t xml:space="preserve">the PWD </w:t>
            </w:r>
            <w:r w:rsidRPr="004676C6">
              <w:rPr>
                <w:rFonts w:cs="Arial"/>
              </w:rPr>
              <w:t>will be asked to continue to provide data.</w:t>
            </w:r>
          </w:p>
        </w:tc>
      </w:tr>
      <w:tr w:rsidR="00191E34" w:rsidRPr="009641AC" w14:paraId="67AB5A61" w14:textId="77777777" w:rsidTr="00033AA9">
        <w:trPr>
          <w:trHeight w:val="978"/>
        </w:trPr>
        <w:tc>
          <w:tcPr>
            <w:tcW w:w="3510" w:type="dxa"/>
          </w:tcPr>
          <w:p w14:paraId="484C3E9D" w14:textId="77777777" w:rsidR="00033AA9" w:rsidRDefault="00033AA9" w:rsidP="00033AA9">
            <w:pPr>
              <w:pStyle w:val="NoSpacing"/>
              <w:jc w:val="center"/>
              <w:rPr>
                <w:rFonts w:cs="Arial"/>
              </w:rPr>
            </w:pPr>
          </w:p>
          <w:p w14:paraId="300AF749" w14:textId="77777777" w:rsidR="00191E34" w:rsidRDefault="00191E34" w:rsidP="00033AA9">
            <w:pPr>
              <w:pStyle w:val="NoSpacing"/>
              <w:jc w:val="center"/>
              <w:rPr>
                <w:rFonts w:cs="Arial"/>
              </w:rPr>
            </w:pPr>
            <w:r>
              <w:rPr>
                <w:rFonts w:cs="Arial"/>
              </w:rPr>
              <w:t>PWD</w:t>
            </w:r>
          </w:p>
        </w:tc>
        <w:tc>
          <w:tcPr>
            <w:tcW w:w="5732" w:type="dxa"/>
          </w:tcPr>
          <w:p w14:paraId="2FBD74BA" w14:textId="77777777" w:rsidR="00033AA9" w:rsidRDefault="00033AA9" w:rsidP="00033AA9">
            <w:pPr>
              <w:pStyle w:val="NoSpacing"/>
              <w:rPr>
                <w:rFonts w:cs="Arial"/>
              </w:rPr>
            </w:pPr>
          </w:p>
          <w:p w14:paraId="1233C8CF" w14:textId="77777777" w:rsidR="00191E34" w:rsidRPr="009641AC" w:rsidRDefault="00191E34" w:rsidP="00033AA9">
            <w:pPr>
              <w:pStyle w:val="NoSpacing"/>
              <w:rPr>
                <w:rFonts w:cs="Arial"/>
              </w:rPr>
            </w:pPr>
            <w:r w:rsidRPr="003A7311">
              <w:rPr>
                <w:rFonts w:cs="Arial"/>
              </w:rPr>
              <w:t>Withdraw PWD &amp; carer from the intervention but continue to collect data from the carer</w:t>
            </w:r>
            <w:r>
              <w:rPr>
                <w:rFonts w:cs="Arial"/>
              </w:rPr>
              <w:t>.</w:t>
            </w:r>
          </w:p>
        </w:tc>
      </w:tr>
    </w:tbl>
    <w:p w14:paraId="33B72962" w14:textId="77777777" w:rsidR="009641AC" w:rsidRDefault="00DA7CC1" w:rsidP="00033AA9">
      <w:pPr>
        <w:spacing w:before="60" w:after="60"/>
      </w:pPr>
      <w:r>
        <w:t>*</w:t>
      </w:r>
      <w:r w:rsidR="00E03E57">
        <w:t>Note: For the intervention pilot phase, only the rows in relation to the TACIT intervention group will apply (as there will be no control group).</w:t>
      </w:r>
    </w:p>
    <w:p w14:paraId="14BB6EE5" w14:textId="77777777" w:rsidR="007C36ED" w:rsidRDefault="007C36ED" w:rsidP="00611925"/>
    <w:p w14:paraId="7599F5F2" w14:textId="77777777" w:rsidR="00A46D7B" w:rsidRPr="0063071A" w:rsidRDefault="00A46D7B" w:rsidP="00611925">
      <w:pPr>
        <w:pStyle w:val="Heading1"/>
        <w:ind w:left="0" w:firstLine="0"/>
      </w:pPr>
      <w:bookmarkStart w:id="106" w:name="_Toc429991972"/>
      <w:bookmarkStart w:id="107" w:name="_Toc441749816"/>
      <w:bookmarkStart w:id="108" w:name="_Toc453926821"/>
      <w:r w:rsidRPr="0063071A">
        <w:t>INTERVENTION</w:t>
      </w:r>
      <w:bookmarkEnd w:id="106"/>
      <w:bookmarkEnd w:id="107"/>
      <w:bookmarkEnd w:id="108"/>
      <w:r w:rsidRPr="0063071A">
        <w:t xml:space="preserve"> </w:t>
      </w:r>
    </w:p>
    <w:p w14:paraId="2E7D2BF1" w14:textId="77777777" w:rsidR="00111702" w:rsidRPr="00D41D6F" w:rsidRDefault="007C36ED" w:rsidP="00033AA9">
      <w:pPr>
        <w:tabs>
          <w:tab w:val="left" w:pos="3133"/>
        </w:tabs>
        <w:rPr>
          <w:rFonts w:cs="Arial"/>
        </w:rPr>
      </w:pPr>
      <w:r>
        <w:t xml:space="preserve">The intervention will comprise 3 components: (1) Tai Chi classes, (2) home-based Tai Chi exercises, and (3) a behaviour change component. </w:t>
      </w:r>
      <w:r w:rsidR="007F4FF4">
        <w:t>It has been designed so that p</w:t>
      </w:r>
      <w:r>
        <w:t xml:space="preserve">articipants </w:t>
      </w:r>
      <w:r w:rsidR="00DC7170">
        <w:t xml:space="preserve">achieve 50 hours or more </w:t>
      </w:r>
      <w:r>
        <w:t>of Tai Chi physical activity, because exercise-based interventions to prevent falls are more effective if they have a higher dosage (50 hours or more), challenge balance (e.g. exercises are conducted while standing), and do not include walking [4</w:t>
      </w:r>
      <w:r w:rsidR="00546B2E">
        <w:t>6</w:t>
      </w:r>
      <w:r>
        <w:t xml:space="preserve">]. The intervention will be run for 20 weeks </w:t>
      </w:r>
      <w:r w:rsidR="00111702" w:rsidRPr="00D41D6F">
        <w:rPr>
          <w:rFonts w:cs="Arial"/>
        </w:rPr>
        <w:t xml:space="preserve">and will comprise a Tai Chi class each week (component 1), </w:t>
      </w:r>
      <w:r w:rsidR="007F4FF4">
        <w:rPr>
          <w:rFonts w:cs="Arial"/>
        </w:rPr>
        <w:t xml:space="preserve">carer-led home-based Tai Chi exercises </w:t>
      </w:r>
      <w:r w:rsidR="007F4FF4" w:rsidRPr="00D41D6F">
        <w:rPr>
          <w:rFonts w:cs="Arial"/>
        </w:rPr>
        <w:t xml:space="preserve">(component </w:t>
      </w:r>
      <w:r w:rsidR="007F4FF4">
        <w:rPr>
          <w:rFonts w:cs="Arial"/>
        </w:rPr>
        <w:t>2</w:t>
      </w:r>
      <w:r w:rsidR="007F4FF4" w:rsidRPr="00D41D6F">
        <w:rPr>
          <w:rFonts w:cs="Arial"/>
        </w:rPr>
        <w:t>)</w:t>
      </w:r>
      <w:r w:rsidR="007F4FF4">
        <w:rPr>
          <w:rFonts w:cs="Arial"/>
        </w:rPr>
        <w:t xml:space="preserve">, and </w:t>
      </w:r>
      <w:r w:rsidR="002A0ACD">
        <w:rPr>
          <w:rFonts w:cs="Arial"/>
        </w:rPr>
        <w:t xml:space="preserve">after </w:t>
      </w:r>
      <w:r w:rsidR="00111702" w:rsidRPr="00D41D6F">
        <w:rPr>
          <w:rFonts w:cs="Arial"/>
        </w:rPr>
        <w:t>the initial two weeks</w:t>
      </w:r>
      <w:r w:rsidR="002A0ACD">
        <w:rPr>
          <w:rFonts w:cs="Arial"/>
        </w:rPr>
        <w:t xml:space="preserve"> of </w:t>
      </w:r>
      <w:r w:rsidR="002A0ACD">
        <w:rPr>
          <w:rFonts w:cs="Arial"/>
        </w:rPr>
        <w:lastRenderedPageBreak/>
        <w:t>classes</w:t>
      </w:r>
      <w:r w:rsidR="00111702" w:rsidRPr="00D41D6F">
        <w:rPr>
          <w:rFonts w:cs="Arial"/>
        </w:rPr>
        <w:t xml:space="preserve">, a home visit by a Tai Chi instructor </w:t>
      </w:r>
      <w:r w:rsidR="007772CB">
        <w:rPr>
          <w:rFonts w:cs="Arial"/>
        </w:rPr>
        <w:t>plus reminder telephone calls</w:t>
      </w:r>
      <w:r w:rsidR="007772CB" w:rsidRPr="00D41D6F">
        <w:rPr>
          <w:rFonts w:cs="Arial"/>
        </w:rPr>
        <w:t xml:space="preserve"> </w:t>
      </w:r>
      <w:r w:rsidR="00EA6860">
        <w:rPr>
          <w:rFonts w:cs="Arial"/>
        </w:rPr>
        <w:t xml:space="preserve">and an alarm clock to prompt participation </w:t>
      </w:r>
      <w:r w:rsidR="00111702" w:rsidRPr="00D41D6F">
        <w:rPr>
          <w:rFonts w:cs="Arial"/>
        </w:rPr>
        <w:t>(component 3)</w:t>
      </w:r>
      <w:r w:rsidR="007F4FF4">
        <w:rPr>
          <w:rFonts w:cs="Arial"/>
        </w:rPr>
        <w:t xml:space="preserve">. </w:t>
      </w:r>
    </w:p>
    <w:p w14:paraId="130B8D1A" w14:textId="77777777" w:rsidR="007F4FF4" w:rsidRDefault="007F4FF4" w:rsidP="007154F3"/>
    <w:p w14:paraId="3D30DC09" w14:textId="77777777" w:rsidR="007C36ED" w:rsidRPr="00286BB8" w:rsidRDefault="007C36ED" w:rsidP="00611925">
      <w:pPr>
        <w:rPr>
          <w:i/>
        </w:rPr>
      </w:pPr>
      <w:r w:rsidRPr="00286BB8">
        <w:rPr>
          <w:i/>
        </w:rPr>
        <w:t>1</w:t>
      </w:r>
      <w:r w:rsidR="00BF1E7F" w:rsidRPr="00286BB8">
        <w:rPr>
          <w:i/>
        </w:rPr>
        <w:t xml:space="preserve">. </w:t>
      </w:r>
      <w:r w:rsidRPr="00286BB8">
        <w:rPr>
          <w:i/>
        </w:rPr>
        <w:t>Tai Chi classes</w:t>
      </w:r>
    </w:p>
    <w:p w14:paraId="16762AF3" w14:textId="77777777" w:rsidR="00111702" w:rsidRPr="00D41D6F" w:rsidRDefault="00111702" w:rsidP="004B32CA">
      <w:pPr>
        <w:tabs>
          <w:tab w:val="left" w:pos="3133"/>
        </w:tabs>
        <w:rPr>
          <w:rFonts w:cs="Arial"/>
        </w:rPr>
      </w:pPr>
      <w:r w:rsidRPr="00D41D6F">
        <w:rPr>
          <w:rFonts w:cs="Arial"/>
        </w:rPr>
        <w:t xml:space="preserve">Two qualified Tai Chi instructors will deliver </w:t>
      </w:r>
      <w:r>
        <w:rPr>
          <w:rFonts w:cs="Arial"/>
        </w:rPr>
        <w:t xml:space="preserve">the weekly Tai Chi </w:t>
      </w:r>
      <w:r w:rsidRPr="00D41D6F">
        <w:rPr>
          <w:rFonts w:cs="Arial"/>
        </w:rPr>
        <w:t xml:space="preserve">classes for 20 weeks at </w:t>
      </w:r>
      <w:r>
        <w:rPr>
          <w:rFonts w:cs="Arial"/>
        </w:rPr>
        <w:t xml:space="preserve">accessible </w:t>
      </w:r>
      <w:r w:rsidRPr="00D41D6F">
        <w:rPr>
          <w:rFonts w:cs="Arial"/>
        </w:rPr>
        <w:t>venues in the local community (e.g. church halls</w:t>
      </w:r>
      <w:r w:rsidR="00E91071">
        <w:rPr>
          <w:rFonts w:cs="Arial"/>
        </w:rPr>
        <w:t xml:space="preserve"> or suitable rooms at NHS sites</w:t>
      </w:r>
      <w:r w:rsidRPr="00D41D6F">
        <w:rPr>
          <w:rFonts w:cs="Arial"/>
        </w:rPr>
        <w:t xml:space="preserve">). Each class will </w:t>
      </w:r>
      <w:r>
        <w:rPr>
          <w:rFonts w:cs="Arial"/>
        </w:rPr>
        <w:t>last for</w:t>
      </w:r>
      <w:r w:rsidRPr="00D41D6F">
        <w:rPr>
          <w:rFonts w:cs="Arial"/>
        </w:rPr>
        <w:t xml:space="preserve"> </w:t>
      </w:r>
      <w:r w:rsidR="007F4FF4">
        <w:rPr>
          <w:rFonts w:cs="Arial"/>
        </w:rPr>
        <w:t xml:space="preserve">60 minutes, with </w:t>
      </w:r>
      <w:r w:rsidRPr="00D41D6F">
        <w:rPr>
          <w:rFonts w:cs="Arial"/>
        </w:rPr>
        <w:t>45 minutes</w:t>
      </w:r>
      <w:r w:rsidR="007F4FF4">
        <w:rPr>
          <w:rFonts w:cs="Arial"/>
        </w:rPr>
        <w:t xml:space="preserve"> Tai Chi class and 15 minutes for informal discussion</w:t>
      </w:r>
      <w:r w:rsidRPr="00D41D6F">
        <w:rPr>
          <w:rFonts w:cs="Arial"/>
        </w:rPr>
        <w:t xml:space="preserve">. </w:t>
      </w:r>
      <w:r w:rsidR="00E77C37">
        <w:rPr>
          <w:rFonts w:cs="Arial"/>
        </w:rPr>
        <w:t xml:space="preserve">Dyads </w:t>
      </w:r>
      <w:r w:rsidRPr="00D41D6F">
        <w:rPr>
          <w:rFonts w:cs="Arial"/>
        </w:rPr>
        <w:t xml:space="preserve">will be encouraged to </w:t>
      </w:r>
      <w:r w:rsidR="00E77C37">
        <w:rPr>
          <w:rFonts w:cs="Arial"/>
        </w:rPr>
        <w:t xml:space="preserve">participate in the informal discussions each week </w:t>
      </w:r>
      <w:r w:rsidRPr="00D41D6F">
        <w:rPr>
          <w:rFonts w:cs="Arial"/>
        </w:rPr>
        <w:t xml:space="preserve">to foster mutual peer-support, and </w:t>
      </w:r>
      <w:r w:rsidR="00E77C37">
        <w:rPr>
          <w:rFonts w:cs="Arial"/>
        </w:rPr>
        <w:t xml:space="preserve">seek </w:t>
      </w:r>
      <w:r w:rsidR="0035477D">
        <w:rPr>
          <w:rFonts w:cs="Arial"/>
        </w:rPr>
        <w:t>on-going</w:t>
      </w:r>
      <w:r w:rsidR="00E77C37">
        <w:rPr>
          <w:rFonts w:cs="Arial"/>
        </w:rPr>
        <w:t xml:space="preserve"> advice from </w:t>
      </w:r>
      <w:r w:rsidRPr="00D41D6F">
        <w:rPr>
          <w:rFonts w:cs="Arial"/>
        </w:rPr>
        <w:t xml:space="preserve">the </w:t>
      </w:r>
      <w:r w:rsidR="00E77C37">
        <w:rPr>
          <w:rFonts w:cs="Arial"/>
        </w:rPr>
        <w:t xml:space="preserve">Tai Chi </w:t>
      </w:r>
      <w:r w:rsidRPr="00D41D6F">
        <w:rPr>
          <w:rFonts w:cs="Arial"/>
        </w:rPr>
        <w:t xml:space="preserve">instructor </w:t>
      </w:r>
      <w:r w:rsidR="00E77C37">
        <w:rPr>
          <w:rFonts w:cs="Arial"/>
        </w:rPr>
        <w:t xml:space="preserve">in regard </w:t>
      </w:r>
      <w:r>
        <w:rPr>
          <w:rFonts w:cs="Arial"/>
        </w:rPr>
        <w:t xml:space="preserve">to </w:t>
      </w:r>
      <w:r w:rsidRPr="00D41D6F">
        <w:rPr>
          <w:rFonts w:cs="Arial"/>
        </w:rPr>
        <w:t>the home-based exercise</w:t>
      </w:r>
      <w:r>
        <w:rPr>
          <w:rFonts w:cs="Arial"/>
        </w:rPr>
        <w:t xml:space="preserve"> component</w:t>
      </w:r>
      <w:r w:rsidRPr="00D41D6F">
        <w:rPr>
          <w:rFonts w:cs="Arial"/>
        </w:rPr>
        <w:t>.</w:t>
      </w:r>
      <w:r w:rsidR="007772CB">
        <w:rPr>
          <w:rFonts w:cs="Arial"/>
        </w:rPr>
        <w:t xml:space="preserve"> Classes will</w:t>
      </w:r>
      <w:r w:rsidR="004B32CA">
        <w:rPr>
          <w:rFonts w:cs="Arial"/>
        </w:rPr>
        <w:t xml:space="preserve"> ideally have 7 dyads per class</w:t>
      </w:r>
      <w:r w:rsidR="007772CB">
        <w:rPr>
          <w:rFonts w:cs="Arial"/>
        </w:rPr>
        <w:t xml:space="preserve"> </w:t>
      </w:r>
      <w:r w:rsidR="004B32CA">
        <w:rPr>
          <w:rFonts w:cs="Arial"/>
        </w:rPr>
        <w:t xml:space="preserve">(7 PWD plus their informal carers) but never more than 10 </w:t>
      </w:r>
      <w:r w:rsidR="007772CB">
        <w:rPr>
          <w:rFonts w:cs="Arial"/>
        </w:rPr>
        <w:t>dyads per class</w:t>
      </w:r>
      <w:r w:rsidR="00B06EBB">
        <w:rPr>
          <w:rFonts w:cs="Arial"/>
        </w:rPr>
        <w:t>.</w:t>
      </w:r>
    </w:p>
    <w:p w14:paraId="4E5A7269" w14:textId="77777777" w:rsidR="007C36ED" w:rsidRDefault="007C36ED" w:rsidP="007154F3"/>
    <w:p w14:paraId="7EE40094" w14:textId="77777777" w:rsidR="00111702" w:rsidRPr="00D41D6F" w:rsidRDefault="00111702" w:rsidP="00033AA9">
      <w:pPr>
        <w:tabs>
          <w:tab w:val="left" w:pos="3133"/>
        </w:tabs>
        <w:rPr>
          <w:rFonts w:cs="Arial"/>
        </w:rPr>
      </w:pPr>
      <w:r w:rsidRPr="00D41D6F">
        <w:rPr>
          <w:rFonts w:cs="Arial"/>
        </w:rPr>
        <w:t xml:space="preserve">We will </w:t>
      </w:r>
      <w:r w:rsidR="00B06EBB">
        <w:rPr>
          <w:rFonts w:cs="Arial"/>
        </w:rPr>
        <w:t xml:space="preserve">partly </w:t>
      </w:r>
      <w:r w:rsidRPr="00D41D6F">
        <w:rPr>
          <w:rFonts w:cs="Arial"/>
        </w:rPr>
        <w:t xml:space="preserve">follow the Positive Emotion-Motivated Tai Chi (PEM-TC) approach </w:t>
      </w:r>
      <w:r>
        <w:rPr>
          <w:rFonts w:cs="Arial"/>
        </w:rPr>
        <w:t>developed</w:t>
      </w:r>
      <w:r w:rsidRPr="00D41D6F">
        <w:rPr>
          <w:rFonts w:cs="Arial"/>
        </w:rPr>
        <w:t xml:space="preserve"> in the USA </w:t>
      </w:r>
      <w:r w:rsidRPr="00D41D6F">
        <w:rPr>
          <w:rFonts w:cs="Arial"/>
          <w:noProof/>
        </w:rPr>
        <w:t>[</w:t>
      </w:r>
      <w:r w:rsidR="00490486">
        <w:rPr>
          <w:rFonts w:cs="Arial"/>
          <w:noProof/>
        </w:rPr>
        <w:t>77</w:t>
      </w:r>
      <w:r w:rsidRPr="00D41D6F">
        <w:rPr>
          <w:rFonts w:cs="Arial"/>
          <w:noProof/>
        </w:rPr>
        <w:t>,</w:t>
      </w:r>
      <w:r w:rsidR="00490486">
        <w:rPr>
          <w:rFonts w:cs="Arial"/>
          <w:noProof/>
        </w:rPr>
        <w:t>78</w:t>
      </w:r>
      <w:r w:rsidRPr="00D41D6F">
        <w:rPr>
          <w:rFonts w:cs="Arial"/>
          <w:noProof/>
        </w:rPr>
        <w:t>]</w:t>
      </w:r>
      <w:r w:rsidRPr="00D41D6F">
        <w:rPr>
          <w:rFonts w:cs="Arial"/>
        </w:rPr>
        <w:t xml:space="preserve">, in that teaching will be </w:t>
      </w:r>
      <w:r>
        <w:rPr>
          <w:rFonts w:cs="Arial"/>
        </w:rPr>
        <w:t xml:space="preserve">based on </w:t>
      </w:r>
      <w:r w:rsidRPr="00D41D6F">
        <w:rPr>
          <w:rFonts w:cs="Arial"/>
        </w:rPr>
        <w:t>implicit learning</w:t>
      </w:r>
      <w:r>
        <w:rPr>
          <w:rFonts w:cs="Arial"/>
        </w:rPr>
        <w:t xml:space="preserve"> techniques</w:t>
      </w:r>
      <w:r w:rsidRPr="00D41D6F">
        <w:rPr>
          <w:rFonts w:cs="Arial"/>
        </w:rPr>
        <w:t xml:space="preserve">. Through repetition of movements and positive reinforcement, this approach capitalises on PWD’s capacity to continue to learn motor tasks with the use of muscle or kinaesthetic memory, i.e., unconsciously through making behaviours automatic, despite impaired ability to explicitly recollect such memories </w:t>
      </w:r>
      <w:r w:rsidRPr="00D41D6F">
        <w:rPr>
          <w:rFonts w:cs="Arial"/>
          <w:noProof/>
        </w:rPr>
        <w:t>[</w:t>
      </w:r>
      <w:r w:rsidR="00490486">
        <w:rPr>
          <w:rFonts w:cs="Arial"/>
          <w:noProof/>
        </w:rPr>
        <w:t>77</w:t>
      </w:r>
      <w:r w:rsidRPr="00D41D6F">
        <w:rPr>
          <w:rFonts w:cs="Arial"/>
          <w:noProof/>
        </w:rPr>
        <w:t>]</w:t>
      </w:r>
      <w:r w:rsidRPr="00D41D6F">
        <w:rPr>
          <w:rFonts w:cs="Arial"/>
        </w:rPr>
        <w:t xml:space="preserve">. This is similar to learning to do other automatic behaviours such as riding a bike. A one-sample pre- and post-test study found that after a 16-week intervention using the PEM-TC approach, community-dwelling PWD significantly improved on balance tests at the end of the intervention </w:t>
      </w:r>
      <w:r w:rsidRPr="00D41D6F">
        <w:rPr>
          <w:rFonts w:cs="Arial"/>
          <w:noProof/>
        </w:rPr>
        <w:t>[</w:t>
      </w:r>
      <w:r w:rsidR="00490486">
        <w:rPr>
          <w:rFonts w:cs="Arial"/>
          <w:noProof/>
        </w:rPr>
        <w:t>78</w:t>
      </w:r>
      <w:r w:rsidRPr="00D41D6F">
        <w:rPr>
          <w:rFonts w:cs="Arial"/>
          <w:noProof/>
        </w:rPr>
        <w:t>]</w:t>
      </w:r>
      <w:r w:rsidRPr="00D41D6F">
        <w:rPr>
          <w:rFonts w:cs="Arial"/>
        </w:rPr>
        <w:t xml:space="preserve">. Adherence rates were 86% and 84% for the class and home-based components respectively, suggesting that the approach was acceptable and effective among participants. Further study is now required to test if this approach will be effective in the UK and with the use of a robust RCT design. </w:t>
      </w:r>
    </w:p>
    <w:p w14:paraId="0BF73730" w14:textId="77777777" w:rsidR="007C36ED" w:rsidRDefault="007C36ED" w:rsidP="007154F3"/>
    <w:p w14:paraId="260CE503" w14:textId="77777777" w:rsidR="007C36ED" w:rsidRPr="00286BB8" w:rsidRDefault="007C36ED" w:rsidP="00611925">
      <w:pPr>
        <w:rPr>
          <w:i/>
        </w:rPr>
      </w:pPr>
      <w:r w:rsidRPr="00286BB8">
        <w:rPr>
          <w:i/>
        </w:rPr>
        <w:t>2</w:t>
      </w:r>
      <w:r w:rsidR="00BF1E7F" w:rsidRPr="00286BB8">
        <w:rPr>
          <w:i/>
        </w:rPr>
        <w:t xml:space="preserve">. </w:t>
      </w:r>
      <w:r w:rsidRPr="00286BB8">
        <w:rPr>
          <w:i/>
        </w:rPr>
        <w:t>Home-based Tai Chi exercises</w:t>
      </w:r>
    </w:p>
    <w:p w14:paraId="57BA5CE2" w14:textId="77777777" w:rsidR="007C36ED" w:rsidRDefault="00A60FAE" w:rsidP="00A60FAE">
      <w:r>
        <w:t xml:space="preserve">After two weeks of classes, the Tai Chi instructor will arrange to visit each dyad in their own home. At the home visit, </w:t>
      </w:r>
      <w:r w:rsidR="00B867A3">
        <w:t xml:space="preserve">each dyad will be given a pack to help them practice at home what they have learnt in class. The pack will contain a colourful home exercise booklet, to serve as a reminder of what has been covered in the classes each week and to prompt practice of the Tai Chi moves at home. In addition, they will be provided with </w:t>
      </w:r>
      <w:r w:rsidR="004265E6">
        <w:t xml:space="preserve">a small alarm clock that they may find helpful in reminding them to do the Tai Chi exercises each day. The carers will be asked to facilitate the PWD to carry out Tai Chi for 20 minutes each day, </w:t>
      </w:r>
      <w:r w:rsidR="000F414F">
        <w:t>at a time and location suitable to them (e.g. in the lounge in the morning).</w:t>
      </w:r>
      <w:r w:rsidR="00E77C37">
        <w:t xml:space="preserve"> </w:t>
      </w:r>
      <w:r w:rsidR="000F414F">
        <w:t>I</w:t>
      </w:r>
      <w:r w:rsidR="00E77C37">
        <w:t xml:space="preserve">f this is not possible, </w:t>
      </w:r>
      <w:r w:rsidR="000F414F">
        <w:t xml:space="preserve">they will be asked to perform the exercises each week </w:t>
      </w:r>
      <w:r w:rsidR="00E77C37">
        <w:t>in three bouts of 40 minutes or two bouts of 60 minutes (minimum of 120 minutes total each week).</w:t>
      </w:r>
      <w:r w:rsidR="000F414F">
        <w:t xml:space="preserve"> </w:t>
      </w:r>
      <w:r w:rsidR="004265E6">
        <w:t>They will be able to do more than the minimum number of minutes, but will be asked to ensure safety is of paramount importance and to notify the research team immediately of any injury to the PWD or carer while carrying out the Tai Chi at home.</w:t>
      </w:r>
      <w:r w:rsidR="00524CF0">
        <w:t xml:space="preserve"> In the interest of safety, dyads will be asked not to practise Tai Chi at home until the Tai Chi instructor has made the home visit to risk assess their home environment.</w:t>
      </w:r>
    </w:p>
    <w:p w14:paraId="238A3E2B" w14:textId="77777777" w:rsidR="007C36ED" w:rsidRDefault="007C36ED" w:rsidP="00611925"/>
    <w:p w14:paraId="097FB8F6" w14:textId="77777777" w:rsidR="007C36ED" w:rsidRPr="00286BB8" w:rsidRDefault="007C36ED" w:rsidP="00A43AA2">
      <w:pPr>
        <w:rPr>
          <w:i/>
        </w:rPr>
      </w:pPr>
      <w:r w:rsidRPr="00286BB8">
        <w:rPr>
          <w:i/>
        </w:rPr>
        <w:t>3</w:t>
      </w:r>
      <w:r w:rsidR="00BF1E7F" w:rsidRPr="00286BB8">
        <w:rPr>
          <w:i/>
        </w:rPr>
        <w:t xml:space="preserve">. </w:t>
      </w:r>
      <w:r w:rsidRPr="00286BB8">
        <w:rPr>
          <w:i/>
        </w:rPr>
        <w:t>Behaviour change component</w:t>
      </w:r>
    </w:p>
    <w:p w14:paraId="03E777D5" w14:textId="77777777" w:rsidR="00A46D7B" w:rsidRDefault="004265E6" w:rsidP="004B32CA">
      <w:r>
        <w:t xml:space="preserve">After </w:t>
      </w:r>
      <w:r w:rsidR="002A0ACD">
        <w:t xml:space="preserve">two </w:t>
      </w:r>
      <w:r>
        <w:t>class</w:t>
      </w:r>
      <w:r w:rsidR="002A0ACD">
        <w:t>es</w:t>
      </w:r>
      <w:r>
        <w:t xml:space="preserve"> and </w:t>
      </w:r>
      <w:r w:rsidR="00DA155E">
        <w:t xml:space="preserve">usually </w:t>
      </w:r>
      <w:r>
        <w:t xml:space="preserve">within the first </w:t>
      </w:r>
      <w:r w:rsidR="002A0ACD">
        <w:t xml:space="preserve">3-4 </w:t>
      </w:r>
      <w:r>
        <w:t xml:space="preserve">weeks of the intervention, each dyad will receive one 30-minute home visit by the Tai Chi instructor. The home visit will serve to enhance the practice of Tai Chi at home through a risk assessment of the environment where Tai Chi is being carried out at home, </w:t>
      </w:r>
      <w:r w:rsidR="007C36ED">
        <w:t>confirm</w:t>
      </w:r>
      <w:r>
        <w:t>ation of</w:t>
      </w:r>
      <w:r w:rsidR="007C36ED">
        <w:t xml:space="preserve"> instructions on the performance of 20 minutes daily Tai Chi</w:t>
      </w:r>
      <w:r>
        <w:t xml:space="preserve">, answering of any queries, and use of behaviour change techniques. At the home visit the Tai Chi </w:t>
      </w:r>
      <w:r w:rsidR="007C36ED">
        <w:t>instructor will re-affirm with dyads the benefits of doing Tai Chi</w:t>
      </w:r>
      <w:r w:rsidR="00457C95">
        <w:t>, the central role of the home-based exercises to obtain these benefits,</w:t>
      </w:r>
      <w:r w:rsidR="00457C95" w:rsidRPr="00111702">
        <w:rPr>
          <w:rFonts w:cs="Arial"/>
        </w:rPr>
        <w:t xml:space="preserve"> </w:t>
      </w:r>
      <w:r w:rsidR="00111702" w:rsidRPr="00D41D6F">
        <w:rPr>
          <w:rFonts w:cs="Arial"/>
        </w:rPr>
        <w:t>and possible consequences of not doing Tai Chi</w:t>
      </w:r>
      <w:r w:rsidR="007C36ED">
        <w:t>, as recommended in NICE guidelines [</w:t>
      </w:r>
      <w:r w:rsidR="00490486">
        <w:t>79</w:t>
      </w:r>
      <w:r w:rsidR="007C36ED">
        <w:t>]. To enhance uptake and adherence to the home-based Tai Chi exercises, the instructor will then facilitate the dyad with joint action planning</w:t>
      </w:r>
      <w:r w:rsidR="00C40E81">
        <w:t xml:space="preserve"> </w:t>
      </w:r>
      <w:r w:rsidR="007C36ED">
        <w:t xml:space="preserve">and </w:t>
      </w:r>
      <w:r w:rsidR="007C36ED">
        <w:lastRenderedPageBreak/>
        <w:t>coping planning. These interventions are based on self-regulation theory that has robust empirical support for increasing physical activity [</w:t>
      </w:r>
      <w:r w:rsidR="00490486">
        <w:t>80</w:t>
      </w:r>
      <w:r w:rsidR="007C36ED">
        <w:t>-</w:t>
      </w:r>
      <w:r w:rsidR="00490486">
        <w:t>86</w:t>
      </w:r>
      <w:r w:rsidR="007C36ED">
        <w:t xml:space="preserve">]. For action planning, dyads will decide </w:t>
      </w:r>
      <w:r w:rsidR="00C40E81">
        <w:t xml:space="preserve">together </w:t>
      </w:r>
      <w:r w:rsidR="007C36ED">
        <w:t xml:space="preserve">when and where they will do their Tai Chi exercises. For coping planning, </w:t>
      </w:r>
      <w:r w:rsidR="00C40E81">
        <w:t xml:space="preserve">PWD and their carer </w:t>
      </w:r>
      <w:r w:rsidR="007C36ED">
        <w:t xml:space="preserve">will anticipate </w:t>
      </w:r>
      <w:r w:rsidR="00C40E81">
        <w:t>any</w:t>
      </w:r>
      <w:r w:rsidR="004B32CA">
        <w:t xml:space="preserve"> personal</w:t>
      </w:r>
      <w:r w:rsidR="00C40E81">
        <w:t xml:space="preserve"> </w:t>
      </w:r>
      <w:r w:rsidR="007C36ED">
        <w:t xml:space="preserve">barriers </w:t>
      </w:r>
      <w:r w:rsidR="00C40E81">
        <w:t xml:space="preserve">that may arise for them </w:t>
      </w:r>
      <w:r w:rsidR="004B32CA">
        <w:t>whilst</w:t>
      </w:r>
      <w:r w:rsidR="007C36ED">
        <w:t xml:space="preserve"> carrying out the Tai Chi exercises and what they can plan to do to overcome them. The use of these proven behaviour change techniques </w:t>
      </w:r>
      <w:proofErr w:type="gramStart"/>
      <w:r w:rsidR="007C36ED">
        <w:t>have</w:t>
      </w:r>
      <w:proofErr w:type="gramEnd"/>
      <w:r w:rsidR="007C36ED">
        <w:t xml:space="preserve"> been recommended in NICE guidelines for physical activity promotion and behaviour change [</w:t>
      </w:r>
      <w:r w:rsidR="00490486">
        <w:t>79</w:t>
      </w:r>
      <w:r w:rsidR="007C36ED">
        <w:t>;</w:t>
      </w:r>
      <w:r w:rsidR="00490486">
        <w:t>87-88</w:t>
      </w:r>
      <w:r w:rsidR="007C36ED">
        <w:t>]. Other techniques recommended by these guidelines already embedded within the design of the intervention include self-monitoring (dyads will record their weekly completion of Tai Chi exercises), feedback on performance and adherence (from the instructor each week), and social support (from the instructor and peers in the class) [</w:t>
      </w:r>
      <w:r w:rsidR="00490486">
        <w:t>87</w:t>
      </w:r>
      <w:r w:rsidR="007C36ED">
        <w:t>].</w:t>
      </w:r>
      <w:r w:rsidR="00D07D9C">
        <w:t xml:space="preserve"> </w:t>
      </w:r>
    </w:p>
    <w:p w14:paraId="61ECDE46" w14:textId="77777777" w:rsidR="00D07D9C" w:rsidRDefault="00D07D9C" w:rsidP="00A43AA2"/>
    <w:p w14:paraId="57181099" w14:textId="77777777" w:rsidR="007C36ED" w:rsidRDefault="00D07D9C" w:rsidP="00A43AA2">
      <w:r>
        <w:t xml:space="preserve">In addition, the dyads will receive two forms of reminders that may help with their completion </w:t>
      </w:r>
      <w:r w:rsidR="001E1246">
        <w:t>of</w:t>
      </w:r>
      <w:r>
        <w:t xml:space="preserve"> the TACIT Tai Chi intervention. First, they will be provided with small alarm clocks that they can set as they wish to alert them to when in the day they are due to do their Tai Chi. For example, they could set the alarm to sound at 10:00am daily to remind them that they planned to do Tai Chi each day at that time. Second, if dyads do not attend a Tai Chi class for two consecutive weeks for an unknown reason (i.e. the instructor is not aware that they are ill or on holiday), then this will be alerted to the research team by the CTU. A member of the research team will telephone the dyad as part of safety monitoring to check on their wellbeing and to ensure that they have not experienced a </w:t>
      </w:r>
      <w:r w:rsidR="00A46C0E">
        <w:t>serious related event</w:t>
      </w:r>
      <w:r>
        <w:t xml:space="preserve">. </w:t>
      </w:r>
      <w:r w:rsidR="007C3031">
        <w:t>The researcher will then take this opportunity to remind the dyad of their Tai Chi class and encourage them to continue attending the class to benefit from the intervention.</w:t>
      </w:r>
    </w:p>
    <w:p w14:paraId="5141B05F" w14:textId="77777777" w:rsidR="004B32CA" w:rsidRDefault="004B32CA" w:rsidP="00A43AA2"/>
    <w:p w14:paraId="601810D7" w14:textId="77777777" w:rsidR="007C36ED" w:rsidRDefault="007C36ED" w:rsidP="00E67C81">
      <w:pPr>
        <w:pStyle w:val="Heading2"/>
      </w:pPr>
      <w:bookmarkStart w:id="109" w:name="_Toc441749817"/>
      <w:bookmarkStart w:id="110" w:name="_Toc453926822"/>
      <w:r>
        <w:t xml:space="preserve">Assessment of treatment </w:t>
      </w:r>
      <w:bookmarkEnd w:id="109"/>
      <w:r w:rsidR="00457C95">
        <w:t>adherence</w:t>
      </w:r>
      <w:bookmarkEnd w:id="110"/>
    </w:p>
    <w:p w14:paraId="164AEA44" w14:textId="77777777" w:rsidR="00A73DD7" w:rsidRDefault="00111702" w:rsidP="00A43AA2">
      <w:r w:rsidRPr="00111702">
        <w:t xml:space="preserve">The process of measuring adherence to the intervention (class attendance and completion of home exercises) has already been described </w:t>
      </w:r>
      <w:r w:rsidR="00EA6860">
        <w:t>above in section</w:t>
      </w:r>
      <w:r w:rsidR="00C332C6">
        <w:t>s</w:t>
      </w:r>
      <w:r w:rsidR="00EA6860">
        <w:t xml:space="preserve"> 8</w:t>
      </w:r>
      <w:r w:rsidR="00C332C6">
        <w:t xml:space="preserve"> and 9 above</w:t>
      </w:r>
      <w:r w:rsidRPr="00111702">
        <w:t xml:space="preserve">. </w:t>
      </w:r>
    </w:p>
    <w:p w14:paraId="5309E43B" w14:textId="77777777" w:rsidR="007C36ED" w:rsidRDefault="007C36ED" w:rsidP="007C36ED"/>
    <w:p w14:paraId="3D8587BF" w14:textId="77777777" w:rsidR="00A46D7B" w:rsidRPr="0063071A" w:rsidRDefault="00A46D7B" w:rsidP="002F3ED2">
      <w:pPr>
        <w:pStyle w:val="Heading1"/>
        <w:ind w:left="0" w:firstLine="0"/>
      </w:pPr>
      <w:bookmarkStart w:id="111" w:name="_Toc429991976"/>
      <w:bookmarkStart w:id="112" w:name="_Toc441749818"/>
      <w:bookmarkStart w:id="113" w:name="_Toc453926823"/>
      <w:r w:rsidRPr="0063071A">
        <w:t>CONTROL GROUP</w:t>
      </w:r>
      <w:bookmarkEnd w:id="111"/>
      <w:bookmarkEnd w:id="112"/>
      <w:bookmarkEnd w:id="113"/>
    </w:p>
    <w:p w14:paraId="46B57BD5" w14:textId="77777777" w:rsidR="009956E3" w:rsidRDefault="007C36ED" w:rsidP="009956E3">
      <w:r w:rsidRPr="007C36ED">
        <w:t xml:space="preserve">Participants in the control group will be asked not to take up </w:t>
      </w:r>
      <w:r w:rsidR="00111702" w:rsidRPr="00111702">
        <w:t>Tai Chi</w:t>
      </w:r>
      <w:r w:rsidR="00EB63BE" w:rsidRPr="009956E3">
        <w:rPr>
          <w:rFonts w:asciiTheme="minorHAnsi" w:hAnsiTheme="minorHAnsi"/>
          <w:i/>
        </w:rPr>
        <w:t xml:space="preserve"> </w:t>
      </w:r>
      <w:r w:rsidR="00EB63BE" w:rsidRPr="009956E3">
        <w:rPr>
          <w:rFonts w:eastAsia="Times New Roman" w:cs="Arial"/>
        </w:rPr>
        <w:t xml:space="preserve">or similar exercise (Qigong, yoga, or </w:t>
      </w:r>
      <w:r w:rsidR="0035477D" w:rsidRPr="009956E3">
        <w:rPr>
          <w:rFonts w:eastAsia="Times New Roman" w:cs="Arial"/>
        </w:rPr>
        <w:t>Pilates</w:t>
      </w:r>
      <w:r w:rsidR="00EB63BE" w:rsidRPr="009956E3">
        <w:rPr>
          <w:rFonts w:eastAsia="Times New Roman" w:cs="Arial"/>
        </w:rPr>
        <w:t xml:space="preserve">) </w:t>
      </w:r>
      <w:r w:rsidRPr="007C36ED">
        <w:t>during the period of the project</w:t>
      </w:r>
      <w:r w:rsidR="009956E3">
        <w:t xml:space="preserve">. (Participants will be offered £50 on completion of the 6 month follow-up visit, which may be used, if desired, to undertake Tai Chi sessions at a suitable location after their involvement in the study has ended). </w:t>
      </w:r>
    </w:p>
    <w:p w14:paraId="3B5C853A" w14:textId="77777777" w:rsidR="007D390F" w:rsidRDefault="007D390F" w:rsidP="00C20CC6"/>
    <w:p w14:paraId="676FDCA8" w14:textId="77777777" w:rsidR="000754E4" w:rsidRDefault="00EA6860" w:rsidP="00C20CC6">
      <w:r>
        <w:t xml:space="preserve">In terms of usual care, </w:t>
      </w:r>
      <w:r w:rsidR="000754E4">
        <w:t>PWD join a different patient pathway under the two trusts.</w:t>
      </w:r>
    </w:p>
    <w:p w14:paraId="49710A06" w14:textId="77777777" w:rsidR="000754E4" w:rsidRDefault="000754E4" w:rsidP="00C20CC6"/>
    <w:p w14:paraId="109A5EBA" w14:textId="77777777" w:rsidR="000754E4" w:rsidRPr="00286BB8" w:rsidRDefault="000754E4" w:rsidP="00C20CC6">
      <w:pPr>
        <w:rPr>
          <w:i/>
        </w:rPr>
      </w:pPr>
      <w:r w:rsidRPr="00286BB8">
        <w:rPr>
          <w:i/>
        </w:rPr>
        <w:t>SHFT</w:t>
      </w:r>
    </w:p>
    <w:p w14:paraId="0D30B12F" w14:textId="77777777" w:rsidR="000754E4" w:rsidRDefault="00EA6860" w:rsidP="00C20CC6">
      <w:r>
        <w:t>B</w:t>
      </w:r>
      <w:r w:rsidR="001D1FFD">
        <w:t>esides inpatients who are diagnosed while in hospital, those in the community who are concerned about their memory or suspected to have dementia by their GP are referred to the MAS. The MAS will diagnose a person with dementia, and depending on the type and severity of dementia, may prescribe medication (see below). Otherwise, no further treatments are offered</w:t>
      </w:r>
      <w:r w:rsidR="0093658D">
        <w:t xml:space="preserve"> for the PWD, and in particular, no Tai Chi or other physical activity is prescribed</w:t>
      </w:r>
      <w:r w:rsidR="001D1FFD">
        <w:t xml:space="preserve">. </w:t>
      </w:r>
      <w:r w:rsidR="00A200F3">
        <w:t xml:space="preserve">SHFT provides a Memory Matters course, designed to provide information, support, and advice to PWD and the same but </w:t>
      </w:r>
      <w:r w:rsidR="002570D0">
        <w:t xml:space="preserve">a </w:t>
      </w:r>
      <w:r w:rsidR="00A200F3">
        <w:t>separate</w:t>
      </w:r>
      <w:r w:rsidR="002570D0">
        <w:t xml:space="preserve"> course</w:t>
      </w:r>
      <w:r w:rsidR="00A200F3">
        <w:t xml:space="preserve"> for informal carers. The course provides information on aspects such as what dementia is, support for carer stress, relaxation / breathing exercises, clubs and community resources, maintaining physical health in dementia, and memory aids to help improve memory. </w:t>
      </w:r>
      <w:r w:rsidR="00DB0C87">
        <w:t xml:space="preserve">In addition, for those living in some areas, they are also referred to a </w:t>
      </w:r>
      <w:r w:rsidR="00DB0C87">
        <w:lastRenderedPageBreak/>
        <w:t>memory advisor who will provide telephone contact to check on the wellbeing of the PWD and their informal carer.</w:t>
      </w:r>
    </w:p>
    <w:p w14:paraId="200A009D" w14:textId="77777777" w:rsidR="00A200F3" w:rsidRDefault="00A200F3" w:rsidP="00C20CC6"/>
    <w:p w14:paraId="3AC644C7" w14:textId="77777777" w:rsidR="000754E4" w:rsidRPr="00286BB8" w:rsidRDefault="000754E4" w:rsidP="00C20CC6">
      <w:pPr>
        <w:rPr>
          <w:i/>
        </w:rPr>
      </w:pPr>
      <w:r w:rsidRPr="00286BB8">
        <w:rPr>
          <w:i/>
        </w:rPr>
        <w:t>DHUFT</w:t>
      </w:r>
    </w:p>
    <w:p w14:paraId="6349538B" w14:textId="77777777" w:rsidR="000754E4" w:rsidRDefault="00EA6860" w:rsidP="00C20CC6">
      <w:r>
        <w:t>B</w:t>
      </w:r>
      <w:r w:rsidR="002570D0">
        <w:t xml:space="preserve">esides inpatients who are diagnosed while in hospital, those in the community who are concerned about their memory or suspected to have dementia by their GP are referred to the MSAS. A memory advisor will conduct an initial screening for the person and their carer and provide </w:t>
      </w:r>
      <w:r w:rsidR="001E1246">
        <w:t>on-going</w:t>
      </w:r>
      <w:r w:rsidR="002570D0">
        <w:t xml:space="preserve"> support, advice, information, guidance, and signposting to local services. If appropriate, MSAS then refer on to the MAS. The MAS will diagnose a person with dementia, and depending on the type and severity of dementia, may prescribe medication (see below). Otherwise, no further treatments are offered for the PWD, and in particular, no Tai Chi or other physical activity is prescribed. </w:t>
      </w:r>
      <w:r w:rsidR="0067636E">
        <w:t>T</w:t>
      </w:r>
      <w:r w:rsidR="002570D0">
        <w:t xml:space="preserve">he PWD is then referred back to the MSAS who then provide post-diagnostic support, advice, information, guidance, and signposting to local services. </w:t>
      </w:r>
      <w:r w:rsidR="00CA6726">
        <w:t xml:space="preserve">MSAS typically provide reading materials and information advice in regard to </w:t>
      </w:r>
      <w:r w:rsidR="003B254E">
        <w:t xml:space="preserve">current circumstances (e.g. </w:t>
      </w:r>
      <w:r w:rsidR="00CA6726">
        <w:t>welfare benefits</w:t>
      </w:r>
      <w:r w:rsidR="003B254E">
        <w:t>) and future planning (e.g.</w:t>
      </w:r>
      <w:r>
        <w:t xml:space="preserve"> </w:t>
      </w:r>
      <w:r w:rsidR="00CA6726">
        <w:t>advance care planning</w:t>
      </w:r>
      <w:r w:rsidR="003B254E">
        <w:t xml:space="preserve"> and establishing </w:t>
      </w:r>
      <w:r w:rsidR="00CA6726">
        <w:t>Lasting Power of Attorney</w:t>
      </w:r>
      <w:r w:rsidR="003B254E">
        <w:t xml:space="preserve">s). MSAS also </w:t>
      </w:r>
      <w:r w:rsidR="00CA6726">
        <w:t>signpost to services</w:t>
      </w:r>
      <w:r w:rsidR="003B254E">
        <w:t xml:space="preserve">, </w:t>
      </w:r>
      <w:r w:rsidR="00CA6726">
        <w:t>for example clubs / day centres, local support groups, carers course</w:t>
      </w:r>
      <w:r w:rsidR="003B254E">
        <w:t>s</w:t>
      </w:r>
      <w:r w:rsidR="00CA6726">
        <w:t xml:space="preserve"> (provided by St John’s </w:t>
      </w:r>
      <w:r w:rsidR="001E1246">
        <w:t>Ambulance</w:t>
      </w:r>
      <w:r w:rsidR="00CA6726">
        <w:t>), hot meals service</w:t>
      </w:r>
      <w:r w:rsidR="003B254E">
        <w:t>s</w:t>
      </w:r>
      <w:r w:rsidR="00CA6726">
        <w:t xml:space="preserve">, </w:t>
      </w:r>
      <w:r w:rsidR="003B254E">
        <w:t xml:space="preserve">and </w:t>
      </w:r>
      <w:r w:rsidR="00CA6726">
        <w:t>befriending service</w:t>
      </w:r>
      <w:r w:rsidR="003B254E">
        <w:t>s</w:t>
      </w:r>
      <w:r w:rsidR="00CA6726">
        <w:t>.</w:t>
      </w:r>
    </w:p>
    <w:p w14:paraId="0F16DFC1" w14:textId="77777777" w:rsidR="00804BDE" w:rsidRDefault="00804BDE" w:rsidP="00C20CC6"/>
    <w:p w14:paraId="7B92A3EF" w14:textId="77777777" w:rsidR="00804BDE" w:rsidRPr="00A156B6" w:rsidRDefault="0058597E" w:rsidP="00804BDE">
      <w:pPr>
        <w:rPr>
          <w:i/>
        </w:rPr>
      </w:pPr>
      <w:r>
        <w:rPr>
          <w:i/>
        </w:rPr>
        <w:t>Solent</w:t>
      </w:r>
    </w:p>
    <w:p w14:paraId="43A80A33" w14:textId="77777777" w:rsidR="00804BDE" w:rsidRDefault="00804BDE" w:rsidP="00804BDE">
      <w:r>
        <w:t xml:space="preserve">All patients diagnosed with dementia , seen either in hospital (The Limes, St James Hospital) or in the community (clinics at St James or at </w:t>
      </w:r>
      <w:proofErr w:type="spellStart"/>
      <w:r>
        <w:t>Paulsgrove</w:t>
      </w:r>
      <w:proofErr w:type="spellEnd"/>
      <w:r>
        <w:t xml:space="preserve">) will be offered anti-dementia medications (if diagnosis is one of Alzheimer’s dementia, mixed [Alzheimer’s dementia plus vascular], Lewy Body Dementia, or Parkinson’s disease dementia). Regardless of type of dementia, all patients will be consented for referral to Solent Remind service (voluntary sector, commissioned by Portsmouth CCG)  who will provide information about the illness, signpost patients and carers for other services provided by both Portsmouth city council as well as the </w:t>
      </w:r>
      <w:proofErr w:type="spellStart"/>
      <w:r>
        <w:t>carer</w:t>
      </w:r>
      <w:proofErr w:type="spellEnd"/>
      <w:r>
        <w:t xml:space="preserve"> centre, which includes day care, respite, carer information groups, and sitting service etc.</w:t>
      </w:r>
    </w:p>
    <w:p w14:paraId="209C2277" w14:textId="134003C1" w:rsidR="00804BDE" w:rsidRDefault="00804BDE" w:rsidP="00804BDE">
      <w:r>
        <w:t xml:space="preserve">For those patients started on anti-dementia medications, they are monitored every six months by memory clinic either at the clinic or at home. All patients diagnosed with dementia will not be on </w:t>
      </w:r>
      <w:r w:rsidR="0058597E">
        <w:t xml:space="preserve">the older people mental health </w:t>
      </w:r>
      <w:r w:rsidR="00F51A8A">
        <w:t xml:space="preserve">(OPMH) </w:t>
      </w:r>
      <w:r>
        <w:t xml:space="preserve">service case load unless they are on memory enhancing medications or if they have other behavioural or psychological difficulties </w:t>
      </w:r>
      <w:r w:rsidR="0058597E">
        <w:t xml:space="preserve">that </w:t>
      </w:r>
      <w:r>
        <w:t>requir</w:t>
      </w:r>
      <w:r w:rsidR="0058597E">
        <w:t>e</w:t>
      </w:r>
      <w:r>
        <w:t xml:space="preserve"> monitoring.</w:t>
      </w:r>
    </w:p>
    <w:p w14:paraId="20E30434" w14:textId="77777777" w:rsidR="00804BDE" w:rsidRDefault="00804BDE" w:rsidP="00C20CC6"/>
    <w:p w14:paraId="4024F19E" w14:textId="77777777" w:rsidR="003B254E" w:rsidRPr="00286BB8" w:rsidRDefault="003B254E" w:rsidP="00C20CC6">
      <w:pPr>
        <w:rPr>
          <w:i/>
        </w:rPr>
      </w:pPr>
      <w:r w:rsidRPr="00286BB8">
        <w:rPr>
          <w:i/>
        </w:rPr>
        <w:t>Medication</w:t>
      </w:r>
    </w:p>
    <w:p w14:paraId="6456131D" w14:textId="77777777" w:rsidR="00ED6C39" w:rsidRPr="00286BB8" w:rsidRDefault="00EB63BE" w:rsidP="00C20CC6">
      <w:pPr>
        <w:rPr>
          <w:rFonts w:cs="Arial"/>
        </w:rPr>
      </w:pPr>
      <w:r w:rsidRPr="00D41D6F">
        <w:rPr>
          <w:rFonts w:cs="Arial"/>
        </w:rPr>
        <w:t xml:space="preserve">Usual care </w:t>
      </w:r>
      <w:r w:rsidR="003B254E">
        <w:rPr>
          <w:rFonts w:cs="Arial"/>
        </w:rPr>
        <w:t>under SHFT</w:t>
      </w:r>
      <w:r w:rsidR="009E3F77">
        <w:rPr>
          <w:rFonts w:cs="Arial"/>
        </w:rPr>
        <w:t>,</w:t>
      </w:r>
      <w:r w:rsidR="003B254E">
        <w:rPr>
          <w:rFonts w:cs="Arial"/>
        </w:rPr>
        <w:t xml:space="preserve"> DHUFT</w:t>
      </w:r>
      <w:r w:rsidR="009E3F77">
        <w:rPr>
          <w:rFonts w:cs="Arial"/>
        </w:rPr>
        <w:t>, and Solent</w:t>
      </w:r>
      <w:r w:rsidR="003B254E">
        <w:rPr>
          <w:rFonts w:cs="Arial"/>
        </w:rPr>
        <w:t xml:space="preserve"> </w:t>
      </w:r>
      <w:r>
        <w:rPr>
          <w:rFonts w:cs="Arial"/>
        </w:rPr>
        <w:t xml:space="preserve">for PWD </w:t>
      </w:r>
      <w:r w:rsidRPr="00D41D6F">
        <w:rPr>
          <w:rFonts w:cs="Arial"/>
        </w:rPr>
        <w:t xml:space="preserve">currently </w:t>
      </w:r>
      <w:r>
        <w:rPr>
          <w:rFonts w:cs="Arial"/>
        </w:rPr>
        <w:t>consists of</w:t>
      </w:r>
      <w:r w:rsidRPr="00D41D6F">
        <w:rPr>
          <w:rFonts w:cs="Arial"/>
        </w:rPr>
        <w:t xml:space="preserve"> medication </w:t>
      </w:r>
      <w:r w:rsidR="00ED6C39" w:rsidRPr="00EA6860">
        <w:rPr>
          <w:rFonts w:cs="Arial"/>
        </w:rPr>
        <w:t>(</w:t>
      </w:r>
      <w:r w:rsidR="00ED6C39" w:rsidRPr="00286BB8">
        <w:t>Acetylcholinesterase inhibitors</w:t>
      </w:r>
      <w:r w:rsidR="00ED6C39" w:rsidRPr="00EA6860">
        <w:rPr>
          <w:rFonts w:cs="Arial"/>
        </w:rPr>
        <w:t xml:space="preserve">) </w:t>
      </w:r>
      <w:r w:rsidRPr="00EA6860">
        <w:rPr>
          <w:rFonts w:cs="Arial"/>
        </w:rPr>
        <w:t xml:space="preserve">for </w:t>
      </w:r>
      <w:r w:rsidR="00ED6C39" w:rsidRPr="00EA6860">
        <w:rPr>
          <w:rFonts w:cs="Arial"/>
        </w:rPr>
        <w:t xml:space="preserve">the </w:t>
      </w:r>
      <w:r w:rsidRPr="00EA6860">
        <w:rPr>
          <w:rFonts w:cs="Arial"/>
        </w:rPr>
        <w:t xml:space="preserve">delay / management of dementia symptoms for those </w:t>
      </w:r>
      <w:r w:rsidRPr="00D41D6F">
        <w:rPr>
          <w:rFonts w:cs="Arial"/>
        </w:rPr>
        <w:t xml:space="preserve">with </w:t>
      </w:r>
      <w:r w:rsidR="00ED6C39">
        <w:rPr>
          <w:rFonts w:cs="Arial"/>
        </w:rPr>
        <w:t>mild to moderate Alzheimer’s disease or mixed dementia (Alzheimer’s disease and e.g. vascular dementia) only</w:t>
      </w:r>
      <w:r w:rsidRPr="00D41D6F">
        <w:rPr>
          <w:rFonts w:cs="Arial"/>
        </w:rPr>
        <w:t>.</w:t>
      </w:r>
      <w:r w:rsidR="00ED6C39">
        <w:rPr>
          <w:rFonts w:cs="Arial"/>
        </w:rPr>
        <w:t xml:space="preserve"> Those with vascular dementia are discharged from the </w:t>
      </w:r>
      <w:r w:rsidR="00EA6860">
        <w:rPr>
          <w:rFonts w:cs="Arial"/>
        </w:rPr>
        <w:t>MAS</w:t>
      </w:r>
      <w:r w:rsidR="00ED6C39">
        <w:rPr>
          <w:rFonts w:cs="Arial"/>
        </w:rPr>
        <w:t xml:space="preserve"> </w:t>
      </w:r>
      <w:r w:rsidR="009E3F77">
        <w:rPr>
          <w:rFonts w:cs="Arial"/>
        </w:rPr>
        <w:t xml:space="preserve">or OPMH service </w:t>
      </w:r>
      <w:r w:rsidR="00ED6C39">
        <w:rPr>
          <w:rFonts w:cs="Arial"/>
        </w:rPr>
        <w:t>back to the post-diagnostic support from the MSAS (DHUFT only)</w:t>
      </w:r>
      <w:r w:rsidR="009E3F77">
        <w:rPr>
          <w:rFonts w:cs="Arial"/>
        </w:rPr>
        <w:t xml:space="preserve"> or Remind Service</w:t>
      </w:r>
      <w:r w:rsidR="009E3F77" w:rsidRPr="00A156B6">
        <w:rPr>
          <w:rFonts w:cs="Arial"/>
        </w:rPr>
        <w:t xml:space="preserve"> </w:t>
      </w:r>
      <w:r w:rsidR="009E3F77">
        <w:rPr>
          <w:rFonts w:cs="Arial"/>
        </w:rPr>
        <w:t>(Solent only)</w:t>
      </w:r>
      <w:r w:rsidR="00ED6C39">
        <w:rPr>
          <w:rFonts w:cs="Arial"/>
        </w:rPr>
        <w:t xml:space="preserve">. For those with Alzheimer’s </w:t>
      </w:r>
      <w:r w:rsidR="001E1246">
        <w:rPr>
          <w:rFonts w:cs="Arial"/>
        </w:rPr>
        <w:t>disease</w:t>
      </w:r>
      <w:r w:rsidR="00ED6C39">
        <w:rPr>
          <w:rFonts w:cs="Arial"/>
        </w:rPr>
        <w:t xml:space="preserve">, </w:t>
      </w:r>
      <w:r w:rsidR="00ED6C39" w:rsidRPr="00EA6860">
        <w:rPr>
          <w:rFonts w:cs="Arial"/>
        </w:rPr>
        <w:t xml:space="preserve">the medication that they would be prescribed in </w:t>
      </w:r>
      <w:r w:rsidR="00ED6C39" w:rsidRPr="00286BB8">
        <w:t>the first instance is Donepezil (was commonly known as Aricept</w:t>
      </w:r>
      <w:r w:rsidR="007E591F" w:rsidRPr="00286BB8">
        <w:t>, 5-10mg daily</w:t>
      </w:r>
      <w:r w:rsidR="00ED6C39" w:rsidRPr="00286BB8">
        <w:t>). If the patient experiences side effects to</w:t>
      </w:r>
      <w:r w:rsidR="00ED6C39" w:rsidRPr="00286BB8">
        <w:rPr>
          <w:rFonts w:cs="Arial"/>
        </w:rPr>
        <w:t xml:space="preserve"> this then Galantamine (up to 24</w:t>
      </w:r>
      <w:r w:rsidR="00ED6C39" w:rsidRPr="00286BB8">
        <w:rPr>
          <w:rFonts w:cs="Arial"/>
          <w:lang w:eastAsia="en-GB"/>
        </w:rPr>
        <w:t>mg daily</w:t>
      </w:r>
      <w:r w:rsidR="00ED6C39" w:rsidRPr="00286BB8">
        <w:rPr>
          <w:rFonts w:cs="Arial"/>
        </w:rPr>
        <w:t>) or Rivastigmine (</w:t>
      </w:r>
      <w:r w:rsidR="00ED6C39" w:rsidRPr="00286BB8">
        <w:rPr>
          <w:rFonts w:cs="Arial"/>
          <w:lang w:eastAsia="en-GB"/>
        </w:rPr>
        <w:t>6-12mg daily</w:t>
      </w:r>
      <w:r w:rsidR="002F696E" w:rsidRPr="00286BB8">
        <w:rPr>
          <w:rFonts w:cs="Arial"/>
          <w:lang w:eastAsia="en-GB"/>
        </w:rPr>
        <w:t xml:space="preserve"> or 4.6-9.5mg daily patches</w:t>
      </w:r>
      <w:r w:rsidR="00ED6C39" w:rsidRPr="00286BB8">
        <w:rPr>
          <w:rFonts w:cs="Arial"/>
        </w:rPr>
        <w:t>) may be offered</w:t>
      </w:r>
      <w:r w:rsidR="007E591F" w:rsidRPr="00286BB8">
        <w:rPr>
          <w:rFonts w:cs="Arial"/>
        </w:rPr>
        <w:t>, and patches</w:t>
      </w:r>
      <w:r w:rsidR="00ED6C39" w:rsidRPr="00286BB8">
        <w:rPr>
          <w:rFonts w:cs="Arial"/>
        </w:rPr>
        <w:t xml:space="preserve"> </w:t>
      </w:r>
      <w:r w:rsidR="007E591F" w:rsidRPr="00286BB8">
        <w:rPr>
          <w:rFonts w:cs="Arial"/>
        </w:rPr>
        <w:t xml:space="preserve">can avoid gastric side effects </w:t>
      </w:r>
      <w:r w:rsidR="00ED6C39" w:rsidRPr="00286BB8">
        <w:rPr>
          <w:rFonts w:cs="Arial"/>
        </w:rPr>
        <w:t>(</w:t>
      </w:r>
      <w:r w:rsidR="007E591F" w:rsidRPr="00286BB8">
        <w:rPr>
          <w:rFonts w:cs="Arial"/>
        </w:rPr>
        <w:t xml:space="preserve">as they do not use </w:t>
      </w:r>
      <w:r w:rsidR="00ED6C39" w:rsidRPr="00286BB8">
        <w:rPr>
          <w:rFonts w:cs="Arial"/>
        </w:rPr>
        <w:t xml:space="preserve">the gastric method of absorption). </w:t>
      </w:r>
      <w:r w:rsidR="007E591F" w:rsidRPr="00286BB8">
        <w:rPr>
          <w:rFonts w:cs="Arial"/>
          <w:lang w:val="en"/>
        </w:rPr>
        <w:t xml:space="preserve">Memantine may also be </w:t>
      </w:r>
      <w:r w:rsidR="001E1246" w:rsidRPr="001E1246">
        <w:rPr>
          <w:rFonts w:cs="Arial"/>
          <w:lang w:val="en"/>
        </w:rPr>
        <w:t>offered</w:t>
      </w:r>
      <w:r w:rsidR="007E591F" w:rsidRPr="00286BB8">
        <w:rPr>
          <w:rFonts w:cs="Arial"/>
          <w:lang w:val="en"/>
        </w:rPr>
        <w:t xml:space="preserve"> to patients with moderate to severe symptoms of Alzheimer’s disease, as it may be of benefit in reducing agitation though this has yet to be established.</w:t>
      </w:r>
    </w:p>
    <w:p w14:paraId="55281BC5" w14:textId="77777777" w:rsidR="0058291B" w:rsidRDefault="0058291B">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
        <w:br w:type="page"/>
      </w:r>
    </w:p>
    <w:p w14:paraId="7EBE4568" w14:textId="77777777" w:rsidR="00A46D7B" w:rsidRDefault="00A46D7B" w:rsidP="002F3ED2">
      <w:pPr>
        <w:pStyle w:val="Heading1"/>
        <w:ind w:left="0" w:firstLine="0"/>
      </w:pPr>
      <w:bookmarkStart w:id="114" w:name="_Toc429991977"/>
      <w:bookmarkStart w:id="115" w:name="_Toc441749819"/>
      <w:bookmarkStart w:id="116" w:name="_Toc453926824"/>
      <w:r w:rsidRPr="0063071A">
        <w:lastRenderedPageBreak/>
        <w:t>PROCESS EVALUATION</w:t>
      </w:r>
      <w:bookmarkEnd w:id="114"/>
      <w:bookmarkEnd w:id="115"/>
      <w:bookmarkEnd w:id="116"/>
    </w:p>
    <w:p w14:paraId="647995C0" w14:textId="77777777" w:rsidR="001B25B7" w:rsidRDefault="00D32EC8" w:rsidP="00D32EC8">
      <w:r>
        <w:t xml:space="preserve">A logic model of the TACIT Tai Chi intervention is presented below </w:t>
      </w:r>
      <w:r w:rsidR="00151E09">
        <w:t xml:space="preserve">in Figure 2 </w:t>
      </w:r>
      <w:r>
        <w:t>[</w:t>
      </w:r>
      <w:r w:rsidR="00490486">
        <w:t>89</w:t>
      </w:r>
      <w:r>
        <w:t xml:space="preserve">]. </w:t>
      </w:r>
      <w:r w:rsidR="001B25B7">
        <w:t>The process evaluation in this section refers to fidelity, as assessment of reach has already been described above in relation to recruitment</w:t>
      </w:r>
      <w:r w:rsidR="003C225F">
        <w:t>,</w:t>
      </w:r>
      <w:r w:rsidR="001B25B7">
        <w:t xml:space="preserve"> and assessment of dose has already been described above in relation to participant adherence to the intervention</w:t>
      </w:r>
      <w:r w:rsidR="003C225F">
        <w:t xml:space="preserve"> [</w:t>
      </w:r>
      <w:r w:rsidR="00490486">
        <w:t>89</w:t>
      </w:r>
      <w:r w:rsidR="003C225F">
        <w:t xml:space="preserve">]. </w:t>
      </w:r>
      <w:r>
        <w:t xml:space="preserve">Data collection </w:t>
      </w:r>
      <w:r w:rsidR="003C225F">
        <w:t xml:space="preserve">as to the first </w:t>
      </w:r>
      <w:r w:rsidR="0013668F">
        <w:t xml:space="preserve">three </w:t>
      </w:r>
      <w:r w:rsidR="003C225F">
        <w:t>components of the logic model is described below.</w:t>
      </w:r>
    </w:p>
    <w:p w14:paraId="2772C10A" w14:textId="77777777" w:rsidR="00D32EC8" w:rsidRDefault="00D32EC8" w:rsidP="00D32EC8"/>
    <w:p w14:paraId="786471C0" w14:textId="77777777" w:rsidR="00D32EC8" w:rsidRPr="007A254D" w:rsidRDefault="00D32EC8" w:rsidP="00D32EC8">
      <w:pPr>
        <w:rPr>
          <w:rFonts w:cs="Arial"/>
          <w:i/>
        </w:rPr>
      </w:pPr>
      <w:r>
        <w:rPr>
          <w:rFonts w:cs="Arial"/>
          <w:i/>
        </w:rPr>
        <w:t>Inputs</w:t>
      </w:r>
    </w:p>
    <w:p w14:paraId="406CB9C7" w14:textId="77777777" w:rsidR="00D32EC8" w:rsidRDefault="00D32EC8" w:rsidP="00D32EC8">
      <w:pPr>
        <w:rPr>
          <w:rFonts w:cs="Arial"/>
        </w:rPr>
      </w:pPr>
      <w:r>
        <w:rPr>
          <w:rFonts w:cs="Arial"/>
        </w:rPr>
        <w:t xml:space="preserve">On the Tai Chi class attendance record, a tick box will be included for the Tai Chi instructor to confirm that each of the following </w:t>
      </w:r>
      <w:r w:rsidR="0013668F">
        <w:rPr>
          <w:rFonts w:cs="Arial"/>
        </w:rPr>
        <w:t xml:space="preserve">products </w:t>
      </w:r>
      <w:r>
        <w:rPr>
          <w:rFonts w:cs="Arial"/>
        </w:rPr>
        <w:t>was handed to each dyad</w:t>
      </w:r>
      <w:r w:rsidR="00151E09">
        <w:rPr>
          <w:rFonts w:cs="Arial"/>
        </w:rPr>
        <w:t xml:space="preserve"> on their first week</w:t>
      </w:r>
      <w:r>
        <w:rPr>
          <w:rFonts w:cs="Arial"/>
        </w:rPr>
        <w:t xml:space="preserve">: </w:t>
      </w:r>
      <w:r w:rsidR="00A80ACC">
        <w:rPr>
          <w:rFonts w:cs="Arial"/>
        </w:rPr>
        <w:t xml:space="preserve">the home </w:t>
      </w:r>
      <w:r>
        <w:rPr>
          <w:rFonts w:cs="Arial"/>
        </w:rPr>
        <w:t>exercise booklet</w:t>
      </w:r>
      <w:r w:rsidR="00A80ACC">
        <w:rPr>
          <w:rFonts w:cs="Arial"/>
        </w:rPr>
        <w:t xml:space="preserve"> </w:t>
      </w:r>
      <w:r>
        <w:rPr>
          <w:rFonts w:cs="Arial"/>
        </w:rPr>
        <w:t xml:space="preserve">and alarm clock. </w:t>
      </w:r>
    </w:p>
    <w:p w14:paraId="261FD7D8" w14:textId="77777777" w:rsidR="00D32EC8" w:rsidRDefault="00D32EC8" w:rsidP="00D32EC8">
      <w:pPr>
        <w:rPr>
          <w:rFonts w:cs="Arial"/>
        </w:rPr>
      </w:pPr>
    </w:p>
    <w:p w14:paraId="2EA83710" w14:textId="77777777" w:rsidR="00D32EC8" w:rsidRPr="00C20CC6" w:rsidRDefault="00D32EC8" w:rsidP="007154F3">
      <w:pPr>
        <w:rPr>
          <w:rFonts w:cs="Arial"/>
          <w:i/>
        </w:rPr>
      </w:pPr>
      <w:r w:rsidRPr="00C20CC6">
        <w:rPr>
          <w:rFonts w:cs="Arial"/>
          <w:i/>
        </w:rPr>
        <w:t>Activities</w:t>
      </w:r>
    </w:p>
    <w:p w14:paraId="06552021" w14:textId="77777777" w:rsidR="008B01E5" w:rsidRDefault="0013668F" w:rsidP="00174D72">
      <w:pPr>
        <w:rPr>
          <w:rFonts w:cs="Arial"/>
        </w:rPr>
      </w:pPr>
      <w:r>
        <w:rPr>
          <w:rFonts w:cs="Arial"/>
        </w:rPr>
        <w:t xml:space="preserve">A Tai Chi class attendance record will be used to confirm that each class took place as intended. In addition, 10% </w:t>
      </w:r>
      <w:r w:rsidR="008B01E5">
        <w:rPr>
          <w:rFonts w:cs="Arial"/>
        </w:rPr>
        <w:t xml:space="preserve">of classes will be observed by a member of the research team and video recorded. This will entail two visits </w:t>
      </w:r>
      <w:r w:rsidR="003E65CC">
        <w:rPr>
          <w:rFonts w:cs="Arial"/>
        </w:rPr>
        <w:t xml:space="preserve">to </w:t>
      </w:r>
      <w:r w:rsidR="008B01E5">
        <w:rPr>
          <w:rFonts w:cs="Arial"/>
        </w:rPr>
        <w:t xml:space="preserve">all 11 classes, one visit near the beginning and one near the end of the 20-week course. On return of each inspected class, a researcher will analyse the video data and with a checklist confirm that the class was delivered as intended. This will include fidelity with: </w:t>
      </w:r>
    </w:p>
    <w:p w14:paraId="0ABE5820" w14:textId="77777777" w:rsidR="008B01E5" w:rsidRDefault="008B01E5" w:rsidP="00A43AA2">
      <w:pPr>
        <w:pStyle w:val="ListParagraph"/>
        <w:numPr>
          <w:ilvl w:val="0"/>
          <w:numId w:val="63"/>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I</w:t>
      </w:r>
      <w:r w:rsidRPr="008B01E5">
        <w:rPr>
          <w:rFonts w:cs="Arial"/>
        </w:rPr>
        <w:t xml:space="preserve">ntended content (e.g. weeks 1-6 should be covering foundational aspects of Tai chi) </w:t>
      </w:r>
    </w:p>
    <w:p w14:paraId="434777B3" w14:textId="77777777" w:rsidR="008B01E5" w:rsidRDefault="008B01E5" w:rsidP="00DE593C">
      <w:pPr>
        <w:pStyle w:val="ListParagraph"/>
        <w:numPr>
          <w:ilvl w:val="0"/>
          <w:numId w:val="63"/>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E</w:t>
      </w:r>
      <w:r w:rsidRPr="008B01E5">
        <w:rPr>
          <w:rFonts w:cs="Arial"/>
        </w:rPr>
        <w:t>nsuring safety of participants</w:t>
      </w:r>
    </w:p>
    <w:p w14:paraId="27C7F116" w14:textId="77777777" w:rsidR="008B01E5" w:rsidRDefault="008B01E5" w:rsidP="00DE593C">
      <w:pPr>
        <w:pStyle w:val="ListParagraph"/>
        <w:numPr>
          <w:ilvl w:val="0"/>
          <w:numId w:val="63"/>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I</w:t>
      </w:r>
      <w:r w:rsidRPr="008B01E5">
        <w:rPr>
          <w:rFonts w:cs="Arial"/>
        </w:rPr>
        <w:t>nstruction is tailored to participants (based on ability)</w:t>
      </w:r>
    </w:p>
    <w:p w14:paraId="3C78916A" w14:textId="77777777" w:rsidR="008B01E5" w:rsidRDefault="008B01E5" w:rsidP="00DE593C">
      <w:pPr>
        <w:pStyle w:val="ListParagraph"/>
        <w:numPr>
          <w:ilvl w:val="0"/>
          <w:numId w:val="63"/>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Instruction includes progression (advancement in demands on participants in line with p</w:t>
      </w:r>
      <w:r w:rsidRPr="008B01E5">
        <w:rPr>
          <w:rFonts w:cs="Arial"/>
        </w:rPr>
        <w:t>articipants</w:t>
      </w:r>
      <w:r>
        <w:rPr>
          <w:rFonts w:cs="Arial"/>
        </w:rPr>
        <w:t>’</w:t>
      </w:r>
      <w:r w:rsidRPr="008B01E5">
        <w:rPr>
          <w:rFonts w:cs="Arial"/>
        </w:rPr>
        <w:t xml:space="preserve"> </w:t>
      </w:r>
      <w:r>
        <w:rPr>
          <w:rFonts w:cs="Arial"/>
        </w:rPr>
        <w:t xml:space="preserve">increased </w:t>
      </w:r>
      <w:r w:rsidRPr="008B01E5">
        <w:rPr>
          <w:rFonts w:cs="Arial"/>
        </w:rPr>
        <w:t>ability (on second visit in comparison with first visit)</w:t>
      </w:r>
    </w:p>
    <w:p w14:paraId="786F60BA" w14:textId="77777777" w:rsidR="008B01E5" w:rsidRDefault="008B01E5" w:rsidP="00DE593C">
      <w:pPr>
        <w:pStyle w:val="ListParagraph"/>
        <w:numPr>
          <w:ilvl w:val="0"/>
          <w:numId w:val="63"/>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P</w:t>
      </w:r>
      <w:r w:rsidRPr="008B01E5">
        <w:rPr>
          <w:rFonts w:cs="Arial"/>
        </w:rPr>
        <w:t>artici</w:t>
      </w:r>
      <w:r w:rsidR="00151E09">
        <w:rPr>
          <w:rFonts w:cs="Arial"/>
        </w:rPr>
        <w:t>p</w:t>
      </w:r>
      <w:r w:rsidRPr="008B01E5">
        <w:rPr>
          <w:rFonts w:cs="Arial"/>
        </w:rPr>
        <w:t>ants are encouraged to practise Tai Chi at home</w:t>
      </w:r>
    </w:p>
    <w:p w14:paraId="63DEBBE0" w14:textId="77777777" w:rsidR="008B01E5" w:rsidRPr="008B01E5" w:rsidRDefault="008B01E5" w:rsidP="00DE593C">
      <w:pPr>
        <w:pStyle w:val="ListParagraph"/>
        <w:numPr>
          <w:ilvl w:val="0"/>
          <w:numId w:val="63"/>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T</w:t>
      </w:r>
      <w:r w:rsidRPr="008B01E5">
        <w:rPr>
          <w:rFonts w:cs="Arial"/>
        </w:rPr>
        <w:t>he 15 minutes informal socialising time is used at the end of each class for peer-to-peer discussion and discussion with the instructor</w:t>
      </w:r>
    </w:p>
    <w:p w14:paraId="72DA6766" w14:textId="77777777" w:rsidR="008B01E5" w:rsidRDefault="008B01E5"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p>
    <w:p w14:paraId="3FBDAAE4" w14:textId="77777777" w:rsidR="00D32EC8" w:rsidRDefault="00D32EC8"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60"/>
        <w:rPr>
          <w:rFonts w:cs="Arial"/>
        </w:rPr>
      </w:pPr>
      <w:r>
        <w:rPr>
          <w:rFonts w:cs="Arial"/>
        </w:rPr>
        <w:t xml:space="preserve">After each home visit, the Tai Chi instructor will complete a checklist to confirm that the following took place at each visit: </w:t>
      </w:r>
    </w:p>
    <w:p w14:paraId="6A51C9F6" w14:textId="77777777" w:rsidR="00D32EC8" w:rsidRDefault="00D32EC8" w:rsidP="00A43AA2">
      <w:pPr>
        <w:pStyle w:val="ListParagraph"/>
        <w:numPr>
          <w:ilvl w:val="0"/>
          <w:numId w:val="62"/>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Risk assessment of area where home-based Tai Chi is being practised</w:t>
      </w:r>
    </w:p>
    <w:p w14:paraId="5EBDDA1A" w14:textId="77777777" w:rsidR="00D32EC8" w:rsidRDefault="00D32EC8" w:rsidP="00DE593C">
      <w:pPr>
        <w:pStyle w:val="ListParagraph"/>
        <w:numPr>
          <w:ilvl w:val="0"/>
          <w:numId w:val="62"/>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Answered any queries dyads had about practising Tai Chi</w:t>
      </w:r>
    </w:p>
    <w:p w14:paraId="3464FB53" w14:textId="77777777" w:rsidR="00D32EC8" w:rsidRDefault="00D32EC8" w:rsidP="00DE593C">
      <w:pPr>
        <w:pStyle w:val="ListParagraph"/>
        <w:numPr>
          <w:ilvl w:val="0"/>
          <w:numId w:val="62"/>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Emphasised to dyads the importance of carrying out Tai Chi at home for the intervention to be effective</w:t>
      </w:r>
    </w:p>
    <w:p w14:paraId="210A7DDD" w14:textId="77777777" w:rsidR="00D32EC8" w:rsidRDefault="00D32EC8" w:rsidP="00DE593C">
      <w:pPr>
        <w:pStyle w:val="ListParagraph"/>
        <w:numPr>
          <w:ilvl w:val="0"/>
          <w:numId w:val="62"/>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Completed a joint action plan (one copy kept by dyad, one copy kept by instructor to return to CTU)</w:t>
      </w:r>
    </w:p>
    <w:p w14:paraId="2A8B518A" w14:textId="77777777" w:rsidR="00D32EC8" w:rsidRDefault="00D32EC8" w:rsidP="00DE593C">
      <w:pPr>
        <w:pStyle w:val="ListParagraph"/>
        <w:numPr>
          <w:ilvl w:val="0"/>
          <w:numId w:val="62"/>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Completed a joint coping plan (one copy kept by dyad, one copy kept by instructor to return to CTU)</w:t>
      </w:r>
    </w:p>
    <w:p w14:paraId="3DC3F532" w14:textId="77777777" w:rsidR="0044421D" w:rsidRDefault="0044421D"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p>
    <w:p w14:paraId="21A265BE" w14:textId="77777777" w:rsidR="00D32EC8" w:rsidRDefault="00D32EC8"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sidRPr="008B01E5">
        <w:rPr>
          <w:rFonts w:cs="Arial"/>
        </w:rPr>
        <w:t xml:space="preserve">Telephone contact </w:t>
      </w:r>
      <w:r w:rsidR="008B01E5">
        <w:rPr>
          <w:rFonts w:cs="Arial"/>
        </w:rPr>
        <w:t xml:space="preserve">will be made </w:t>
      </w:r>
      <w:r w:rsidRPr="008B01E5">
        <w:rPr>
          <w:rFonts w:cs="Arial"/>
        </w:rPr>
        <w:t xml:space="preserve">by </w:t>
      </w:r>
      <w:r w:rsidR="008B01E5">
        <w:rPr>
          <w:rFonts w:cs="Arial"/>
        </w:rPr>
        <w:t xml:space="preserve">the </w:t>
      </w:r>
      <w:r w:rsidRPr="008B01E5">
        <w:rPr>
          <w:rFonts w:cs="Arial"/>
        </w:rPr>
        <w:t xml:space="preserve">research team in weeks 2-18 to remind </w:t>
      </w:r>
      <w:r w:rsidR="008B01E5">
        <w:rPr>
          <w:rFonts w:cs="Arial"/>
        </w:rPr>
        <w:t xml:space="preserve">dyads </w:t>
      </w:r>
      <w:r w:rsidRPr="008B01E5">
        <w:rPr>
          <w:rFonts w:cs="Arial"/>
        </w:rPr>
        <w:t xml:space="preserve">to attend classes if </w:t>
      </w:r>
      <w:r w:rsidR="008B01E5">
        <w:rPr>
          <w:rFonts w:cs="Arial"/>
        </w:rPr>
        <w:t xml:space="preserve">they have </w:t>
      </w:r>
      <w:r w:rsidRPr="008B01E5">
        <w:rPr>
          <w:rFonts w:cs="Arial"/>
        </w:rPr>
        <w:t>consecutively fail</w:t>
      </w:r>
      <w:r w:rsidR="008B01E5">
        <w:rPr>
          <w:rFonts w:cs="Arial"/>
        </w:rPr>
        <w:t>ed</w:t>
      </w:r>
      <w:r w:rsidRPr="008B01E5">
        <w:rPr>
          <w:rFonts w:cs="Arial"/>
        </w:rPr>
        <w:t xml:space="preserve"> to attend </w:t>
      </w:r>
      <w:r w:rsidR="008B01E5">
        <w:rPr>
          <w:rFonts w:cs="Arial"/>
        </w:rPr>
        <w:t>two</w:t>
      </w:r>
      <w:r w:rsidRPr="008B01E5">
        <w:rPr>
          <w:rFonts w:cs="Arial"/>
        </w:rPr>
        <w:t xml:space="preserve"> classes for </w:t>
      </w:r>
      <w:r w:rsidR="008B01E5">
        <w:rPr>
          <w:rFonts w:cs="Arial"/>
        </w:rPr>
        <w:t xml:space="preserve">an </w:t>
      </w:r>
      <w:r w:rsidRPr="008B01E5">
        <w:rPr>
          <w:rFonts w:cs="Arial"/>
        </w:rPr>
        <w:t>unknown reason</w:t>
      </w:r>
      <w:r w:rsidR="008B01E5">
        <w:rPr>
          <w:rFonts w:cs="Arial"/>
        </w:rPr>
        <w:t xml:space="preserve">. </w:t>
      </w:r>
      <w:r w:rsidR="00AD2BD5">
        <w:rPr>
          <w:rFonts w:cs="Arial"/>
        </w:rPr>
        <w:t>The researcher will keep detailed records of when calls have been made and when calls have been unsuccessful on a given week.</w:t>
      </w:r>
    </w:p>
    <w:p w14:paraId="6E25F70C" w14:textId="77777777" w:rsidR="0013668F" w:rsidRDefault="0013668F"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p>
    <w:p w14:paraId="41837D12" w14:textId="77777777" w:rsidR="0013668F" w:rsidRPr="00174D72" w:rsidRDefault="0013668F"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i/>
        </w:rPr>
      </w:pPr>
      <w:r w:rsidRPr="00174D72">
        <w:rPr>
          <w:rFonts w:cs="Arial"/>
          <w:i/>
        </w:rPr>
        <w:t>Outputs</w:t>
      </w:r>
    </w:p>
    <w:p w14:paraId="6C62032A" w14:textId="77777777" w:rsidR="0013668F" w:rsidRDefault="0013668F"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Each joint action plan, joint coping plan, and weekly home exercise diary will be recorded and analysed by a member of the research team.</w:t>
      </w:r>
    </w:p>
    <w:p w14:paraId="0720441E" w14:textId="77777777" w:rsidR="0044421D" w:rsidRDefault="0044421D" w:rsidP="003E65CC">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p>
    <w:p w14:paraId="7BE1EF10" w14:textId="77777777" w:rsidR="00D154AF" w:rsidRDefault="00D154AF" w:rsidP="00C20CC6"/>
    <w:p w14:paraId="259D338C" w14:textId="77777777" w:rsidR="00D154AF" w:rsidRDefault="00D154AF" w:rsidP="00D154AF">
      <w:pPr>
        <w:sectPr w:rsidR="00D154AF" w:rsidSect="00DC0343">
          <w:footerReference w:type="default" r:id="rId17"/>
          <w:footnotePr>
            <w:numRestart w:val="eachPage"/>
          </w:footnotePr>
          <w:type w:val="continuous"/>
          <w:pgSz w:w="11906" w:h="16838"/>
          <w:pgMar w:top="953" w:right="1440" w:bottom="1077" w:left="1134" w:header="425" w:footer="340" w:gutter="0"/>
          <w:cols w:space="720"/>
          <w:docGrid w:linePitch="299"/>
        </w:sectPr>
      </w:pPr>
    </w:p>
    <w:p w14:paraId="1ACF49B8" w14:textId="77777777" w:rsidR="00D154AF" w:rsidRPr="00286BB8" w:rsidRDefault="00151E09" w:rsidP="00C20CC6">
      <w:pPr>
        <w:rPr>
          <w:i/>
        </w:rPr>
      </w:pPr>
      <w:r w:rsidRPr="00286BB8">
        <w:rPr>
          <w:i/>
        </w:rPr>
        <w:lastRenderedPageBreak/>
        <w:t xml:space="preserve">Figure 2. </w:t>
      </w:r>
      <w:r w:rsidR="00D154AF" w:rsidRPr="00286BB8">
        <w:rPr>
          <w:i/>
        </w:rPr>
        <w:t>Logic model of the TACIT Tai Chi intervention</w:t>
      </w:r>
    </w:p>
    <w:tbl>
      <w:tblPr>
        <w:tblStyle w:val="TableGrid"/>
        <w:tblW w:w="0" w:type="auto"/>
        <w:tblLook w:val="04A0" w:firstRow="1" w:lastRow="0" w:firstColumn="1" w:lastColumn="0" w:noHBand="0" w:noVBand="1"/>
      </w:tblPr>
      <w:tblGrid>
        <w:gridCol w:w="2802"/>
        <w:gridCol w:w="2835"/>
        <w:gridCol w:w="2835"/>
        <w:gridCol w:w="2835"/>
        <w:gridCol w:w="3118"/>
      </w:tblGrid>
      <w:tr w:rsidR="007E2CB2" w:rsidRPr="00A927D3" w14:paraId="2AD713DF" w14:textId="77777777" w:rsidTr="00174D72">
        <w:tc>
          <w:tcPr>
            <w:tcW w:w="2802" w:type="dxa"/>
          </w:tcPr>
          <w:p w14:paraId="1D4BD2BD" w14:textId="77777777" w:rsidR="007E2CB2" w:rsidRPr="00A927D3" w:rsidRDefault="007E2CB2" w:rsidP="00174D72">
            <w:pPr>
              <w:spacing w:line="240" w:lineRule="auto"/>
              <w:rPr>
                <w:rFonts w:cs="Arial"/>
                <w:b/>
              </w:rPr>
            </w:pPr>
            <w:r w:rsidRPr="00A927D3">
              <w:rPr>
                <w:rFonts w:cs="Arial"/>
                <w:b/>
              </w:rPr>
              <w:t>Inputs</w:t>
            </w:r>
          </w:p>
        </w:tc>
        <w:tc>
          <w:tcPr>
            <w:tcW w:w="2835" w:type="dxa"/>
          </w:tcPr>
          <w:p w14:paraId="00E06DA9" w14:textId="77777777" w:rsidR="007E2CB2" w:rsidRPr="00A927D3" w:rsidRDefault="007E2CB2" w:rsidP="00174D72">
            <w:pPr>
              <w:spacing w:line="240" w:lineRule="auto"/>
              <w:rPr>
                <w:rFonts w:eastAsia="MS Mincho" w:cs="Arial"/>
                <w:b/>
                <w:lang w:val="en-US"/>
              </w:rPr>
            </w:pPr>
            <w:r w:rsidRPr="00A927D3">
              <w:rPr>
                <w:rFonts w:cs="Arial"/>
                <w:b/>
              </w:rPr>
              <w:t>Activities</w:t>
            </w:r>
          </w:p>
        </w:tc>
        <w:tc>
          <w:tcPr>
            <w:tcW w:w="2835" w:type="dxa"/>
          </w:tcPr>
          <w:p w14:paraId="3CDBAD6F" w14:textId="77777777" w:rsidR="007E2CB2" w:rsidRPr="00A927D3" w:rsidRDefault="007E2CB2" w:rsidP="00174D72">
            <w:pPr>
              <w:spacing w:line="240" w:lineRule="auto"/>
              <w:rPr>
                <w:rFonts w:eastAsia="MS Mincho" w:cs="Arial"/>
                <w:b/>
                <w:lang w:val="en-US"/>
              </w:rPr>
            </w:pPr>
            <w:r w:rsidRPr="00A927D3">
              <w:rPr>
                <w:rFonts w:cs="Arial"/>
                <w:b/>
              </w:rPr>
              <w:t>Outputs</w:t>
            </w:r>
          </w:p>
        </w:tc>
        <w:tc>
          <w:tcPr>
            <w:tcW w:w="2835" w:type="dxa"/>
          </w:tcPr>
          <w:p w14:paraId="52994847" w14:textId="77777777" w:rsidR="007E2CB2" w:rsidRPr="00A927D3" w:rsidRDefault="007E2CB2" w:rsidP="00174D72">
            <w:pPr>
              <w:spacing w:line="240" w:lineRule="auto"/>
              <w:rPr>
                <w:rFonts w:eastAsia="MS Mincho" w:cs="Arial"/>
                <w:b/>
                <w:lang w:val="en-US"/>
              </w:rPr>
            </w:pPr>
            <w:r w:rsidRPr="00A927D3">
              <w:rPr>
                <w:rFonts w:cs="Arial"/>
                <w:b/>
              </w:rPr>
              <w:t>Impacts</w:t>
            </w:r>
          </w:p>
        </w:tc>
        <w:tc>
          <w:tcPr>
            <w:tcW w:w="3118" w:type="dxa"/>
          </w:tcPr>
          <w:p w14:paraId="5D769FA3" w14:textId="77777777" w:rsidR="007E2CB2" w:rsidRPr="00A927D3" w:rsidRDefault="007E2CB2" w:rsidP="00174D72">
            <w:pPr>
              <w:spacing w:line="240" w:lineRule="auto"/>
              <w:rPr>
                <w:rFonts w:eastAsia="MS Mincho" w:cs="Arial"/>
                <w:b/>
                <w:lang w:val="en-US"/>
              </w:rPr>
            </w:pPr>
            <w:r w:rsidRPr="00A927D3">
              <w:rPr>
                <w:rFonts w:cs="Arial"/>
                <w:b/>
              </w:rPr>
              <w:t>Outcomes</w:t>
            </w:r>
          </w:p>
        </w:tc>
      </w:tr>
      <w:tr w:rsidR="007E2CB2" w:rsidRPr="00A927D3" w14:paraId="7EB10729" w14:textId="77777777" w:rsidTr="00174D72">
        <w:tc>
          <w:tcPr>
            <w:tcW w:w="2802" w:type="dxa"/>
          </w:tcPr>
          <w:p w14:paraId="18221BD2" w14:textId="77777777" w:rsidR="007E2CB2" w:rsidRPr="00A927D3" w:rsidRDefault="007E2CB2" w:rsidP="00174D72">
            <w:pPr>
              <w:spacing w:line="240" w:lineRule="auto"/>
              <w:rPr>
                <w:rFonts w:cs="Arial"/>
                <w:i/>
              </w:rPr>
            </w:pPr>
            <w:r w:rsidRPr="00A927D3">
              <w:rPr>
                <w:rFonts w:cs="Arial"/>
                <w:i/>
              </w:rPr>
              <w:t>Human resources:</w:t>
            </w:r>
          </w:p>
          <w:p w14:paraId="6F91F78A" w14:textId="77777777" w:rsidR="007E2CB2" w:rsidRPr="00A927D3" w:rsidRDefault="007E2CB2" w:rsidP="004676C6">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Tai Chi instructors to deliver the intervention</w:t>
            </w:r>
          </w:p>
          <w:p w14:paraId="4DD2686F" w14:textId="77777777" w:rsidR="007E2CB2" w:rsidRPr="00A927D3"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Research team to make telephone calls to remind dyads to attend classes</w:t>
            </w:r>
          </w:p>
          <w:p w14:paraId="1BFD5B8B" w14:textId="77777777" w:rsidR="007E2CB2" w:rsidRPr="00A927D3" w:rsidRDefault="007E2CB2" w:rsidP="00174D72">
            <w:pPr>
              <w:spacing w:line="240" w:lineRule="auto"/>
              <w:rPr>
                <w:rFonts w:cs="Arial"/>
                <w:i/>
              </w:rPr>
            </w:pPr>
          </w:p>
          <w:p w14:paraId="61ADA894" w14:textId="77777777" w:rsidR="007E2CB2" w:rsidRPr="00A927D3" w:rsidRDefault="007E2CB2" w:rsidP="00174D72">
            <w:pPr>
              <w:spacing w:line="240" w:lineRule="auto"/>
              <w:rPr>
                <w:rFonts w:cs="Arial"/>
                <w:i/>
              </w:rPr>
            </w:pPr>
            <w:r w:rsidRPr="00A927D3">
              <w:rPr>
                <w:rFonts w:cs="Arial"/>
                <w:i/>
              </w:rPr>
              <w:t>Products:</w:t>
            </w:r>
          </w:p>
          <w:p w14:paraId="5E2921BC" w14:textId="77777777" w:rsidR="007E2CB2" w:rsidRPr="00A927D3" w:rsidRDefault="007E2CB2" w:rsidP="004676C6">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 xml:space="preserve">Booklet to support practise of home-based Tai Chi </w:t>
            </w:r>
          </w:p>
          <w:p w14:paraId="6B001FAE" w14:textId="77777777" w:rsidR="007E2CB2" w:rsidRPr="00A927D3"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 xml:space="preserve">Alarm clocks to </w:t>
            </w:r>
            <w:r>
              <w:rPr>
                <w:rFonts w:cs="Arial"/>
              </w:rPr>
              <w:t xml:space="preserve">help </w:t>
            </w:r>
            <w:r w:rsidRPr="00A927D3">
              <w:rPr>
                <w:rFonts w:cs="Arial"/>
              </w:rPr>
              <w:t xml:space="preserve">remind </w:t>
            </w:r>
            <w:r>
              <w:rPr>
                <w:rFonts w:cs="Arial"/>
              </w:rPr>
              <w:t xml:space="preserve">dyads to </w:t>
            </w:r>
            <w:r w:rsidRPr="00A927D3">
              <w:rPr>
                <w:rFonts w:cs="Arial"/>
              </w:rPr>
              <w:t>practise Tai Chi at home</w:t>
            </w:r>
          </w:p>
          <w:p w14:paraId="7ECC561C" w14:textId="77777777" w:rsidR="007E2CB2" w:rsidRPr="00A927D3" w:rsidRDefault="007E2CB2" w:rsidP="00174D72">
            <w:pPr>
              <w:spacing w:line="240" w:lineRule="auto"/>
              <w:rPr>
                <w:rFonts w:cs="Arial"/>
                <w:i/>
              </w:rPr>
            </w:pPr>
          </w:p>
          <w:p w14:paraId="001072C7" w14:textId="77777777" w:rsidR="007E2CB2" w:rsidRPr="00A927D3" w:rsidRDefault="007E2CB2" w:rsidP="00174D72">
            <w:pPr>
              <w:spacing w:line="240" w:lineRule="auto"/>
              <w:rPr>
                <w:rFonts w:cs="Arial"/>
                <w:i/>
              </w:rPr>
            </w:pPr>
            <w:r w:rsidRPr="00A927D3">
              <w:rPr>
                <w:rFonts w:cs="Arial"/>
                <w:i/>
              </w:rPr>
              <w:t>Estates:</w:t>
            </w:r>
          </w:p>
          <w:p w14:paraId="120FE07D" w14:textId="77777777" w:rsidR="007E2CB2" w:rsidRPr="00A927D3" w:rsidRDefault="007E2CB2" w:rsidP="004676C6">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 xml:space="preserve">Venues in the </w:t>
            </w:r>
            <w:r w:rsidR="00E91071">
              <w:rPr>
                <w:rFonts w:cs="Arial"/>
              </w:rPr>
              <w:t xml:space="preserve">NHS / </w:t>
            </w:r>
            <w:r w:rsidRPr="00A927D3">
              <w:rPr>
                <w:rFonts w:cs="Arial"/>
              </w:rPr>
              <w:t>community accessible by public transport and that have free car parking for hire of the Tai Chi classes</w:t>
            </w:r>
          </w:p>
        </w:tc>
        <w:tc>
          <w:tcPr>
            <w:tcW w:w="2835" w:type="dxa"/>
          </w:tcPr>
          <w:p w14:paraId="0623C4A0" w14:textId="77777777" w:rsidR="007E2CB2" w:rsidRPr="00A927D3" w:rsidRDefault="007E2CB2" w:rsidP="00174D72">
            <w:pPr>
              <w:spacing w:line="240" w:lineRule="auto"/>
              <w:rPr>
                <w:rFonts w:eastAsia="MS Mincho" w:cs="Arial"/>
                <w:i/>
                <w:lang w:val="en-US"/>
              </w:rPr>
            </w:pPr>
            <w:r w:rsidRPr="00A927D3">
              <w:rPr>
                <w:rFonts w:cs="Arial"/>
                <w:i/>
              </w:rPr>
              <w:t>Intervention contact:</w:t>
            </w:r>
          </w:p>
          <w:p w14:paraId="253AEB83" w14:textId="77777777" w:rsidR="007E2CB2" w:rsidRPr="00A927D3" w:rsidRDefault="007E2CB2" w:rsidP="004676C6">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Weekly 60min Tai Chi class for 20 weeks (45mins Tai Chi, 15mins socialising / Q&amp;A with instructor)</w:t>
            </w:r>
          </w:p>
          <w:p w14:paraId="6069C983" w14:textId="77777777" w:rsidR="007E2CB2" w:rsidRPr="00A927D3"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 xml:space="preserve">A home visit by Tai Chi instructor in week </w:t>
            </w:r>
            <w:r w:rsidR="002A0ACD">
              <w:rPr>
                <w:rFonts w:cs="Arial"/>
              </w:rPr>
              <w:t>3</w:t>
            </w:r>
            <w:r w:rsidRPr="00A927D3">
              <w:rPr>
                <w:rFonts w:cs="Arial"/>
              </w:rPr>
              <w:t>-</w:t>
            </w:r>
            <w:r w:rsidR="002A0ACD">
              <w:rPr>
                <w:rFonts w:cs="Arial"/>
              </w:rPr>
              <w:t>4</w:t>
            </w:r>
            <w:r w:rsidR="002A0ACD" w:rsidRPr="00A927D3">
              <w:rPr>
                <w:rFonts w:cs="Arial"/>
              </w:rPr>
              <w:t xml:space="preserve"> </w:t>
            </w:r>
            <w:r w:rsidRPr="00A927D3">
              <w:rPr>
                <w:rFonts w:cs="Arial"/>
              </w:rPr>
              <w:t>to support Tai Chi practice at home through behaviour change techniques (joint action &amp; coping planning with carer)</w:t>
            </w:r>
          </w:p>
          <w:p w14:paraId="556494CF" w14:textId="77777777" w:rsidR="007E2CB2" w:rsidRPr="00A927D3"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Telephone contact by research team in weeks 2-18 to remind to attend classes if consecutively fail to attend 2 classes for unknown reason</w:t>
            </w:r>
          </w:p>
          <w:p w14:paraId="0EADAA76" w14:textId="77777777" w:rsidR="007E2CB2" w:rsidRPr="00A927D3" w:rsidRDefault="007E2CB2" w:rsidP="00174D72">
            <w:pPr>
              <w:spacing w:line="240" w:lineRule="auto"/>
              <w:rPr>
                <w:rFonts w:cs="Arial"/>
                <w:i/>
              </w:rPr>
            </w:pPr>
          </w:p>
          <w:p w14:paraId="37711B81" w14:textId="77777777" w:rsidR="007E2CB2" w:rsidRPr="00A927D3" w:rsidRDefault="007E2CB2" w:rsidP="00174D72">
            <w:pPr>
              <w:spacing w:line="240" w:lineRule="auto"/>
              <w:rPr>
                <w:rFonts w:cs="Arial"/>
                <w:i/>
              </w:rPr>
            </w:pPr>
            <w:r w:rsidRPr="00A927D3">
              <w:rPr>
                <w:rFonts w:cs="Arial"/>
                <w:i/>
              </w:rPr>
              <w:t>Intervention led by carer:</w:t>
            </w:r>
          </w:p>
          <w:p w14:paraId="0938E4E8" w14:textId="77777777" w:rsidR="007E2CB2" w:rsidRPr="00A927D3" w:rsidRDefault="007E2CB2" w:rsidP="004676C6">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 xml:space="preserve">PWD to practise Tai Chi 20mins per day </w:t>
            </w:r>
          </w:p>
          <w:p w14:paraId="66B23EDE" w14:textId="77777777" w:rsidR="007E2CB2" w:rsidRPr="00A927D3"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i/>
              </w:rPr>
            </w:pPr>
            <w:r w:rsidRPr="00A927D3">
              <w:rPr>
                <w:rFonts w:cs="Arial"/>
              </w:rPr>
              <w:t>Daily self-monitoring &amp; weekly instructor feedback: PWD to complete a daily diary of Tai Chi practised at home and hand to instructor at Tai Chi class weekly</w:t>
            </w:r>
          </w:p>
        </w:tc>
        <w:tc>
          <w:tcPr>
            <w:tcW w:w="2835" w:type="dxa"/>
          </w:tcPr>
          <w:p w14:paraId="5F22B964" w14:textId="77777777" w:rsidR="007E2CB2" w:rsidRPr="00A927D3"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Joint action plan for practising Tai Chi at home</w:t>
            </w:r>
          </w:p>
          <w:p w14:paraId="522F1D00" w14:textId="77777777" w:rsidR="007E2CB2" w:rsidRPr="00A927D3" w:rsidRDefault="007E2CB2" w:rsidP="00E0039B">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Joint coping plan for practising Tai Chi at home</w:t>
            </w:r>
          </w:p>
          <w:p w14:paraId="74786383" w14:textId="77777777" w:rsidR="007E2CB2" w:rsidRPr="00A927D3" w:rsidRDefault="007E2CB2" w:rsidP="00E0039B">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Diaries of Tai Chi practised at home</w:t>
            </w:r>
          </w:p>
        </w:tc>
        <w:tc>
          <w:tcPr>
            <w:tcW w:w="2835" w:type="dxa"/>
          </w:tcPr>
          <w:p w14:paraId="498E829D" w14:textId="77777777" w:rsidR="007E2CB2" w:rsidRPr="00A927D3" w:rsidRDefault="007E2CB2" w:rsidP="00174D72">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eastAsia="MS Mincho" w:cs="Arial"/>
                <w:lang w:val="en-US"/>
              </w:rPr>
            </w:pPr>
            <w:r w:rsidRPr="00A927D3">
              <w:rPr>
                <w:rFonts w:cs="Arial"/>
              </w:rPr>
              <w:t>Increased participation in Tai Chi; physical activity designed to improve balance and prevent falls</w:t>
            </w:r>
          </w:p>
          <w:p w14:paraId="7B359BC5" w14:textId="77777777" w:rsidR="007E2CB2" w:rsidRPr="00A927D3" w:rsidRDefault="007E2CB2" w:rsidP="00174D72">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eastAsia="MS Mincho" w:cs="Arial"/>
                <w:lang w:val="en-US"/>
              </w:rPr>
            </w:pPr>
            <w:r w:rsidRPr="00A927D3">
              <w:rPr>
                <w:rFonts w:cs="Arial"/>
              </w:rPr>
              <w:t>Increased support to do Tai Chi via weekly instructor-led classes</w:t>
            </w:r>
          </w:p>
          <w:p w14:paraId="52A5D37E" w14:textId="77777777" w:rsidR="007E2CB2" w:rsidRPr="00A927D3" w:rsidRDefault="007E2CB2" w:rsidP="00174D72">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eastAsia="MS Mincho" w:cs="Arial"/>
                <w:lang w:val="en-US"/>
              </w:rPr>
            </w:pPr>
            <w:r w:rsidRPr="00A927D3">
              <w:rPr>
                <w:rFonts w:cs="Arial"/>
              </w:rPr>
              <w:t>Increased social support to practise Tai Chi through weekly contact with instructor and peers at the classes, and telephone reminders</w:t>
            </w:r>
          </w:p>
          <w:p w14:paraId="3EAF7D96" w14:textId="77777777" w:rsidR="007E2CB2" w:rsidRPr="00A927D3" w:rsidRDefault="007E2CB2" w:rsidP="00174D72">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eastAsia="MS Mincho" w:cs="Arial"/>
                <w:lang w:val="en-US"/>
              </w:rPr>
            </w:pPr>
            <w:r w:rsidRPr="00A927D3">
              <w:rPr>
                <w:rFonts w:cs="Arial"/>
              </w:rPr>
              <w:t>Increased support to do Tai Chi at home via action and coping planning, self-monitoring, instructor feedback, and alarm clock reminder</w:t>
            </w:r>
          </w:p>
        </w:tc>
        <w:tc>
          <w:tcPr>
            <w:tcW w:w="3118" w:type="dxa"/>
          </w:tcPr>
          <w:p w14:paraId="6D71C426" w14:textId="77777777" w:rsidR="007E2CB2" w:rsidRPr="00CE44DD" w:rsidRDefault="007E2CB2" w:rsidP="00174D72">
            <w:pPr>
              <w:spacing w:line="240" w:lineRule="auto"/>
              <w:rPr>
                <w:rFonts w:eastAsia="MS Mincho" w:cs="Arial"/>
                <w:i/>
                <w:lang w:val="en-US"/>
              </w:rPr>
            </w:pPr>
            <w:r w:rsidRPr="00CE44DD">
              <w:rPr>
                <w:rFonts w:cs="Arial"/>
                <w:i/>
              </w:rPr>
              <w:t>Direct</w:t>
            </w:r>
            <w:r>
              <w:rPr>
                <w:rFonts w:cs="Arial"/>
                <w:i/>
              </w:rPr>
              <w:t>:</w:t>
            </w:r>
          </w:p>
          <w:p w14:paraId="407ECBC8" w14:textId="77777777" w:rsidR="007E2CB2" w:rsidRPr="00A927D3" w:rsidRDefault="007E2CB2" w:rsidP="00174D72">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eastAsia="MS Mincho" w:cs="Arial"/>
                <w:lang w:val="en-US"/>
              </w:rPr>
            </w:pPr>
            <w:r w:rsidRPr="00A927D3">
              <w:rPr>
                <w:rFonts w:cs="Arial"/>
              </w:rPr>
              <w:t>Reduction in risk of falls via increased dynamic balance (postural stability)</w:t>
            </w:r>
          </w:p>
          <w:p w14:paraId="5B5C99BC" w14:textId="77777777" w:rsidR="007E2CB2" w:rsidRPr="00A927D3" w:rsidRDefault="007E2CB2" w:rsidP="00174D72">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eastAsia="MS Mincho" w:cs="Arial"/>
                <w:lang w:val="en-US"/>
              </w:rPr>
            </w:pPr>
            <w:r w:rsidRPr="00A927D3">
              <w:rPr>
                <w:rFonts w:cs="Arial"/>
              </w:rPr>
              <w:t>Further reduction in risk of falls via:</w:t>
            </w:r>
          </w:p>
          <w:p w14:paraId="0A82B896" w14:textId="77777777" w:rsidR="007E2CB2" w:rsidRPr="00A927D3" w:rsidRDefault="007E2CB2" w:rsidP="00174D72">
            <w:pPr>
              <w:spacing w:line="240" w:lineRule="auto"/>
              <w:rPr>
                <w:rFonts w:eastAsia="MS Mincho" w:cs="Arial"/>
                <w:lang w:val="en-US"/>
              </w:rPr>
            </w:pPr>
            <w:r w:rsidRPr="00A927D3">
              <w:rPr>
                <w:rFonts w:cs="Arial"/>
              </w:rPr>
              <w:t>(a) increased functional balance (postural stability)</w:t>
            </w:r>
          </w:p>
          <w:p w14:paraId="53F00C90" w14:textId="77777777" w:rsidR="007E2CB2" w:rsidRPr="00A927D3" w:rsidRDefault="007E2CB2" w:rsidP="00174D72">
            <w:pPr>
              <w:spacing w:line="240" w:lineRule="auto"/>
              <w:rPr>
                <w:rFonts w:eastAsia="MS Mincho" w:cs="Arial"/>
                <w:lang w:val="en-US"/>
              </w:rPr>
            </w:pPr>
            <w:r w:rsidRPr="00A927D3">
              <w:rPr>
                <w:rFonts w:cs="Arial"/>
              </w:rPr>
              <w:t>(b) increased static balance (postural stability)</w:t>
            </w:r>
          </w:p>
          <w:p w14:paraId="3B1EC163" w14:textId="77777777" w:rsidR="007E2CB2" w:rsidRPr="00A927D3" w:rsidRDefault="007E2CB2" w:rsidP="00174D72">
            <w:pPr>
              <w:spacing w:line="240" w:lineRule="auto"/>
              <w:rPr>
                <w:rFonts w:eastAsia="MS Mincho" w:cs="Arial"/>
                <w:lang w:val="en-US"/>
              </w:rPr>
            </w:pPr>
            <w:r w:rsidRPr="00A927D3">
              <w:rPr>
                <w:rFonts w:cs="Arial"/>
              </w:rPr>
              <w:t>(c) reduced fear of falls</w:t>
            </w:r>
          </w:p>
          <w:p w14:paraId="25EDBAF9" w14:textId="77777777" w:rsidR="007E2CB2" w:rsidRPr="00A927D3" w:rsidRDefault="007E2CB2" w:rsidP="00174D72">
            <w:pPr>
              <w:spacing w:line="240" w:lineRule="auto"/>
              <w:rPr>
                <w:rFonts w:eastAsia="MS Mincho" w:cs="Arial"/>
                <w:lang w:val="en-US"/>
              </w:rPr>
            </w:pPr>
            <w:r w:rsidRPr="00A927D3">
              <w:rPr>
                <w:rFonts w:cs="Arial"/>
              </w:rPr>
              <w:t>(d) delayed deterioration in global cognitive</w:t>
            </w:r>
            <w:r>
              <w:rPr>
                <w:rFonts w:cs="Arial"/>
              </w:rPr>
              <w:t xml:space="preserve"> </w:t>
            </w:r>
            <w:r w:rsidRPr="00A927D3">
              <w:rPr>
                <w:rFonts w:cs="Arial"/>
              </w:rPr>
              <w:t>functioning</w:t>
            </w:r>
          </w:p>
          <w:p w14:paraId="2C2AAB4A" w14:textId="77777777" w:rsidR="007E2CB2" w:rsidRPr="00A927D3" w:rsidRDefault="007E2CB2" w:rsidP="00174D72">
            <w:pPr>
              <w:spacing w:line="240" w:lineRule="auto"/>
              <w:rPr>
                <w:rFonts w:eastAsia="MS Mincho" w:cs="Arial"/>
                <w:lang w:val="en-US"/>
              </w:rPr>
            </w:pPr>
            <w:r w:rsidRPr="00A927D3">
              <w:rPr>
                <w:rFonts w:cs="Arial"/>
              </w:rPr>
              <w:t>(</w:t>
            </w:r>
            <w:r>
              <w:rPr>
                <w:rFonts w:cs="Arial"/>
              </w:rPr>
              <w:t>e</w:t>
            </w:r>
            <w:r w:rsidRPr="00A927D3">
              <w:rPr>
                <w:rFonts w:cs="Arial"/>
              </w:rPr>
              <w:t>) delayed deterioration in visual-spatial cognitive functioning</w:t>
            </w:r>
          </w:p>
          <w:p w14:paraId="7BF9FEA3" w14:textId="77777777" w:rsidR="007E2CB2" w:rsidRPr="00A927D3" w:rsidRDefault="007E2CB2" w:rsidP="004676C6">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Reduction in risk of falls in the carer via:</w:t>
            </w:r>
          </w:p>
          <w:p w14:paraId="40AA9B5E" w14:textId="77777777" w:rsidR="007E2CB2" w:rsidRPr="00A927D3" w:rsidRDefault="007E2CB2" w:rsidP="00174D72">
            <w:pPr>
              <w:spacing w:line="240" w:lineRule="auto"/>
              <w:rPr>
                <w:rFonts w:eastAsia="MS Mincho" w:cs="Arial"/>
                <w:lang w:val="en-US"/>
              </w:rPr>
            </w:pPr>
            <w:r w:rsidRPr="00A927D3">
              <w:rPr>
                <w:rFonts w:cs="Arial"/>
              </w:rPr>
              <w:t>(a) increased dynamic balance (postural stability)</w:t>
            </w:r>
          </w:p>
          <w:p w14:paraId="6C172B34" w14:textId="77777777" w:rsidR="007E2CB2" w:rsidRDefault="007E2CB2" w:rsidP="00174D72">
            <w:pPr>
              <w:spacing w:line="240" w:lineRule="auto"/>
              <w:rPr>
                <w:rFonts w:eastAsia="MS Mincho" w:cs="Arial"/>
                <w:lang w:val="en-US"/>
              </w:rPr>
            </w:pPr>
            <w:r w:rsidRPr="00A927D3">
              <w:rPr>
                <w:rFonts w:cs="Arial"/>
              </w:rPr>
              <w:t>(b) increased static balance (postural stability)</w:t>
            </w:r>
          </w:p>
          <w:p w14:paraId="4FE163B9" w14:textId="77777777" w:rsidR="007E2CB2" w:rsidRDefault="007E2CB2" w:rsidP="00174D72">
            <w:pPr>
              <w:spacing w:line="240" w:lineRule="auto"/>
              <w:rPr>
                <w:rFonts w:cs="Arial"/>
              </w:rPr>
            </w:pPr>
          </w:p>
          <w:p w14:paraId="14BB9789" w14:textId="77777777" w:rsidR="007E2CB2" w:rsidRPr="00CE44DD" w:rsidRDefault="007E2CB2" w:rsidP="00174D72">
            <w:pPr>
              <w:spacing w:line="240" w:lineRule="auto"/>
              <w:rPr>
                <w:rFonts w:cs="Arial"/>
                <w:i/>
              </w:rPr>
            </w:pPr>
            <w:r w:rsidRPr="00CE44DD">
              <w:rPr>
                <w:rFonts w:cs="Arial"/>
                <w:i/>
              </w:rPr>
              <w:t>Indirect</w:t>
            </w:r>
            <w:r>
              <w:rPr>
                <w:rFonts w:cs="Arial"/>
                <w:i/>
              </w:rPr>
              <w:t xml:space="preserve"> (via the above):</w:t>
            </w:r>
          </w:p>
          <w:p w14:paraId="7BB128C0" w14:textId="77777777" w:rsidR="007E2CB2" w:rsidRPr="00A927D3" w:rsidRDefault="007E2CB2" w:rsidP="004676C6">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A927D3">
              <w:rPr>
                <w:rFonts w:cs="Arial"/>
              </w:rPr>
              <w:t>Reduction in rate of falls</w:t>
            </w:r>
          </w:p>
          <w:p w14:paraId="5675409D" w14:textId="77777777" w:rsidR="007E2CB2"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F5361B">
              <w:rPr>
                <w:rFonts w:cs="Arial"/>
              </w:rPr>
              <w:t>Increased quality of life</w:t>
            </w:r>
          </w:p>
          <w:p w14:paraId="6B3CB268" w14:textId="77777777" w:rsidR="007E2CB2" w:rsidRDefault="007E2CB2" w:rsidP="00A232DC">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F5361B">
              <w:rPr>
                <w:rFonts w:cs="Arial"/>
              </w:rPr>
              <w:t xml:space="preserve">Increased quality of life in </w:t>
            </w:r>
            <w:r w:rsidR="0013668F">
              <w:rPr>
                <w:rFonts w:cs="Arial"/>
              </w:rPr>
              <w:t xml:space="preserve">the </w:t>
            </w:r>
            <w:r w:rsidRPr="00F5361B">
              <w:rPr>
                <w:rFonts w:cs="Arial"/>
              </w:rPr>
              <w:t>carer</w:t>
            </w:r>
          </w:p>
          <w:p w14:paraId="129524CA" w14:textId="77777777" w:rsidR="007E2CB2" w:rsidRPr="00CE44DD" w:rsidRDefault="007E2CB2" w:rsidP="00174D72">
            <w:pPr>
              <w:pStyle w:val="ListParagraph"/>
              <w:numPr>
                <w:ilvl w:val="0"/>
                <w:numId w:val="6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contextualSpacing/>
              <w:rPr>
                <w:rFonts w:cs="Arial"/>
              </w:rPr>
            </w:pPr>
            <w:r w:rsidRPr="00F5361B">
              <w:rPr>
                <w:rFonts w:cs="Arial"/>
              </w:rPr>
              <w:t>Reduced carer burden</w:t>
            </w:r>
          </w:p>
        </w:tc>
      </w:tr>
    </w:tbl>
    <w:p w14:paraId="686CAF6C" w14:textId="77777777" w:rsidR="00D154AF" w:rsidRDefault="00D154AF" w:rsidP="00E033C6">
      <w:pPr>
        <w:sectPr w:rsidR="00D154AF" w:rsidSect="00C20CC6">
          <w:footnotePr>
            <w:numRestart w:val="eachPage"/>
          </w:footnotePr>
          <w:pgSz w:w="16838" w:h="11906" w:orient="landscape"/>
          <w:pgMar w:top="1134" w:right="953" w:bottom="1440" w:left="1077" w:header="425" w:footer="454" w:gutter="0"/>
          <w:cols w:space="720"/>
          <w:docGrid w:linePitch="299"/>
        </w:sectPr>
      </w:pPr>
    </w:p>
    <w:p w14:paraId="2C92A212" w14:textId="77777777" w:rsidR="002E3303" w:rsidRPr="002E3303" w:rsidRDefault="002E3303" w:rsidP="002E3303">
      <w:pPr>
        <w:keepNext/>
        <w:keepLines/>
        <w:numPr>
          <w:ilvl w:val="0"/>
          <w:numId w:val="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before="240" w:after="120"/>
        <w:ind w:left="0" w:firstLine="0"/>
        <w:outlineLvl w:val="0"/>
        <w:rPr>
          <w:rFonts w:cs="Times New Roman"/>
          <w:b/>
          <w:bCs/>
          <w:caps/>
          <w:sz w:val="24"/>
          <w:szCs w:val="24"/>
        </w:rPr>
      </w:pPr>
      <w:bookmarkStart w:id="120" w:name="_Toc453926825"/>
      <w:bookmarkStart w:id="121" w:name="_Toc429991983"/>
      <w:bookmarkStart w:id="122" w:name="_Toc441749820"/>
      <w:r w:rsidRPr="002E3303">
        <w:rPr>
          <w:rFonts w:cs="Times New Roman"/>
          <w:b/>
          <w:bCs/>
          <w:caps/>
          <w:sz w:val="24"/>
          <w:szCs w:val="24"/>
        </w:rPr>
        <w:lastRenderedPageBreak/>
        <w:t>SAFETY MONITORING</w:t>
      </w:r>
      <w:bookmarkEnd w:id="120"/>
    </w:p>
    <w:bookmarkEnd w:id="121"/>
    <w:bookmarkEnd w:id="122"/>
    <w:p w14:paraId="10604C3B" w14:textId="77777777" w:rsidR="00982C63" w:rsidRDefault="00982C63" w:rsidP="00663AFC"/>
    <w:p w14:paraId="5959360B" w14:textId="77777777" w:rsidR="002B6B99" w:rsidRDefault="000E49F2" w:rsidP="00663AFC">
      <w:r w:rsidRPr="002428DE">
        <w:t xml:space="preserve">The monitoring of participants’ safety will be achieved primarily through </w:t>
      </w:r>
      <w:r w:rsidR="00CB47F8">
        <w:t xml:space="preserve">weekly </w:t>
      </w:r>
      <w:r w:rsidRPr="002428DE">
        <w:t xml:space="preserve">telephone contacts between </w:t>
      </w:r>
      <w:r w:rsidR="00A232DC">
        <w:t>un</w:t>
      </w:r>
      <w:r w:rsidR="002E3303">
        <w:t xml:space="preserve">blinded </w:t>
      </w:r>
      <w:r w:rsidRPr="002428DE">
        <w:t xml:space="preserve">researchers and </w:t>
      </w:r>
      <w:r w:rsidR="00A232DC">
        <w:t xml:space="preserve">dyads </w:t>
      </w:r>
      <w:r w:rsidR="00CB47F8">
        <w:t xml:space="preserve">and </w:t>
      </w:r>
      <w:r w:rsidR="00EE232E">
        <w:t xml:space="preserve">participants’ </w:t>
      </w:r>
      <w:r w:rsidR="00CB47F8">
        <w:t xml:space="preserve">weekly record keeping. </w:t>
      </w:r>
      <w:r w:rsidRPr="002428DE">
        <w:t xml:space="preserve">Participation in the trial is considered to be of relatively low risk and participants are not expected to be harmed as a result of taking part. As such, the </w:t>
      </w:r>
      <w:r w:rsidR="001356BF">
        <w:t xml:space="preserve">recording and </w:t>
      </w:r>
      <w:r w:rsidRPr="002428DE">
        <w:t>reporting of adverse events will be limited</w:t>
      </w:r>
      <w:r w:rsidR="002B6B99">
        <w:t>,</w:t>
      </w:r>
      <w:r w:rsidRPr="002428DE">
        <w:t xml:space="preserve"> as described in the following sections</w:t>
      </w:r>
      <w:r w:rsidR="002B6B99">
        <w:t>, to:</w:t>
      </w:r>
    </w:p>
    <w:p w14:paraId="4E7B3031" w14:textId="77777777" w:rsidR="001F0227" w:rsidRDefault="00A232DC" w:rsidP="001F0227">
      <w:pPr>
        <w:pStyle w:val="ListParagraph"/>
        <w:numPr>
          <w:ilvl w:val="0"/>
          <w:numId w:val="52"/>
        </w:numPr>
      </w:pPr>
      <w:r>
        <w:rPr>
          <w:lang w:eastAsia="zh-CN"/>
        </w:rPr>
        <w:t>(</w:t>
      </w:r>
      <w:r w:rsidR="001F0227">
        <w:t xml:space="preserve">Serious) </w:t>
      </w:r>
      <w:r>
        <w:t xml:space="preserve">Related </w:t>
      </w:r>
      <w:r w:rsidR="001F0227">
        <w:t xml:space="preserve">Events related to the Tai Chi intervention or the balance test assessments. </w:t>
      </w:r>
    </w:p>
    <w:p w14:paraId="66F4ACBA" w14:textId="77777777" w:rsidR="001F0227" w:rsidRDefault="001F0227" w:rsidP="001F0227">
      <w:pPr>
        <w:pStyle w:val="ListParagraph"/>
        <w:numPr>
          <w:ilvl w:val="0"/>
          <w:numId w:val="52"/>
        </w:numPr>
      </w:pPr>
      <w:r>
        <w:t>Unexpected Serious Related Events</w:t>
      </w:r>
    </w:p>
    <w:p w14:paraId="53934F1C" w14:textId="77777777" w:rsidR="00CB77A5" w:rsidRDefault="00CB77A5" w:rsidP="00663AFC"/>
    <w:p w14:paraId="554EC275" w14:textId="77777777" w:rsidR="000E49F2" w:rsidRDefault="00CB77A5" w:rsidP="000E49F2">
      <w:r>
        <w:t xml:space="preserve">Definitions and guidance in relation to </w:t>
      </w:r>
      <w:r w:rsidR="00990C0B">
        <w:t xml:space="preserve">(serious) related </w:t>
      </w:r>
      <w:r>
        <w:t xml:space="preserve">event reporting is provided in Appendix </w:t>
      </w:r>
      <w:r w:rsidR="00E00B30">
        <w:t>4</w:t>
      </w:r>
      <w:r>
        <w:t xml:space="preserve">. </w:t>
      </w:r>
      <w:r w:rsidR="00975293">
        <w:t xml:space="preserve">Note that (serious) </w:t>
      </w:r>
      <w:r w:rsidR="00A232DC">
        <w:t>related events</w:t>
      </w:r>
      <w:r w:rsidR="00975293">
        <w:t xml:space="preserve"> will be in relation to either the PWD, their informal carer, or both.</w:t>
      </w:r>
      <w:r w:rsidR="00982C63">
        <w:t xml:space="preserve"> </w:t>
      </w:r>
      <w:r w:rsidR="0087174C" w:rsidRPr="00B35B95">
        <w:t>A trial-specific Work Instruction describing the collection</w:t>
      </w:r>
      <w:r w:rsidR="0087174C">
        <w:rPr>
          <w:rFonts w:hint="eastAsia"/>
          <w:lang w:eastAsia="zh-CN"/>
        </w:rPr>
        <w:t>, assessment, recording</w:t>
      </w:r>
      <w:r w:rsidR="00A232DC">
        <w:rPr>
          <w:lang w:eastAsia="zh-CN"/>
        </w:rPr>
        <w:t>,</w:t>
      </w:r>
      <w:r w:rsidR="0087174C">
        <w:rPr>
          <w:rFonts w:hint="eastAsia"/>
          <w:lang w:eastAsia="zh-CN"/>
        </w:rPr>
        <w:t xml:space="preserve"> and</w:t>
      </w:r>
      <w:r w:rsidR="0087174C" w:rsidRPr="00B35B95">
        <w:t xml:space="preserve"> reporting of </w:t>
      </w:r>
      <w:r w:rsidR="00A232DC">
        <w:t xml:space="preserve">related </w:t>
      </w:r>
      <w:r w:rsidR="0087174C" w:rsidRPr="00B35B95">
        <w:t xml:space="preserve">events will be </w:t>
      </w:r>
      <w:r w:rsidR="0087174C">
        <w:t xml:space="preserve">produced by CTU and provided to researchers </w:t>
      </w:r>
      <w:r w:rsidR="0087174C" w:rsidRPr="00B35B95">
        <w:t>prior to participant recruitment.</w:t>
      </w:r>
      <w:r w:rsidR="0087174C">
        <w:t xml:space="preserve"> </w:t>
      </w:r>
    </w:p>
    <w:p w14:paraId="4986E1D0" w14:textId="77777777" w:rsidR="002B12AB" w:rsidRDefault="002B12AB" w:rsidP="000E49F2"/>
    <w:p w14:paraId="5691C433" w14:textId="77777777" w:rsidR="0076508A" w:rsidRDefault="0076508A" w:rsidP="00E67C81">
      <w:pPr>
        <w:pStyle w:val="Heading2"/>
      </w:pPr>
      <w:bookmarkStart w:id="123" w:name="_Toc453926826"/>
      <w:r>
        <w:t>Falls that occur during the study</w:t>
      </w:r>
    </w:p>
    <w:p w14:paraId="3120B7FD" w14:textId="77777777" w:rsidR="002D14ED" w:rsidRDefault="002D14ED" w:rsidP="000F3C40">
      <w:r>
        <w:t>Participants are very unlikely to fall during the study. However, the following plan is in place should a fall occur during the study:</w:t>
      </w:r>
    </w:p>
    <w:p w14:paraId="4F3F281F" w14:textId="77777777" w:rsidR="002D14ED" w:rsidRPr="00D16666" w:rsidRDefault="002D14ED" w:rsidP="000F3C40"/>
    <w:p w14:paraId="44F3047A" w14:textId="77777777" w:rsidR="000F3C40" w:rsidRPr="00DA78DC" w:rsidRDefault="000F3C40" w:rsidP="000F3C40">
      <w:pPr>
        <w:rPr>
          <w:i/>
        </w:rPr>
      </w:pPr>
      <w:r w:rsidRPr="00DA78DC">
        <w:rPr>
          <w:i/>
        </w:rPr>
        <w:t xml:space="preserve">Falls that occur during </w:t>
      </w:r>
      <w:r>
        <w:rPr>
          <w:i/>
        </w:rPr>
        <w:t xml:space="preserve">a </w:t>
      </w:r>
      <w:r w:rsidRPr="00943725">
        <w:rPr>
          <w:i/>
        </w:rPr>
        <w:t>home visit</w:t>
      </w:r>
      <w:r w:rsidRPr="00DA78DC">
        <w:rPr>
          <w:i/>
        </w:rPr>
        <w:t xml:space="preserve"> (</w:t>
      </w:r>
      <w:r>
        <w:rPr>
          <w:i/>
        </w:rPr>
        <w:t xml:space="preserve">while conducting </w:t>
      </w:r>
      <w:r w:rsidRPr="00DA78DC">
        <w:rPr>
          <w:i/>
        </w:rPr>
        <w:t>the balance tests)</w:t>
      </w:r>
    </w:p>
    <w:p w14:paraId="39FFA6A5" w14:textId="77777777" w:rsidR="006525CD" w:rsidRDefault="006525CD" w:rsidP="006525CD">
      <w:r>
        <w:t>The researcher is to follow the same instructions provided in the falls calendar to participants. This explains what to do in the event that they are with someone who has had a fall.</w:t>
      </w:r>
    </w:p>
    <w:p w14:paraId="1FA8D81E" w14:textId="77777777" w:rsidR="006525CD" w:rsidRDefault="006525CD" w:rsidP="000F3C40"/>
    <w:p w14:paraId="2B77B803" w14:textId="77777777" w:rsidR="006525CD" w:rsidRPr="000D6209" w:rsidRDefault="006525CD" w:rsidP="006525CD">
      <w:pPr>
        <w:rPr>
          <w:i/>
        </w:rPr>
      </w:pPr>
      <w:r w:rsidRPr="000D6209">
        <w:rPr>
          <w:i/>
        </w:rPr>
        <w:t>Falls that occur during a Tai Chi class</w:t>
      </w:r>
    </w:p>
    <w:p w14:paraId="2ADB1F03" w14:textId="77777777" w:rsidR="000F3C40" w:rsidRDefault="000F3C40" w:rsidP="000F3C40">
      <w:r>
        <w:t xml:space="preserve">The Tai Chi instructor is to follow </w:t>
      </w:r>
      <w:r w:rsidR="004321A8">
        <w:t xml:space="preserve">the same </w:t>
      </w:r>
      <w:r>
        <w:t>instructions provided in the fall</w:t>
      </w:r>
      <w:r w:rsidR="0034429C">
        <w:t>s</w:t>
      </w:r>
      <w:r>
        <w:t xml:space="preserve"> calendar to participants. This explains what to do in the event that someone has a fall.</w:t>
      </w:r>
      <w:r w:rsidR="004321A8">
        <w:t xml:space="preserve"> </w:t>
      </w:r>
      <w:r>
        <w:t xml:space="preserve">Should </w:t>
      </w:r>
      <w:r w:rsidR="00390804">
        <w:t xml:space="preserve">a participant </w:t>
      </w:r>
      <w:r>
        <w:t xml:space="preserve">fall, not be injured, and be able to get up, they will be advised to sit on a chair at the side of the class </w:t>
      </w:r>
      <w:r w:rsidR="004321A8">
        <w:t>to rest until they feel able to re-join the class</w:t>
      </w:r>
      <w:r>
        <w:t xml:space="preserve">. </w:t>
      </w:r>
      <w:r w:rsidR="004321A8">
        <w:t xml:space="preserve">However, should a participant fall and the situation be more serious (they are injured and / or cannot get up), then the class will be paused to attend to the participant. The instructor will seek the assistance of a first aider (as detailed below) and if necessary dial 999 for an ambulance to assist the participant to get up again and / or attend to their injury. Given the nature of the incident, location in the room, and duration into the session, it may be appropriate for the instructor </w:t>
      </w:r>
      <w:r w:rsidR="00E43C30">
        <w:t>n</w:t>
      </w:r>
      <w:r w:rsidR="004321A8">
        <w:t>o</w:t>
      </w:r>
      <w:r w:rsidR="00E43C30">
        <w:t>t</w:t>
      </w:r>
      <w:r w:rsidR="004321A8">
        <w:t xml:space="preserve"> </w:t>
      </w:r>
      <w:r w:rsidR="00E43C30">
        <w:t xml:space="preserve">to </w:t>
      </w:r>
      <w:r w:rsidR="004321A8">
        <w:t xml:space="preserve">continue with the class, </w:t>
      </w:r>
      <w:r w:rsidR="00E43C30">
        <w:t>but</w:t>
      </w:r>
      <w:r w:rsidR="004321A8">
        <w:t xml:space="preserve"> instead spend the remainder of the </w:t>
      </w:r>
      <w:r w:rsidR="00E43C30">
        <w:t xml:space="preserve">session </w:t>
      </w:r>
      <w:r w:rsidR="004321A8">
        <w:t xml:space="preserve">talking with the rest of the class and advising them on how to do Tai Chi safely, especially when practising at home. </w:t>
      </w:r>
      <w:r w:rsidR="00610450">
        <w:t xml:space="preserve">They will also make a point of advising the participant </w:t>
      </w:r>
      <w:r w:rsidR="00E43C30">
        <w:t xml:space="preserve">who fell </w:t>
      </w:r>
      <w:r w:rsidR="00610450">
        <w:t>and their dyad partner of how to practise Tai Chi in class and at home safely without falling either at the end of that session or at the beginning of the next session. They may also advise the dyad stop practising Tai Chi at home until the instructor feels they have demonstrated in class they are able to safely practise Tai Chi.</w:t>
      </w:r>
    </w:p>
    <w:p w14:paraId="33417A5A" w14:textId="77777777" w:rsidR="000F3C40" w:rsidRDefault="000F3C40" w:rsidP="00D16666">
      <w:pPr>
        <w:rPr>
          <w:i/>
        </w:rPr>
      </w:pPr>
    </w:p>
    <w:p w14:paraId="71FF9460" w14:textId="77777777" w:rsidR="0076508A" w:rsidRPr="00D16666" w:rsidRDefault="0076508A" w:rsidP="00D16666">
      <w:pPr>
        <w:rPr>
          <w:i/>
        </w:rPr>
      </w:pPr>
      <w:r w:rsidRPr="00D16666">
        <w:rPr>
          <w:i/>
        </w:rPr>
        <w:t>Falls that occur while dyads are practising Tai Chi at home</w:t>
      </w:r>
    </w:p>
    <w:p w14:paraId="74EC243A" w14:textId="77777777" w:rsidR="00943725" w:rsidRDefault="0076508A" w:rsidP="00D16666">
      <w:r>
        <w:t>Dyads are to follow the instructions provided in the fall</w:t>
      </w:r>
      <w:r w:rsidR="006525CD">
        <w:t>s</w:t>
      </w:r>
      <w:r>
        <w:t xml:space="preserve"> calendar. This explains what to do in the event of a fall.</w:t>
      </w:r>
    </w:p>
    <w:p w14:paraId="2236C0EE" w14:textId="77777777" w:rsidR="00943725" w:rsidRPr="0076508A" w:rsidRDefault="00943725" w:rsidP="00D16666"/>
    <w:p w14:paraId="299427AE" w14:textId="77777777" w:rsidR="000E49F2" w:rsidRDefault="0087174C" w:rsidP="00E67C81">
      <w:pPr>
        <w:pStyle w:val="Heading2"/>
      </w:pPr>
      <w:r>
        <w:rPr>
          <w:rFonts w:hint="eastAsia"/>
          <w:lang w:eastAsia="zh-CN"/>
        </w:rPr>
        <w:lastRenderedPageBreak/>
        <w:t>Adverse events related to</w:t>
      </w:r>
      <w:r w:rsidR="000E49F2">
        <w:t xml:space="preserve"> </w:t>
      </w:r>
      <w:r w:rsidR="006E7C54">
        <w:t>the Tai Chi intervention</w:t>
      </w:r>
      <w:bookmarkEnd w:id="123"/>
    </w:p>
    <w:p w14:paraId="33C3010C" w14:textId="77777777" w:rsidR="006E0CF0" w:rsidRDefault="006E0CF0" w:rsidP="006E7C54">
      <w:r>
        <w:t>THIS SECTION APPLIES TO PARTICIPANTS IN THE INTERVENTION GROUP ONLY</w:t>
      </w:r>
    </w:p>
    <w:p w14:paraId="5B0C0419" w14:textId="77777777" w:rsidR="00EE232E" w:rsidRDefault="006E7C54" w:rsidP="006E7C54">
      <w:r>
        <w:t xml:space="preserve">In the case of Tai Chi classes, the instructor will note if any incidents occurred during the class (e.g. if someone fell), and will mark this on the attendance sheet. </w:t>
      </w:r>
    </w:p>
    <w:p w14:paraId="77060BA5" w14:textId="77777777" w:rsidR="00EE232E" w:rsidRDefault="00EE232E" w:rsidP="006E7C54"/>
    <w:p w14:paraId="3DF9AD9B" w14:textId="77777777" w:rsidR="00EE232E" w:rsidRPr="00EE232E" w:rsidRDefault="00EE232E" w:rsidP="00A60368">
      <w:r>
        <w:t>E</w:t>
      </w:r>
      <w:r w:rsidRPr="00EE232E">
        <w:t xml:space="preserve">xpected </w:t>
      </w:r>
      <w:r w:rsidR="00A232DC">
        <w:t xml:space="preserve">Related </w:t>
      </w:r>
      <w:r w:rsidR="00A60368">
        <w:t xml:space="preserve">Events </w:t>
      </w:r>
      <w:r w:rsidRPr="00EE232E">
        <w:t>arising from carrying out Tai Chi</w:t>
      </w:r>
      <w:r>
        <w:t xml:space="preserve"> are:</w:t>
      </w:r>
    </w:p>
    <w:p w14:paraId="2E85E61B" w14:textId="77777777" w:rsidR="00A232DC" w:rsidRDefault="00A232DC" w:rsidP="00A232DC">
      <w:pPr>
        <w:pStyle w:val="NoSpacing"/>
        <w:numPr>
          <w:ilvl w:val="0"/>
          <w:numId w:val="8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Muscle strain / fatigue from exercising muscles (e.g. foot pain)</w:t>
      </w:r>
    </w:p>
    <w:p w14:paraId="61D968A2" w14:textId="77777777" w:rsidR="00A232DC" w:rsidRDefault="00A232DC" w:rsidP="00A232DC">
      <w:pPr>
        <w:pStyle w:val="NoSpacing"/>
        <w:numPr>
          <w:ilvl w:val="0"/>
          <w:numId w:val="8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sidRPr="00EC5A40">
        <w:rPr>
          <w:rFonts w:cs="Arial"/>
        </w:rPr>
        <w:t>Musculoskeletal pain</w:t>
      </w:r>
      <w:r>
        <w:rPr>
          <w:rFonts w:cs="Arial"/>
        </w:rPr>
        <w:t xml:space="preserve"> (e.g.</w:t>
      </w:r>
      <w:r w:rsidRPr="00EC5A40">
        <w:rPr>
          <w:rFonts w:cs="Arial"/>
        </w:rPr>
        <w:t xml:space="preserve"> </w:t>
      </w:r>
      <w:r>
        <w:rPr>
          <w:rFonts w:cs="Arial"/>
        </w:rPr>
        <w:t>b</w:t>
      </w:r>
      <w:r w:rsidRPr="00EC5A40">
        <w:rPr>
          <w:rFonts w:cs="Arial"/>
        </w:rPr>
        <w:t>ack pain</w:t>
      </w:r>
      <w:r>
        <w:rPr>
          <w:rFonts w:cs="Arial"/>
        </w:rPr>
        <w:t xml:space="preserve"> from bending)</w:t>
      </w:r>
    </w:p>
    <w:p w14:paraId="6C8FEBFC" w14:textId="77777777" w:rsidR="00A232DC" w:rsidRDefault="00A232DC" w:rsidP="00A232DC">
      <w:pPr>
        <w:pStyle w:val="NoSpacing"/>
        <w:numPr>
          <w:ilvl w:val="0"/>
          <w:numId w:val="8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Sprained joint (e.g. knee, ankle, or shoulder pain) from movement of joints</w:t>
      </w:r>
    </w:p>
    <w:p w14:paraId="685D1A48" w14:textId="77777777" w:rsidR="00A232DC" w:rsidRDefault="00A232DC" w:rsidP="00A232DC">
      <w:pPr>
        <w:pStyle w:val="NoSpacing"/>
        <w:numPr>
          <w:ilvl w:val="0"/>
          <w:numId w:val="8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Mild faintness or dizziness that is resolved with sitting and resting for a few minutes</w:t>
      </w:r>
    </w:p>
    <w:p w14:paraId="56C6202F" w14:textId="77777777" w:rsidR="00A232DC" w:rsidRDefault="00A232DC" w:rsidP="00A232DC">
      <w:pPr>
        <w:pStyle w:val="NoSpacing"/>
        <w:numPr>
          <w:ilvl w:val="0"/>
          <w:numId w:val="8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Cut / graze / bruise if the person knocks into furniture while doing Tai Chi at home</w:t>
      </w:r>
    </w:p>
    <w:p w14:paraId="09CD97B9" w14:textId="77777777" w:rsidR="00A232DC" w:rsidRPr="00EC5A40" w:rsidRDefault="00A232DC" w:rsidP="00A232DC">
      <w:pPr>
        <w:pStyle w:val="NoSpacing"/>
        <w:numPr>
          <w:ilvl w:val="0"/>
          <w:numId w:val="8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Fall that results in an injury but does not meet the criteria for an SAE</w:t>
      </w:r>
    </w:p>
    <w:p w14:paraId="2F425638" w14:textId="77777777" w:rsidR="00EE232E" w:rsidRDefault="00EE232E" w:rsidP="00174D72">
      <w:pPr>
        <w:tabs>
          <w:tab w:val="clear" w:pos="1800"/>
          <w:tab w:val="left" w:pos="426"/>
        </w:tabs>
      </w:pPr>
    </w:p>
    <w:p w14:paraId="1EF27D29" w14:textId="77777777" w:rsidR="00A232DC" w:rsidRPr="00EE232E" w:rsidRDefault="00A232DC" w:rsidP="00A232DC">
      <w:r>
        <w:t>Serious E</w:t>
      </w:r>
      <w:r w:rsidRPr="00EE232E">
        <w:t xml:space="preserve">xpected </w:t>
      </w:r>
      <w:r>
        <w:t xml:space="preserve">Related Events </w:t>
      </w:r>
      <w:r w:rsidRPr="00EE232E">
        <w:t>arising from carrying out Tai Chi</w:t>
      </w:r>
      <w:r>
        <w:t xml:space="preserve"> are:</w:t>
      </w:r>
    </w:p>
    <w:p w14:paraId="57B84710" w14:textId="77777777" w:rsidR="00A232DC" w:rsidRDefault="00A232DC" w:rsidP="00A232DC">
      <w:pPr>
        <w:pStyle w:val="NoSpacing"/>
        <w:numPr>
          <w:ilvl w:val="0"/>
          <w:numId w:val="87"/>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rFonts w:cs="Arial"/>
        </w:rPr>
      </w:pPr>
      <w:r>
        <w:rPr>
          <w:rFonts w:cs="Arial"/>
        </w:rPr>
        <w:t>Fall that results in an injury and also meets the criteria for an SAE</w:t>
      </w:r>
    </w:p>
    <w:p w14:paraId="538B215B" w14:textId="77777777" w:rsidR="00EE232E" w:rsidRDefault="00EE232E" w:rsidP="00EE232E">
      <w:pPr>
        <w:pStyle w:val="CommentText"/>
      </w:pPr>
    </w:p>
    <w:p w14:paraId="1B8B7328" w14:textId="77777777" w:rsidR="006E7C54" w:rsidRDefault="006E7C54" w:rsidP="006E7C54">
      <w:r>
        <w:t xml:space="preserve">In the case of </w:t>
      </w:r>
      <w:r w:rsidR="005B683D">
        <w:t xml:space="preserve">Tai Chi classes, if </w:t>
      </w:r>
      <w:r>
        <w:t>a</w:t>
      </w:r>
      <w:r w:rsidR="005B683D">
        <w:t xml:space="preserve"> related event occurs during a class then the instructor will inform the research team as soon as possible. If a serious related event occurs during a class then the instructor </w:t>
      </w:r>
      <w:r>
        <w:t xml:space="preserve">will alert the research team immediately after the class. In the case of Tai Chi practised at home, dyads will be asked to mark on their weekly calendar if an injury was experienced by either the PWD or their carer that week. In the case of a </w:t>
      </w:r>
      <w:r w:rsidR="005B683D">
        <w:t>serious related event</w:t>
      </w:r>
      <w:r>
        <w:t>, they will be asked to alert the research team as soon as possible preferably by telephone or email, or via a</w:t>
      </w:r>
      <w:r w:rsidR="005B683D">
        <w:t>n</w:t>
      </w:r>
      <w:r>
        <w:t xml:space="preserve"> </w:t>
      </w:r>
      <w:r w:rsidR="005B683D">
        <w:t>alert card</w:t>
      </w:r>
      <w:r>
        <w:t xml:space="preserve">. In addition, a researcher will be in telephone contact with PWD weekly. Any </w:t>
      </w:r>
      <w:r w:rsidR="005B683D">
        <w:t xml:space="preserve">related events </w:t>
      </w:r>
      <w:r>
        <w:t>brought to the research team’s attention will be discussed in this regular weekly telephone call, and any s</w:t>
      </w:r>
      <w:r w:rsidR="005B683D">
        <w:t>erious related events</w:t>
      </w:r>
      <w:r>
        <w:t xml:space="preserve"> will require a telephone call </w:t>
      </w:r>
      <w:r w:rsidR="00E00B30">
        <w:t xml:space="preserve">to the PWD or their carer </w:t>
      </w:r>
      <w:r>
        <w:t xml:space="preserve">as soon as possible (within 24 hours of the research team being notified). Any </w:t>
      </w:r>
      <w:r w:rsidR="005B683D">
        <w:t>related events or serious related events from participating in the</w:t>
      </w:r>
      <w:r>
        <w:t xml:space="preserve"> </w:t>
      </w:r>
      <w:r w:rsidR="005B683D">
        <w:t xml:space="preserve">TACIT </w:t>
      </w:r>
      <w:r>
        <w:t xml:space="preserve">Tai Chi </w:t>
      </w:r>
      <w:r w:rsidR="005B683D">
        <w:t xml:space="preserve">intervention </w:t>
      </w:r>
      <w:r>
        <w:t>will be recorded via a detailed telephone interview.</w:t>
      </w:r>
    </w:p>
    <w:p w14:paraId="4FCD89DD" w14:textId="77777777" w:rsidR="006E7C54" w:rsidRDefault="006E7C54" w:rsidP="006E7C54"/>
    <w:p w14:paraId="1B2ED64D" w14:textId="77777777" w:rsidR="001356BF" w:rsidRDefault="006E7C54" w:rsidP="00205A73">
      <w:r>
        <w:t>The safety monitoring telephone interview will i</w:t>
      </w:r>
      <w:r w:rsidR="000E49F2">
        <w:t xml:space="preserve">nclude a </w:t>
      </w:r>
      <w:r w:rsidR="009F35EE">
        <w:t xml:space="preserve">purpose-designed CRF with a </w:t>
      </w:r>
      <w:r w:rsidR="000E49F2">
        <w:t xml:space="preserve">checklist of </w:t>
      </w:r>
      <w:r w:rsidR="005B683D">
        <w:t xml:space="preserve">the above expected </w:t>
      </w:r>
      <w:r w:rsidR="001C15AD">
        <w:t xml:space="preserve">related </w:t>
      </w:r>
      <w:r w:rsidR="000E49F2">
        <w:t>events</w:t>
      </w:r>
      <w:r w:rsidR="005B683D">
        <w:t xml:space="preserve"> </w:t>
      </w:r>
      <w:r w:rsidR="000E49F2">
        <w:t xml:space="preserve">plus space for </w:t>
      </w:r>
      <w:r w:rsidR="00663AFC">
        <w:t>‘</w:t>
      </w:r>
      <w:r w:rsidR="000E49F2">
        <w:t>other</w:t>
      </w:r>
      <w:r w:rsidR="00663AFC">
        <w:t>’</w:t>
      </w:r>
      <w:r w:rsidR="000E49F2">
        <w:t xml:space="preserve"> events</w:t>
      </w:r>
      <w:r w:rsidR="00663AFC">
        <w:t xml:space="preserve"> which </w:t>
      </w:r>
      <w:r>
        <w:t xml:space="preserve">participants </w:t>
      </w:r>
      <w:r w:rsidR="00663AFC">
        <w:t xml:space="preserve">consider to have been caused by partaking in </w:t>
      </w:r>
      <w:r>
        <w:t>Tai Chi</w:t>
      </w:r>
      <w:r w:rsidR="000E49F2">
        <w:t xml:space="preserve">. </w:t>
      </w:r>
      <w:r w:rsidR="008308DD">
        <w:rPr>
          <w:rFonts w:hint="eastAsia"/>
          <w:lang w:eastAsia="zh-CN"/>
        </w:rPr>
        <w:t>T</w:t>
      </w:r>
      <w:r w:rsidR="00663AFC">
        <w:t xml:space="preserve">he telephone </w:t>
      </w:r>
      <w:r>
        <w:t xml:space="preserve">interview </w:t>
      </w:r>
      <w:r w:rsidR="008308DD">
        <w:t>will ascertain and record the severity of the</w:t>
      </w:r>
      <w:r w:rsidR="008308DD">
        <w:rPr>
          <w:rFonts w:hint="eastAsia"/>
          <w:lang w:eastAsia="zh-CN"/>
        </w:rPr>
        <w:t>se</w:t>
      </w:r>
      <w:r w:rsidR="008308DD">
        <w:t xml:space="preserve"> </w:t>
      </w:r>
      <w:r w:rsidR="008308DD">
        <w:rPr>
          <w:rFonts w:hint="eastAsia"/>
          <w:lang w:eastAsia="zh-CN"/>
        </w:rPr>
        <w:t>events</w:t>
      </w:r>
      <w:r w:rsidR="008308DD">
        <w:t xml:space="preserve"> (mild, moderate or severe), whether the event has resolved or is </w:t>
      </w:r>
      <w:r w:rsidR="001E1246">
        <w:t>on-going</w:t>
      </w:r>
      <w:r w:rsidR="008308DD">
        <w:t xml:space="preserve"> and whether the event should be regarded as ‘serious’ or not.</w:t>
      </w:r>
      <w:r w:rsidR="008308DD">
        <w:rPr>
          <w:rFonts w:hint="eastAsia"/>
          <w:lang w:eastAsia="zh-CN"/>
        </w:rPr>
        <w:t xml:space="preserve"> </w:t>
      </w:r>
      <w:r>
        <w:rPr>
          <w:lang w:eastAsia="zh-CN"/>
        </w:rPr>
        <w:t>T</w:t>
      </w:r>
      <w:r w:rsidR="008308DD">
        <w:rPr>
          <w:rFonts w:hint="eastAsia"/>
          <w:lang w:eastAsia="zh-CN"/>
        </w:rPr>
        <w:t xml:space="preserve">he researcher will also </w:t>
      </w:r>
      <w:r w:rsidR="008308DD">
        <w:rPr>
          <w:lang w:eastAsia="zh-CN"/>
        </w:rPr>
        <w:t>ascertain</w:t>
      </w:r>
      <w:r w:rsidR="008308DD">
        <w:rPr>
          <w:rFonts w:hint="eastAsia"/>
          <w:lang w:eastAsia="zh-CN"/>
        </w:rPr>
        <w:t xml:space="preserve"> </w:t>
      </w:r>
      <w:r w:rsidR="00663AFC">
        <w:t xml:space="preserve">which (if any) of the reported </w:t>
      </w:r>
      <w:r>
        <w:t xml:space="preserve">Tai Chi </w:t>
      </w:r>
      <w:r w:rsidR="001C15AD">
        <w:rPr>
          <w:lang w:eastAsia="zh-CN"/>
        </w:rPr>
        <w:t xml:space="preserve">related </w:t>
      </w:r>
      <w:r w:rsidR="0087174C">
        <w:rPr>
          <w:rFonts w:hint="eastAsia"/>
          <w:lang w:eastAsia="zh-CN"/>
        </w:rPr>
        <w:t xml:space="preserve">events </w:t>
      </w:r>
      <w:r w:rsidR="00663AFC">
        <w:t xml:space="preserve">were </w:t>
      </w:r>
      <w:r w:rsidR="00666FE4">
        <w:t xml:space="preserve">considered to be </w:t>
      </w:r>
      <w:r w:rsidR="00663AFC">
        <w:t>caused by performance of Tai Chi</w:t>
      </w:r>
      <w:r w:rsidR="001356BF">
        <w:t>.</w:t>
      </w:r>
      <w:r w:rsidR="008308DD">
        <w:rPr>
          <w:rFonts w:hint="eastAsia"/>
          <w:lang w:eastAsia="zh-CN"/>
        </w:rPr>
        <w:t xml:space="preserve"> </w:t>
      </w:r>
      <w:r w:rsidR="001C15AD">
        <w:rPr>
          <w:lang w:eastAsia="zh-CN"/>
        </w:rPr>
        <w:t>E</w:t>
      </w:r>
      <w:r w:rsidR="0087174C">
        <w:rPr>
          <w:rFonts w:hint="eastAsia"/>
          <w:lang w:eastAsia="zh-CN"/>
        </w:rPr>
        <w:t>vents</w:t>
      </w:r>
      <w:r w:rsidR="001356BF">
        <w:t xml:space="preserve"> </w:t>
      </w:r>
      <w:r w:rsidR="00666FE4">
        <w:t xml:space="preserve">considered to be </w:t>
      </w:r>
      <w:r w:rsidR="001356BF">
        <w:t xml:space="preserve">caused by Tai Chi will be regarded as </w:t>
      </w:r>
      <w:r w:rsidR="009F35EE">
        <w:t xml:space="preserve">Related </w:t>
      </w:r>
      <w:r w:rsidR="00205A73">
        <w:t>E</w:t>
      </w:r>
      <w:r w:rsidR="009F35EE">
        <w:t>vents</w:t>
      </w:r>
      <w:r w:rsidR="00E74199">
        <w:t xml:space="preserve">, and those that are serious </w:t>
      </w:r>
      <w:r w:rsidR="00B53063">
        <w:rPr>
          <w:rFonts w:hint="eastAsia"/>
          <w:lang w:eastAsia="zh-CN"/>
        </w:rPr>
        <w:t xml:space="preserve">will be </w:t>
      </w:r>
      <w:r w:rsidR="009F35EE">
        <w:rPr>
          <w:lang w:eastAsia="zh-CN"/>
        </w:rPr>
        <w:t xml:space="preserve">regarded </w:t>
      </w:r>
      <w:r w:rsidR="00B53063">
        <w:rPr>
          <w:rFonts w:hint="eastAsia"/>
          <w:lang w:eastAsia="zh-CN"/>
        </w:rPr>
        <w:t xml:space="preserve">as Serious </w:t>
      </w:r>
      <w:r w:rsidR="00E74199">
        <w:rPr>
          <w:lang w:eastAsia="zh-CN"/>
        </w:rPr>
        <w:t xml:space="preserve">Related </w:t>
      </w:r>
      <w:r w:rsidR="00B53063">
        <w:rPr>
          <w:rFonts w:hint="eastAsia"/>
          <w:lang w:eastAsia="zh-CN"/>
        </w:rPr>
        <w:t>Event</w:t>
      </w:r>
      <w:r w:rsidR="009F35EE">
        <w:rPr>
          <w:lang w:eastAsia="zh-CN"/>
        </w:rPr>
        <w:t>s</w:t>
      </w:r>
      <w:r w:rsidR="00B53063">
        <w:rPr>
          <w:rFonts w:hint="eastAsia"/>
          <w:lang w:eastAsia="zh-CN"/>
        </w:rPr>
        <w:t xml:space="preserve"> </w:t>
      </w:r>
      <w:r w:rsidR="001E02AE">
        <w:t xml:space="preserve">and will be reported as described in the following sections. </w:t>
      </w:r>
      <w:r>
        <w:t>In addition, health and social care use and costs incurred by participants will be recorded in the telephone interview in re</w:t>
      </w:r>
      <w:r w:rsidR="009F120D">
        <w:t>l</w:t>
      </w:r>
      <w:r>
        <w:t xml:space="preserve">ation to any </w:t>
      </w:r>
      <w:r w:rsidR="009F120D">
        <w:t>falls experienced or injuries while carrying out Tai Chi</w:t>
      </w:r>
      <w:r>
        <w:t>.</w:t>
      </w:r>
    </w:p>
    <w:p w14:paraId="6EE01AD7" w14:textId="77777777" w:rsidR="006E7C54" w:rsidRDefault="006E7C54" w:rsidP="00B53063"/>
    <w:p w14:paraId="2672A643" w14:textId="77777777" w:rsidR="006E7C54" w:rsidRPr="00435FBD" w:rsidRDefault="006E7C54" w:rsidP="00247C65">
      <w:r>
        <w:t xml:space="preserve">In this study, </w:t>
      </w:r>
      <w:r w:rsidR="00247C65">
        <w:t xml:space="preserve">unless </w:t>
      </w:r>
      <w:r>
        <w:t xml:space="preserve">caused by performance of </w:t>
      </w:r>
      <w:r>
        <w:rPr>
          <w:lang w:eastAsia="zh-CN"/>
        </w:rPr>
        <w:t xml:space="preserve">Tai Chi </w:t>
      </w:r>
      <w:r>
        <w:t>(as described in section 14.1 above), hospital admissions</w:t>
      </w:r>
      <w:r w:rsidR="001723C9">
        <w:t xml:space="preserve">, </w:t>
      </w:r>
      <w:r>
        <w:t>ED attendances</w:t>
      </w:r>
      <w:r w:rsidR="001723C9">
        <w:t xml:space="preserve">, and GP visits </w:t>
      </w:r>
      <w:r>
        <w:t>will not be treated as adverse events in terms of their assessment and classification  i.e. where hospital admissions</w:t>
      </w:r>
      <w:r w:rsidR="001723C9">
        <w:t xml:space="preserve">, </w:t>
      </w:r>
      <w:r>
        <w:t xml:space="preserve">ED </w:t>
      </w:r>
      <w:r w:rsidR="001723C9">
        <w:t xml:space="preserve">or GP </w:t>
      </w:r>
      <w:r>
        <w:t>attendances are identified</w:t>
      </w:r>
      <w:r w:rsidR="00247C65">
        <w:t>, that are not</w:t>
      </w:r>
      <w:r>
        <w:t xml:space="preserve"> related specifically to performance of </w:t>
      </w:r>
      <w:r>
        <w:rPr>
          <w:lang w:eastAsia="zh-CN"/>
        </w:rPr>
        <w:t>Tai Chi</w:t>
      </w:r>
      <w:r w:rsidR="00247C65">
        <w:t>,</w:t>
      </w:r>
      <w:r>
        <w:t xml:space="preserve"> researchers will not attempt to ascertain the relationship of those events to either trial participation or to the intervention, nor will they make assessments of severity or outcome.  </w:t>
      </w:r>
    </w:p>
    <w:p w14:paraId="1761316F" w14:textId="77777777" w:rsidR="001356BF" w:rsidRDefault="00DE1479" w:rsidP="00E67C81">
      <w:pPr>
        <w:pStyle w:val="Heading2"/>
      </w:pPr>
      <w:bookmarkStart w:id="124" w:name="_Toc453926827"/>
      <w:r>
        <w:rPr>
          <w:lang w:eastAsia="zh-CN"/>
        </w:rPr>
        <w:t xml:space="preserve">Related events in regard </w:t>
      </w:r>
      <w:r w:rsidR="0087174C">
        <w:rPr>
          <w:rFonts w:hint="eastAsia"/>
          <w:lang w:eastAsia="zh-CN"/>
        </w:rPr>
        <w:t>to b</w:t>
      </w:r>
      <w:r w:rsidR="001356BF">
        <w:t xml:space="preserve">alance test </w:t>
      </w:r>
      <w:r w:rsidR="0087174C">
        <w:rPr>
          <w:rFonts w:hint="eastAsia"/>
          <w:lang w:eastAsia="zh-CN"/>
        </w:rPr>
        <w:t>assessment</w:t>
      </w:r>
      <w:r w:rsidR="001356BF">
        <w:t>s</w:t>
      </w:r>
      <w:bookmarkEnd w:id="124"/>
    </w:p>
    <w:p w14:paraId="06B221AE" w14:textId="77777777" w:rsidR="006E0CF0" w:rsidRDefault="006E0CF0" w:rsidP="00A60368">
      <w:r>
        <w:t>THIS SECTION APPLIES TO ALL PARTICIPANTS</w:t>
      </w:r>
    </w:p>
    <w:p w14:paraId="7AC2C615" w14:textId="77777777" w:rsidR="001356BF" w:rsidRPr="001356BF" w:rsidRDefault="006C369C" w:rsidP="00A60368">
      <w:r>
        <w:lastRenderedPageBreak/>
        <w:t xml:space="preserve">Researchers will be trained in the safe conduct of the balance tests which </w:t>
      </w:r>
      <w:r w:rsidR="0004104A">
        <w:t xml:space="preserve">are </w:t>
      </w:r>
      <w:r>
        <w:t xml:space="preserve">performed at baseline (in </w:t>
      </w:r>
      <w:r w:rsidR="006E7C54">
        <w:t xml:space="preserve">both the intervention </w:t>
      </w:r>
      <w:r w:rsidR="001E1246">
        <w:t>pilot</w:t>
      </w:r>
      <w:r w:rsidR="006E7C54">
        <w:t xml:space="preserve"> </w:t>
      </w:r>
      <w:r>
        <w:t xml:space="preserve">phase and </w:t>
      </w:r>
      <w:r w:rsidR="000074DF">
        <w:t>RCT</w:t>
      </w:r>
      <w:r>
        <w:t xml:space="preserve">) and at 6-month follow up (in </w:t>
      </w:r>
      <w:r w:rsidR="00224FA9">
        <w:t>the RCT</w:t>
      </w:r>
      <w:r w:rsidR="006E7C54">
        <w:t xml:space="preserve"> only</w:t>
      </w:r>
      <w:r>
        <w:t xml:space="preserve">). As such, adverse events caused by performance of the balance tests are not expected. </w:t>
      </w:r>
      <w:r w:rsidR="0004104A">
        <w:t xml:space="preserve">Any </w:t>
      </w:r>
      <w:r>
        <w:t xml:space="preserve">adverse events caused </w:t>
      </w:r>
      <w:r w:rsidR="0004104A">
        <w:t>by performance of the balance tests will be recorded by researchers in the CRF</w:t>
      </w:r>
      <w:r w:rsidR="00990C0B">
        <w:t xml:space="preserve">. </w:t>
      </w:r>
      <w:r w:rsidR="0004104A">
        <w:t xml:space="preserve">Such events will be regarded as </w:t>
      </w:r>
      <w:r w:rsidR="009F35EE">
        <w:t>Related Events</w:t>
      </w:r>
      <w:r w:rsidR="0004104A">
        <w:t xml:space="preserve">. Where such events meet the criteria for seriousness (see appendix </w:t>
      </w:r>
      <w:r w:rsidR="004E4A05">
        <w:t>4</w:t>
      </w:r>
      <w:r w:rsidR="0004104A">
        <w:t xml:space="preserve"> for definitions and guidance), they will be reported </w:t>
      </w:r>
      <w:r w:rsidR="009F35EE">
        <w:t xml:space="preserve">as </w:t>
      </w:r>
      <w:r w:rsidR="00CA233A">
        <w:t xml:space="preserve">Unexpected </w:t>
      </w:r>
      <w:r w:rsidR="009F35EE">
        <w:t>Serious Related Events i</w:t>
      </w:r>
      <w:r w:rsidR="0004104A">
        <w:t xml:space="preserve">n an expedited manner </w:t>
      </w:r>
      <w:r w:rsidR="000510BF">
        <w:t>to the REC and T</w:t>
      </w:r>
      <w:r w:rsidR="00BF18A4">
        <w:t xml:space="preserve">rial </w:t>
      </w:r>
      <w:r w:rsidR="000510BF">
        <w:t>S</w:t>
      </w:r>
      <w:r w:rsidR="00BF18A4">
        <w:t xml:space="preserve">teering </w:t>
      </w:r>
      <w:r w:rsidR="000510BF">
        <w:t>C</w:t>
      </w:r>
      <w:r w:rsidR="00BF18A4">
        <w:t>ommittee (TSC)</w:t>
      </w:r>
      <w:r w:rsidR="000510BF">
        <w:t xml:space="preserve"> </w:t>
      </w:r>
      <w:r w:rsidR="0004104A">
        <w:t xml:space="preserve">as described in the following sections. </w:t>
      </w:r>
    </w:p>
    <w:p w14:paraId="1D360479" w14:textId="77777777" w:rsidR="00A46D7B" w:rsidRPr="00870B8F" w:rsidRDefault="00975293" w:rsidP="00E67C81">
      <w:pPr>
        <w:pStyle w:val="Heading2"/>
      </w:pPr>
      <w:bookmarkStart w:id="125" w:name="_Toc453926828"/>
      <w:r>
        <w:t xml:space="preserve">Processing </w:t>
      </w:r>
      <w:bookmarkStart w:id="126" w:name="_Toc352939709"/>
      <w:bookmarkStart w:id="127" w:name="_Toc429991985"/>
      <w:bookmarkStart w:id="128" w:name="_Toc441749822"/>
      <w:r w:rsidR="00990C0B">
        <w:t xml:space="preserve">of </w:t>
      </w:r>
      <w:r w:rsidR="00A46D7B" w:rsidRPr="00870B8F">
        <w:t xml:space="preserve">adverse events </w:t>
      </w:r>
      <w:r>
        <w:t xml:space="preserve">and reporting </w:t>
      </w:r>
      <w:r w:rsidR="00A46D7B" w:rsidRPr="00870B8F">
        <w:t>to Investigator and Sponsor</w:t>
      </w:r>
      <w:bookmarkEnd w:id="125"/>
      <w:bookmarkEnd w:id="126"/>
      <w:bookmarkEnd w:id="127"/>
      <w:bookmarkEnd w:id="128"/>
    </w:p>
    <w:p w14:paraId="3C565EB7" w14:textId="2749ACD1" w:rsidR="00A46D7B" w:rsidRDefault="004E4A05" w:rsidP="009A6291">
      <w:r>
        <w:t xml:space="preserve">In the intervention pilot phase, monitoring will be completed by the research team, and in the RCT, monitoring will be completed with the support of the CTU. </w:t>
      </w:r>
      <w:r w:rsidR="00A46D7B" w:rsidRPr="00803E1A">
        <w:t xml:space="preserve">On receipt of a completed </w:t>
      </w:r>
      <w:r w:rsidR="00A46C0E">
        <w:t>serious related event</w:t>
      </w:r>
      <w:r w:rsidR="00A46C0E" w:rsidRPr="00803E1A" w:rsidDel="00A46C0E">
        <w:t xml:space="preserve"> </w:t>
      </w:r>
      <w:r w:rsidR="00A46D7B" w:rsidRPr="00803E1A">
        <w:t xml:space="preserve">form, </w:t>
      </w:r>
      <w:r>
        <w:t xml:space="preserve">the research team (intervention pilot phase) or </w:t>
      </w:r>
      <w:r w:rsidR="00A46D7B" w:rsidRPr="00803E1A">
        <w:t xml:space="preserve">CTU </w:t>
      </w:r>
      <w:r>
        <w:t xml:space="preserve">(RCT) </w:t>
      </w:r>
      <w:r w:rsidR="00A46D7B" w:rsidRPr="00803E1A">
        <w:t xml:space="preserve">will assign a unique </w:t>
      </w:r>
      <w:r w:rsidR="00A46C0E">
        <w:t>serious related event</w:t>
      </w:r>
      <w:r w:rsidR="00A46C0E" w:rsidRPr="00803E1A" w:rsidDel="00A46C0E">
        <w:t xml:space="preserve"> </w:t>
      </w:r>
      <w:r w:rsidR="00A46D7B" w:rsidRPr="00803E1A">
        <w:t xml:space="preserve">number and confirm receipt of the event to the reporting site and to the study </w:t>
      </w:r>
      <w:r w:rsidR="009A6291">
        <w:t>s</w:t>
      </w:r>
      <w:r w:rsidR="00A46D7B" w:rsidRPr="00803E1A">
        <w:t>ponsor. If complete information is unavailable at the time of reporting</w:t>
      </w:r>
      <w:r w:rsidR="00CF15BB">
        <w:t xml:space="preserve"> in the intervention pilot phase</w:t>
      </w:r>
      <w:r w:rsidR="00A46D7B" w:rsidRPr="00803E1A">
        <w:t xml:space="preserve">, </w:t>
      </w:r>
      <w:r w:rsidR="00CF15BB">
        <w:t xml:space="preserve">then further information will be collected by the research team. </w:t>
      </w:r>
      <w:r w:rsidR="00CF15BB" w:rsidRPr="00803E1A">
        <w:t>If complete information is unavailable at the time of reporting</w:t>
      </w:r>
      <w:r w:rsidR="00CF15BB">
        <w:t xml:space="preserve"> in the RCT</w:t>
      </w:r>
      <w:r w:rsidR="00CF15BB" w:rsidRPr="00803E1A">
        <w:t xml:space="preserve">, all appropriate information relating to the </w:t>
      </w:r>
      <w:r w:rsidR="00A46C0E">
        <w:t>serious related event</w:t>
      </w:r>
      <w:r w:rsidR="00A46C0E" w:rsidRPr="00803E1A" w:rsidDel="00A46C0E">
        <w:t xml:space="preserve"> </w:t>
      </w:r>
      <w:r w:rsidR="00CF15BB" w:rsidRPr="00803E1A">
        <w:t xml:space="preserve">will be forwarded to </w:t>
      </w:r>
      <w:r w:rsidR="00CF15BB">
        <w:t xml:space="preserve">the CTU </w:t>
      </w:r>
      <w:r w:rsidR="00A46D7B" w:rsidRPr="00803E1A">
        <w:t>as soon as possible</w:t>
      </w:r>
      <w:r w:rsidR="00CF15BB">
        <w:t xml:space="preserve"> to </w:t>
      </w:r>
      <w:r w:rsidR="00A46D7B" w:rsidRPr="00803E1A">
        <w:t>coordinate collection of this further information for each event.</w:t>
      </w:r>
      <w:r w:rsidR="00A46D7B">
        <w:t xml:space="preserve"> </w:t>
      </w:r>
    </w:p>
    <w:p w14:paraId="587C5444" w14:textId="77777777" w:rsidR="00A46D7B" w:rsidRDefault="00A46D7B" w:rsidP="001D606E"/>
    <w:p w14:paraId="34B9A0FA" w14:textId="7526D3F6" w:rsidR="00A46D7B" w:rsidRPr="00C640B1" w:rsidRDefault="00A46D7B" w:rsidP="009A6291">
      <w:r>
        <w:t xml:space="preserve">Events which are serious and </w:t>
      </w:r>
      <w:r w:rsidR="00DB0670">
        <w:t xml:space="preserve">/ or </w:t>
      </w:r>
      <w:r>
        <w:t xml:space="preserve">related to the </w:t>
      </w:r>
      <w:r w:rsidR="00D700C1">
        <w:t xml:space="preserve">Tai Chi intervention </w:t>
      </w:r>
      <w:r>
        <w:t xml:space="preserve">or </w:t>
      </w:r>
      <w:r w:rsidR="00D700C1">
        <w:t xml:space="preserve">to </w:t>
      </w:r>
      <w:r>
        <w:t xml:space="preserve">study procedures will be communicated immediately to the CI who will be required to decide if such an event is unexpected. </w:t>
      </w:r>
      <w:r w:rsidR="00611180">
        <w:t>A clinician (Dr Vassallo</w:t>
      </w:r>
      <w:r w:rsidR="00232A6B">
        <w:t xml:space="preserve">, Consultant </w:t>
      </w:r>
      <w:r w:rsidR="00A83387">
        <w:t>Physician, Medicine for the Elderly</w:t>
      </w:r>
      <w:r w:rsidR="00232A6B">
        <w:t xml:space="preserve">, and when unavailable, site PI Dr </w:t>
      </w:r>
      <w:r w:rsidR="00890F61">
        <w:t>McFarlane</w:t>
      </w:r>
      <w:r w:rsidR="00232A6B">
        <w:t>, Consultant Old Age Psychiatrist</w:t>
      </w:r>
      <w:r w:rsidR="00611180">
        <w:t xml:space="preserve">) will be consulted for </w:t>
      </w:r>
      <w:r w:rsidR="00890F61">
        <w:t xml:space="preserve">their </w:t>
      </w:r>
      <w:r w:rsidR="00611180">
        <w:t xml:space="preserve">medical opinion to assist with this decision-making. </w:t>
      </w:r>
      <w:r>
        <w:t xml:space="preserve">In the case of an unexpected </w:t>
      </w:r>
      <w:r w:rsidRPr="00C640B1">
        <w:t>Serious</w:t>
      </w:r>
      <w:r w:rsidR="00232A6B">
        <w:t xml:space="preserve"> </w:t>
      </w:r>
      <w:r w:rsidR="009F35EE">
        <w:t>Related Event</w:t>
      </w:r>
      <w:r w:rsidR="007533D8">
        <w:t>, the even</w:t>
      </w:r>
      <w:r w:rsidR="00975293">
        <w:t>t</w:t>
      </w:r>
      <w:r>
        <w:t xml:space="preserve"> </w:t>
      </w:r>
      <w:r w:rsidRPr="00C640B1">
        <w:t>will be reported to the R</w:t>
      </w:r>
      <w:r>
        <w:t xml:space="preserve">esearch </w:t>
      </w:r>
      <w:r w:rsidRPr="00C640B1">
        <w:t>E</w:t>
      </w:r>
      <w:r>
        <w:t xml:space="preserve">thics </w:t>
      </w:r>
      <w:r w:rsidRPr="00C640B1">
        <w:t>C</w:t>
      </w:r>
      <w:r>
        <w:t>ommittee</w:t>
      </w:r>
      <w:r w:rsidRPr="00C640B1">
        <w:t xml:space="preserve"> by a member of the </w:t>
      </w:r>
      <w:r>
        <w:t xml:space="preserve">CTU </w:t>
      </w:r>
      <w:r w:rsidRPr="00C640B1">
        <w:t xml:space="preserve">within </w:t>
      </w:r>
      <w:r w:rsidRPr="00286BB8">
        <w:t>15 days</w:t>
      </w:r>
      <w:r w:rsidRPr="00C640B1">
        <w:t xml:space="preserve"> of </w:t>
      </w:r>
      <w:r>
        <w:t xml:space="preserve">the PI (or authorised delegate) </w:t>
      </w:r>
      <w:r w:rsidRPr="00C640B1">
        <w:t xml:space="preserve">becoming aware of the event, using the </w:t>
      </w:r>
      <w:r w:rsidR="00A46C0E">
        <w:t>serious related event</w:t>
      </w:r>
      <w:r w:rsidR="00A46C0E" w:rsidRPr="00C640B1" w:rsidDel="00A46C0E">
        <w:t xml:space="preserve"> </w:t>
      </w:r>
      <w:r w:rsidRPr="00C640B1">
        <w:t>report form for non-CTIMPs</w:t>
      </w:r>
      <w:r w:rsidR="00205A73">
        <w:t xml:space="preserve"> supplied by HRA</w:t>
      </w:r>
      <w:r w:rsidRPr="00C640B1">
        <w:t xml:space="preserve">. The report will be copied to </w:t>
      </w:r>
      <w:r>
        <w:t xml:space="preserve">the </w:t>
      </w:r>
      <w:r w:rsidR="009A6291">
        <w:t>s</w:t>
      </w:r>
      <w:r>
        <w:t>ponsor</w:t>
      </w:r>
      <w:r w:rsidR="00BF18A4">
        <w:t xml:space="preserve"> and TSC</w:t>
      </w:r>
      <w:r w:rsidRPr="00C640B1">
        <w:t>.</w:t>
      </w:r>
      <w:r w:rsidR="00CF15BB">
        <w:t xml:space="preserve"> </w:t>
      </w:r>
      <w:r w:rsidRPr="00C640B1">
        <w:t xml:space="preserve">Summary reports listing all reportable </w:t>
      </w:r>
      <w:r w:rsidR="00990C0B">
        <w:t>related</w:t>
      </w:r>
      <w:r w:rsidR="00990C0B" w:rsidRPr="00C640B1">
        <w:t xml:space="preserve"> </w:t>
      </w:r>
      <w:r w:rsidRPr="00C640B1">
        <w:t>events will be compiled by the CTU and sent to the</w:t>
      </w:r>
      <w:r>
        <w:t xml:space="preserve"> CI</w:t>
      </w:r>
      <w:r w:rsidR="00BF18A4">
        <w:t xml:space="preserve"> and</w:t>
      </w:r>
      <w:r>
        <w:t xml:space="preserve"> </w:t>
      </w:r>
      <w:r w:rsidR="009A6291">
        <w:t>s</w:t>
      </w:r>
      <w:r w:rsidRPr="00C640B1">
        <w:t xml:space="preserve">ponsor on a </w:t>
      </w:r>
      <w:r w:rsidR="00C55939">
        <w:t xml:space="preserve">monthly </w:t>
      </w:r>
      <w:r w:rsidRPr="00C640B1">
        <w:t>basis</w:t>
      </w:r>
      <w:r w:rsidR="00BF18A4">
        <w:t xml:space="preserve">, </w:t>
      </w:r>
      <w:r w:rsidR="00BF18A4" w:rsidRPr="00C640B1">
        <w:t xml:space="preserve">and </w:t>
      </w:r>
      <w:r w:rsidR="00BF18A4">
        <w:t xml:space="preserve">to </w:t>
      </w:r>
      <w:r w:rsidR="00BF18A4" w:rsidRPr="00C640B1">
        <w:t xml:space="preserve">the </w:t>
      </w:r>
      <w:r w:rsidR="00BF18A4">
        <w:t>TSC</w:t>
      </w:r>
      <w:r w:rsidR="00BF18A4" w:rsidRPr="00C640B1">
        <w:t xml:space="preserve"> </w:t>
      </w:r>
      <w:r w:rsidR="00BF18A4">
        <w:t>6-monthly</w:t>
      </w:r>
      <w:r>
        <w:t xml:space="preserve"> (or more frequently at the request of the </w:t>
      </w:r>
      <w:r w:rsidR="00D700C1">
        <w:t>TS</w:t>
      </w:r>
      <w:r>
        <w:t>C)</w:t>
      </w:r>
      <w:r w:rsidRPr="00C640B1">
        <w:t xml:space="preserve">. </w:t>
      </w:r>
    </w:p>
    <w:p w14:paraId="50615C5A" w14:textId="77777777" w:rsidR="00A46D7B" w:rsidRDefault="00A46D7B" w:rsidP="001D606E"/>
    <w:p w14:paraId="4220D81D" w14:textId="06D629B6" w:rsidR="00D700C1" w:rsidRDefault="00803E1A" w:rsidP="009A6291">
      <w:bookmarkStart w:id="129" w:name="_Toc296942741"/>
      <w:bookmarkStart w:id="130" w:name="_Toc371525930"/>
      <w:bookmarkStart w:id="131" w:name="_Toc429991990"/>
      <w:r>
        <w:t>S</w:t>
      </w:r>
      <w:r w:rsidR="007B77A9">
        <w:t>AEs</w:t>
      </w:r>
      <w:r w:rsidR="00205A73">
        <w:t xml:space="preserve">, </w:t>
      </w:r>
      <w:r w:rsidR="009F35EE">
        <w:t>including (Serious) Related Events and Unexpected Serious Related Events</w:t>
      </w:r>
      <w:r w:rsidR="00205A73">
        <w:t>,</w:t>
      </w:r>
      <w:r w:rsidR="009F35EE">
        <w:t xml:space="preserve"> </w:t>
      </w:r>
      <w:r w:rsidR="007B77A9">
        <w:t>will be recorded from the</w:t>
      </w:r>
      <w:r>
        <w:t xml:space="preserve"> point of </w:t>
      </w:r>
      <w:r w:rsidR="00DF4AE4">
        <w:t>recruitment into the study after the first home visit (where baseline measures are taken)</w:t>
      </w:r>
      <w:r w:rsidR="00D700C1">
        <w:t xml:space="preserve">. All </w:t>
      </w:r>
      <w:r w:rsidR="00A46C0E">
        <w:t>serious related events</w:t>
      </w:r>
      <w:r w:rsidR="00A46C0E" w:rsidDel="00A46C0E">
        <w:t xml:space="preserve"> </w:t>
      </w:r>
      <w:r w:rsidR="00D700C1">
        <w:t xml:space="preserve">will be recorded up until the </w:t>
      </w:r>
      <w:r w:rsidR="00DF4AE4">
        <w:t xml:space="preserve">focus group (intervention pilot phase) or </w:t>
      </w:r>
      <w:r w:rsidR="00D700C1">
        <w:t>final follow-up (</w:t>
      </w:r>
      <w:r w:rsidR="00DF4AE4">
        <w:t xml:space="preserve">RCT; </w:t>
      </w:r>
      <w:r w:rsidR="00D700C1">
        <w:t>final home visit at six</w:t>
      </w:r>
      <w:r w:rsidR="001E1246">
        <w:t xml:space="preserve"> </w:t>
      </w:r>
      <w:r w:rsidR="00D700C1">
        <w:t xml:space="preserve">months post-baseline). Monitoring will end at this time point given that participants in the intervention arm will not be expected to continue performing home-based Tai Chi exercises after the </w:t>
      </w:r>
      <w:r w:rsidR="00DF4AE4">
        <w:t xml:space="preserve">focus group / </w:t>
      </w:r>
      <w:r w:rsidR="00D700C1">
        <w:t>final follow-up. Participants will be advised that if they withdraw from the intervention / study then they are still expected to inform the research team of AEs that occur during the study period; this will be communicated in a letter at the point of withdrawal.</w:t>
      </w:r>
      <w:r>
        <w:t xml:space="preserve"> </w:t>
      </w:r>
      <w:r w:rsidR="00D700C1">
        <w:t xml:space="preserve">For each </w:t>
      </w:r>
      <w:r w:rsidR="00A46C0E">
        <w:t>serious</w:t>
      </w:r>
      <w:r w:rsidR="00DB0670">
        <w:t xml:space="preserve"> / </w:t>
      </w:r>
      <w:r w:rsidR="00A46C0E">
        <w:t>related event</w:t>
      </w:r>
      <w:r w:rsidR="00D700C1">
        <w:t xml:space="preserve">, the following information will be collected on a standard form and emailed to the </w:t>
      </w:r>
      <w:r w:rsidR="009A6291">
        <w:t>s</w:t>
      </w:r>
      <w:r w:rsidR="00D700C1">
        <w:t>ponsor, and to PenCTU (for archiving):</w:t>
      </w:r>
    </w:p>
    <w:p w14:paraId="010FAE33" w14:textId="77777777" w:rsidR="007B77A9" w:rsidRDefault="007B77A9" w:rsidP="00D700C1"/>
    <w:p w14:paraId="519A8FF3" w14:textId="77777777" w:rsidR="00D700C1" w:rsidRDefault="00D700C1" w:rsidP="005400BE">
      <w:pPr>
        <w:pStyle w:val="ListParagraph"/>
        <w:numPr>
          <w:ilvl w:val="1"/>
          <w:numId w:val="21"/>
        </w:numPr>
        <w:ind w:left="1134" w:hanging="708"/>
      </w:pPr>
      <w:r>
        <w:t>full details in medical terms and case description</w:t>
      </w:r>
    </w:p>
    <w:p w14:paraId="31914AAD" w14:textId="77777777" w:rsidR="00D700C1" w:rsidRDefault="00D700C1" w:rsidP="005400BE">
      <w:pPr>
        <w:pStyle w:val="ListParagraph"/>
        <w:numPr>
          <w:ilvl w:val="1"/>
          <w:numId w:val="21"/>
        </w:numPr>
        <w:ind w:left="1134" w:hanging="708"/>
      </w:pPr>
      <w:r>
        <w:t>event duration (start and end dates, if applicable)</w:t>
      </w:r>
    </w:p>
    <w:p w14:paraId="2DEA9548" w14:textId="77777777" w:rsidR="00D700C1" w:rsidRDefault="00D700C1" w:rsidP="005400BE">
      <w:pPr>
        <w:pStyle w:val="ListParagraph"/>
        <w:numPr>
          <w:ilvl w:val="1"/>
          <w:numId w:val="21"/>
        </w:numPr>
        <w:ind w:left="1134" w:hanging="708"/>
      </w:pPr>
      <w:r>
        <w:t>action taken</w:t>
      </w:r>
    </w:p>
    <w:p w14:paraId="1B6DBB1B" w14:textId="77777777" w:rsidR="00D700C1" w:rsidRDefault="00D700C1" w:rsidP="005400BE">
      <w:pPr>
        <w:pStyle w:val="ListParagraph"/>
        <w:numPr>
          <w:ilvl w:val="1"/>
          <w:numId w:val="21"/>
        </w:numPr>
        <w:ind w:left="1134" w:hanging="708"/>
      </w:pPr>
      <w:r>
        <w:t>outcome</w:t>
      </w:r>
    </w:p>
    <w:p w14:paraId="5BAFCD61" w14:textId="77777777" w:rsidR="00D700C1" w:rsidRDefault="00D700C1" w:rsidP="005400BE">
      <w:pPr>
        <w:pStyle w:val="ListParagraph"/>
        <w:numPr>
          <w:ilvl w:val="1"/>
          <w:numId w:val="21"/>
        </w:numPr>
        <w:ind w:left="1134" w:hanging="708"/>
      </w:pPr>
      <w:r>
        <w:t>seriousness criteria</w:t>
      </w:r>
    </w:p>
    <w:p w14:paraId="0266E286" w14:textId="77777777" w:rsidR="00D700C1" w:rsidRDefault="00D700C1" w:rsidP="005400BE">
      <w:pPr>
        <w:pStyle w:val="ListParagraph"/>
        <w:numPr>
          <w:ilvl w:val="1"/>
          <w:numId w:val="21"/>
        </w:numPr>
        <w:ind w:left="1134" w:hanging="708"/>
      </w:pPr>
      <w:r>
        <w:t>causality (i.e. relatedness to Tai Chi intervention)</w:t>
      </w:r>
      <w:r w:rsidR="006B05EB">
        <w:t xml:space="preserve"> </w:t>
      </w:r>
    </w:p>
    <w:p w14:paraId="400CF1D1" w14:textId="77777777" w:rsidR="00D700C1" w:rsidRDefault="00D700C1" w:rsidP="005400BE">
      <w:pPr>
        <w:pStyle w:val="ListParagraph"/>
        <w:numPr>
          <w:ilvl w:val="1"/>
          <w:numId w:val="21"/>
        </w:numPr>
        <w:ind w:left="1134" w:hanging="708"/>
      </w:pPr>
      <w:r>
        <w:lastRenderedPageBreak/>
        <w:t>whether the event would be considered expected or unexpected.</w:t>
      </w:r>
    </w:p>
    <w:p w14:paraId="4BA5AF2D" w14:textId="77777777" w:rsidR="007B77A9" w:rsidRDefault="007B77A9" w:rsidP="00D700C1"/>
    <w:p w14:paraId="2E3E306F" w14:textId="77777777" w:rsidR="00D700C1" w:rsidRDefault="00D700C1" w:rsidP="009A6291">
      <w:r>
        <w:t xml:space="preserve">Any change of condition or other follow-up information should be emailed to the </w:t>
      </w:r>
      <w:r w:rsidR="009A6291">
        <w:t>s</w:t>
      </w:r>
      <w:r>
        <w:t>ponsor as soon as it is available or at least within 24 hours of the information becoming available. Events will be followed up until the event has resolved or a final outcome has been reached.</w:t>
      </w:r>
      <w:r w:rsidR="0012515D">
        <w:t xml:space="preserve"> Serious, related and unexpected events will be emailed to the NHS Research Ethics Committee w</w:t>
      </w:r>
      <w:r w:rsidR="0012515D" w:rsidRPr="0012515D">
        <w:t xml:space="preserve">ithin 15 days of the CI becoming aware of the </w:t>
      </w:r>
      <w:proofErr w:type="gramStart"/>
      <w:r w:rsidR="0012515D" w:rsidRPr="0012515D">
        <w:t>event.</w:t>
      </w:r>
      <w:r w:rsidR="0012515D">
        <w:t>.</w:t>
      </w:r>
      <w:proofErr w:type="gramEnd"/>
      <w:r w:rsidR="0012515D">
        <w:t xml:space="preserve"> </w:t>
      </w:r>
    </w:p>
    <w:p w14:paraId="22D4D90F" w14:textId="77777777" w:rsidR="0067687F" w:rsidRDefault="0067687F" w:rsidP="00D700C1">
      <w:r>
        <w:t xml:space="preserve"> </w:t>
      </w:r>
    </w:p>
    <w:p w14:paraId="5A97D9E8" w14:textId="77777777" w:rsidR="007B77A9" w:rsidRPr="00C20CC6" w:rsidRDefault="00611180" w:rsidP="00D700C1">
      <w:pPr>
        <w:rPr>
          <w:b/>
        </w:rPr>
      </w:pPr>
      <w:r w:rsidRPr="00C20CC6">
        <w:rPr>
          <w:b/>
        </w:rPr>
        <w:t>Responsibilities of the project team</w:t>
      </w:r>
    </w:p>
    <w:p w14:paraId="0E8F81BC" w14:textId="77777777" w:rsidR="00D700C1" w:rsidRDefault="00D700C1" w:rsidP="00D700C1">
      <w:r>
        <w:t>Tai Chi instructors</w:t>
      </w:r>
    </w:p>
    <w:p w14:paraId="3270C4B7" w14:textId="77777777" w:rsidR="00D700C1" w:rsidRDefault="00D700C1" w:rsidP="004B72F7">
      <w:pPr>
        <w:pStyle w:val="ListParagraph"/>
        <w:numPr>
          <w:ilvl w:val="0"/>
          <w:numId w:val="23"/>
        </w:numPr>
        <w:ind w:left="993" w:hanging="709"/>
      </w:pPr>
      <w:r>
        <w:t xml:space="preserve">Will inform the research team of any </w:t>
      </w:r>
      <w:r w:rsidR="00A46C0E">
        <w:t>serious related event</w:t>
      </w:r>
      <w:r w:rsidR="00A46C0E" w:rsidDel="00A46C0E">
        <w:t xml:space="preserve"> </w:t>
      </w:r>
      <w:r>
        <w:t xml:space="preserve">discovered </w:t>
      </w:r>
      <w:r w:rsidR="00B9165A">
        <w:t xml:space="preserve">during the </w:t>
      </w:r>
      <w:r w:rsidR="00803E1A">
        <w:t xml:space="preserve">20-week </w:t>
      </w:r>
      <w:r w:rsidR="00B9165A">
        <w:t>intervention</w:t>
      </w:r>
      <w:r w:rsidR="00803E1A">
        <w:t xml:space="preserve"> period</w:t>
      </w:r>
      <w:r>
        <w:t>.</w:t>
      </w:r>
      <w:r w:rsidR="00611180">
        <w:t xml:space="preserve"> They will report these immediately by telephone or email as soon as possible after a class has finished (on the same day as the class). </w:t>
      </w:r>
      <w:r w:rsidR="00A46C0E">
        <w:t xml:space="preserve">Related events </w:t>
      </w:r>
      <w:r w:rsidR="00890F61">
        <w:t>occurring</w:t>
      </w:r>
      <w:r w:rsidR="004B72F7">
        <w:t xml:space="preserve"> </w:t>
      </w:r>
      <w:r w:rsidR="00611180">
        <w:t>during a Tai Chi class will be noted in the weekly attendance record.</w:t>
      </w:r>
    </w:p>
    <w:p w14:paraId="2B377BE5" w14:textId="77777777" w:rsidR="007B77A9" w:rsidRDefault="007B77A9" w:rsidP="00D700C1"/>
    <w:p w14:paraId="0A98CAC0" w14:textId="77777777" w:rsidR="00D700C1" w:rsidRDefault="00D700C1" w:rsidP="00D700C1">
      <w:r>
        <w:t>Prof Mike Vassallo (clinician appointed by CI)</w:t>
      </w:r>
      <w:r w:rsidR="00890F61">
        <w:t>, and when unavailable, Dr Brady McFarlane</w:t>
      </w:r>
      <w:r>
        <w:t xml:space="preserve"> - independent clinical reviewer:</w:t>
      </w:r>
    </w:p>
    <w:p w14:paraId="22A6D0F6" w14:textId="77777777" w:rsidR="00D700C1" w:rsidRDefault="00D700C1" w:rsidP="005400BE">
      <w:pPr>
        <w:pStyle w:val="ListParagraph"/>
        <w:numPr>
          <w:ilvl w:val="0"/>
          <w:numId w:val="23"/>
        </w:numPr>
        <w:ind w:left="993" w:hanging="709"/>
      </w:pPr>
      <w:r>
        <w:t>Clinical oversight of the safety of patients participating in the trial, including an on-going review of the risk / benefit.</w:t>
      </w:r>
    </w:p>
    <w:p w14:paraId="74AB4375" w14:textId="77777777" w:rsidR="00D700C1" w:rsidRDefault="00D700C1" w:rsidP="005400BE">
      <w:pPr>
        <w:pStyle w:val="ListParagraph"/>
        <w:numPr>
          <w:ilvl w:val="0"/>
          <w:numId w:val="23"/>
        </w:numPr>
        <w:ind w:left="993" w:hanging="709"/>
      </w:pPr>
      <w:r>
        <w:t>Using medical judgement in assigning seriousness, causality and expectedness of SAEs where it has not been possible to obtain local medical assessment.</w:t>
      </w:r>
    </w:p>
    <w:p w14:paraId="6947D464" w14:textId="77777777" w:rsidR="00D700C1" w:rsidRDefault="00D700C1" w:rsidP="005400BE">
      <w:pPr>
        <w:pStyle w:val="ListParagraph"/>
        <w:numPr>
          <w:ilvl w:val="0"/>
          <w:numId w:val="23"/>
        </w:numPr>
        <w:ind w:left="993" w:hanging="709"/>
      </w:pPr>
      <w:r>
        <w:t>Clinical review of a line listing of all life threatening or SAEs resulting in death within 1 week of their occurrence, and of all other SAEs on a monthly basis.</w:t>
      </w:r>
    </w:p>
    <w:p w14:paraId="03ABE7F5" w14:textId="77777777" w:rsidR="00803E1A" w:rsidRDefault="00803E1A" w:rsidP="00D700C1"/>
    <w:p w14:paraId="74EE5D7E" w14:textId="77777777" w:rsidR="00D700C1" w:rsidRDefault="00D700C1" w:rsidP="00D700C1">
      <w:r>
        <w:t>Sponsor:</w:t>
      </w:r>
    </w:p>
    <w:p w14:paraId="7785B384" w14:textId="77777777" w:rsidR="00D700C1" w:rsidRDefault="00D700C1" w:rsidP="000074DF">
      <w:pPr>
        <w:pStyle w:val="ListParagraph"/>
        <w:numPr>
          <w:ilvl w:val="0"/>
          <w:numId w:val="23"/>
        </w:numPr>
        <w:ind w:left="993" w:hanging="633"/>
      </w:pPr>
      <w:r>
        <w:t xml:space="preserve">Central data collection and verification of SAEs according to the trial protocol onto a database. </w:t>
      </w:r>
    </w:p>
    <w:p w14:paraId="5F44BBD3" w14:textId="77777777" w:rsidR="00D700C1" w:rsidRDefault="00D700C1" w:rsidP="005400BE">
      <w:pPr>
        <w:pStyle w:val="ListParagraph"/>
        <w:numPr>
          <w:ilvl w:val="0"/>
          <w:numId w:val="23"/>
        </w:numPr>
        <w:ind w:left="993" w:hanging="633"/>
      </w:pPr>
      <w:r>
        <w:t>Reporting safety information to the CI, delegate or independent clinical reviewer for the on-going assessment of the risk / benefit according to the Trial Monitoring Plan.</w:t>
      </w:r>
    </w:p>
    <w:p w14:paraId="6AE664A4" w14:textId="77777777" w:rsidR="00D700C1" w:rsidRDefault="00D700C1" w:rsidP="005400BE">
      <w:pPr>
        <w:pStyle w:val="ListParagraph"/>
        <w:numPr>
          <w:ilvl w:val="0"/>
          <w:numId w:val="23"/>
        </w:numPr>
        <w:ind w:left="993" w:hanging="633"/>
      </w:pPr>
      <w:r>
        <w:t>Reporting safety information to the independent oversight committee identified for the trial (Trial Steering Committee (TSC)) according to the Trial Monitoring Plan.</w:t>
      </w:r>
    </w:p>
    <w:p w14:paraId="23AFE35D" w14:textId="77777777" w:rsidR="00D700C1" w:rsidRDefault="00D700C1" w:rsidP="000074DF">
      <w:pPr>
        <w:pStyle w:val="ListParagraph"/>
        <w:numPr>
          <w:ilvl w:val="0"/>
          <w:numId w:val="23"/>
        </w:numPr>
        <w:ind w:left="993" w:hanging="633"/>
      </w:pPr>
      <w:r>
        <w:t>Expedited reporting of s</w:t>
      </w:r>
      <w:r w:rsidR="00890F61">
        <w:t>erious related events</w:t>
      </w:r>
      <w:r>
        <w:t xml:space="preserve"> to the REC within required timelines.</w:t>
      </w:r>
    </w:p>
    <w:p w14:paraId="2DB21CF6" w14:textId="77777777" w:rsidR="00D700C1" w:rsidRDefault="00D700C1" w:rsidP="000074DF">
      <w:pPr>
        <w:pStyle w:val="ListParagraph"/>
        <w:numPr>
          <w:ilvl w:val="0"/>
          <w:numId w:val="23"/>
        </w:numPr>
        <w:ind w:left="993" w:hanging="633"/>
      </w:pPr>
      <w:r>
        <w:t xml:space="preserve">Notifying Investigators of </w:t>
      </w:r>
      <w:r w:rsidR="00890F61">
        <w:t xml:space="preserve">serious related events </w:t>
      </w:r>
      <w:r>
        <w:t>that occur within the trial.</w:t>
      </w:r>
    </w:p>
    <w:p w14:paraId="250DC95C" w14:textId="77777777" w:rsidR="00D700C1" w:rsidRDefault="00D700C1" w:rsidP="00D700C1"/>
    <w:p w14:paraId="1CF2868C" w14:textId="77777777" w:rsidR="00D700C1" w:rsidRDefault="00D700C1" w:rsidP="00D700C1">
      <w:r>
        <w:t xml:space="preserve">Trial Steering Committee (TSC): </w:t>
      </w:r>
    </w:p>
    <w:p w14:paraId="1F205E36" w14:textId="77777777" w:rsidR="00D700C1" w:rsidRDefault="00D700C1" w:rsidP="005400BE">
      <w:pPr>
        <w:pStyle w:val="ListParagraph"/>
        <w:numPr>
          <w:ilvl w:val="0"/>
          <w:numId w:val="23"/>
        </w:numPr>
        <w:ind w:left="993" w:hanging="633"/>
      </w:pPr>
      <w:r>
        <w:t>In accordance with the Trial Terms of Reference for the TSC, periodically reviewing safety data regarding safety issues.</w:t>
      </w:r>
    </w:p>
    <w:p w14:paraId="37CAFDAF" w14:textId="77777777" w:rsidR="00D700C1" w:rsidRDefault="00D700C1" w:rsidP="005400BE">
      <w:pPr>
        <w:pStyle w:val="ListParagraph"/>
        <w:numPr>
          <w:ilvl w:val="0"/>
          <w:numId w:val="23"/>
        </w:numPr>
        <w:ind w:left="993" w:hanging="633"/>
      </w:pPr>
      <w:r>
        <w:t>Cumulative review of all safety information by the TSC on a 6 monthly basis.</w:t>
      </w:r>
    </w:p>
    <w:p w14:paraId="0172E1AB" w14:textId="77777777" w:rsidR="00D700C1" w:rsidRDefault="00D700C1" w:rsidP="00D700C1"/>
    <w:p w14:paraId="2F480E5A" w14:textId="77777777" w:rsidR="007A45A9" w:rsidRDefault="00D700C1" w:rsidP="009A6291">
      <w:r w:rsidRPr="00D700C1">
        <w:t xml:space="preserve">The CI will report all deaths </w:t>
      </w:r>
      <w:r w:rsidR="0067687F">
        <w:t>of</w:t>
      </w:r>
      <w:r w:rsidR="0067687F" w:rsidRPr="00D700C1">
        <w:t xml:space="preserve"> </w:t>
      </w:r>
      <w:r w:rsidRPr="00D700C1">
        <w:t xml:space="preserve">a participant, albeit </w:t>
      </w:r>
      <w:r w:rsidR="00273A09">
        <w:t>PWD</w:t>
      </w:r>
      <w:r w:rsidRPr="00D700C1">
        <w:t xml:space="preserve"> or carer, to the </w:t>
      </w:r>
      <w:r w:rsidR="009A6291">
        <w:t>s</w:t>
      </w:r>
      <w:r w:rsidRPr="00D700C1">
        <w:t>ponsor irrespective of whether the death is related to disease progression, the intervention, or an unrelated event. This report will be immediate.</w:t>
      </w:r>
      <w:r w:rsidR="006B05EB">
        <w:t xml:space="preserve"> </w:t>
      </w:r>
      <w:r w:rsidR="007A45A9" w:rsidRPr="007A45A9">
        <w:t xml:space="preserve">No care will be provided to participants in addition to NHS usual care. </w:t>
      </w:r>
      <w:r w:rsidR="00890F61" w:rsidRPr="007A45A9">
        <w:t>S</w:t>
      </w:r>
      <w:r w:rsidR="00890F61">
        <w:t>erious related events and unexpected serious related events</w:t>
      </w:r>
      <w:r w:rsidR="007A45A9" w:rsidRPr="007A45A9">
        <w:t xml:space="preserve"> will be monitored and reported until they have been resolved or before study closure, whichever occurs first.</w:t>
      </w:r>
    </w:p>
    <w:p w14:paraId="7A5B5322" w14:textId="77777777" w:rsidR="002B12AB" w:rsidRDefault="002B12AB" w:rsidP="00D700C1"/>
    <w:p w14:paraId="1C912CC9" w14:textId="77777777" w:rsidR="0034429C" w:rsidRDefault="0034429C" w:rsidP="0034429C">
      <w:r>
        <w:t>If a member of the Tacit Team (including the Tai Chi Instructors) has any concerns regarding the welfare a TACIT participant, he/she will advise the Chief Investigator immediately. The Chief Investigator will consult the Sponsor to determine whether action is appropriate.</w:t>
      </w:r>
      <w:r w:rsidR="006525CD">
        <w:t xml:space="preserve"> </w:t>
      </w:r>
      <w:r>
        <w:t xml:space="preserve">Where concerns are raised about an adult being at risk of abuse or harm the Chief Investigator will contact the local adult safeguarding team for the area in which the adult resides. If, however, an </w:t>
      </w:r>
      <w:r>
        <w:lastRenderedPageBreak/>
        <w:t>adult is considered to be in immediate danger the researcher identifying the potential harm will contact the police by telephoning 999.</w:t>
      </w:r>
    </w:p>
    <w:p w14:paraId="086FECC5" w14:textId="77777777" w:rsidR="0034429C" w:rsidRDefault="0034429C" w:rsidP="0034429C"/>
    <w:p w14:paraId="48DAFB90" w14:textId="77777777" w:rsidR="00A46D7B" w:rsidRDefault="007A45A9" w:rsidP="007A45A9">
      <w:pPr>
        <w:pStyle w:val="Heading1"/>
        <w:ind w:left="0" w:firstLine="0"/>
      </w:pPr>
      <w:bookmarkStart w:id="132" w:name="_Toc296942742"/>
      <w:bookmarkStart w:id="133" w:name="_Toc441749834"/>
      <w:bookmarkStart w:id="134" w:name="_Toc453926829"/>
      <w:bookmarkStart w:id="135" w:name="_Toc429991996"/>
      <w:bookmarkEnd w:id="129"/>
      <w:bookmarkEnd w:id="130"/>
      <w:bookmarkEnd w:id="131"/>
      <w:r>
        <w:t xml:space="preserve">STATISTICS AND </w:t>
      </w:r>
      <w:r w:rsidR="00A46D7B" w:rsidRPr="0063071A">
        <w:t>D</w:t>
      </w:r>
      <w:bookmarkEnd w:id="132"/>
      <w:r w:rsidR="00A46D7B" w:rsidRPr="0063071A">
        <w:t>ATA ANALYSIS</w:t>
      </w:r>
      <w:bookmarkEnd w:id="133"/>
      <w:bookmarkEnd w:id="134"/>
      <w:r w:rsidR="00A46D7B" w:rsidRPr="0063071A">
        <w:t xml:space="preserve"> </w:t>
      </w:r>
      <w:bookmarkEnd w:id="135"/>
    </w:p>
    <w:p w14:paraId="13F18D6B" w14:textId="77777777" w:rsidR="007A45A9" w:rsidRDefault="007A45A9" w:rsidP="007A45A9"/>
    <w:p w14:paraId="34CB0E00" w14:textId="77777777" w:rsidR="007A45A9" w:rsidRPr="007A45A9" w:rsidRDefault="007A45A9" w:rsidP="00142981">
      <w:pPr>
        <w:rPr>
          <w:lang w:eastAsia="zh-CN"/>
        </w:rPr>
      </w:pPr>
      <w:r w:rsidRPr="007A45A9">
        <w:t>A Statistical Analysis Plan will be produced separately before follow-up data collection is complete if not before.</w:t>
      </w:r>
      <w:r w:rsidR="00B61A3A">
        <w:rPr>
          <w:rFonts w:hint="eastAsia"/>
          <w:lang w:eastAsia="zh-CN"/>
        </w:rPr>
        <w:t xml:space="preserve"> </w:t>
      </w:r>
      <w:r w:rsidR="009A5197">
        <w:rPr>
          <w:lang w:eastAsia="zh-CN"/>
        </w:rPr>
        <w:t xml:space="preserve">The plans presented here are indicative and subject to change as the statistical analysis plan is developed. </w:t>
      </w:r>
      <w:r w:rsidR="00B61A3A" w:rsidRPr="00B61A3A">
        <w:rPr>
          <w:lang w:eastAsia="zh-CN"/>
        </w:rPr>
        <w:t>The trial will be registered</w:t>
      </w:r>
      <w:r w:rsidR="00BC4EB6">
        <w:rPr>
          <w:lang w:eastAsia="zh-CN"/>
        </w:rPr>
        <w:t xml:space="preserve"> and the </w:t>
      </w:r>
      <w:r w:rsidR="00BC4EB6" w:rsidRPr="00B61A3A">
        <w:rPr>
          <w:lang w:eastAsia="zh-CN"/>
        </w:rPr>
        <w:t>study protocol will be published</w:t>
      </w:r>
      <w:r w:rsidR="00B61A3A" w:rsidRPr="00B61A3A">
        <w:rPr>
          <w:lang w:eastAsia="zh-CN"/>
        </w:rPr>
        <w:t xml:space="preserve">. </w:t>
      </w:r>
      <w:r w:rsidR="0064125B">
        <w:rPr>
          <w:lang w:eastAsia="zh-CN"/>
        </w:rPr>
        <w:t xml:space="preserve">Participants will be analysed in the group they were randomised to, and (with the consent of participants) we will attempt to collect complete data on everyone and use </w:t>
      </w:r>
      <w:r w:rsidR="00142981">
        <w:rPr>
          <w:lang w:eastAsia="zh-CN"/>
        </w:rPr>
        <w:t>those</w:t>
      </w:r>
      <w:r w:rsidR="0064125B">
        <w:rPr>
          <w:lang w:eastAsia="zh-CN"/>
        </w:rPr>
        <w:t xml:space="preserve"> data in the analyses. </w:t>
      </w:r>
    </w:p>
    <w:p w14:paraId="6CE4DE74" w14:textId="77777777" w:rsidR="00A46D7B" w:rsidRPr="00870B8F" w:rsidRDefault="00A46D7B" w:rsidP="00E67C81">
      <w:pPr>
        <w:pStyle w:val="Heading2"/>
      </w:pPr>
      <w:bookmarkStart w:id="136" w:name="_Toc429991997"/>
      <w:bookmarkStart w:id="137" w:name="_Toc441749835"/>
      <w:bookmarkStart w:id="138" w:name="_Toc453926830"/>
      <w:r w:rsidRPr="00870B8F">
        <w:t>Sample Size</w:t>
      </w:r>
      <w:bookmarkEnd w:id="136"/>
      <w:bookmarkEnd w:id="137"/>
      <w:bookmarkEnd w:id="138"/>
    </w:p>
    <w:p w14:paraId="2336FAC8" w14:textId="77777777" w:rsidR="0067687F" w:rsidRPr="00286BB8" w:rsidRDefault="004D0A98" w:rsidP="0067687F">
      <w:pPr>
        <w:tabs>
          <w:tab w:val="left" w:pos="3133"/>
        </w:tabs>
        <w:rPr>
          <w:rFonts w:cs="Arial"/>
          <w:i/>
        </w:rPr>
      </w:pPr>
      <w:r w:rsidRPr="00286BB8">
        <w:rPr>
          <w:rFonts w:cs="Arial"/>
          <w:i/>
        </w:rPr>
        <w:t>Intervention pilot p</w:t>
      </w:r>
      <w:r w:rsidR="0067687F" w:rsidRPr="00286BB8">
        <w:rPr>
          <w:rFonts w:cs="Arial"/>
          <w:i/>
        </w:rPr>
        <w:t>hase</w:t>
      </w:r>
    </w:p>
    <w:p w14:paraId="0F3FA134" w14:textId="77777777" w:rsidR="00BC4EB6" w:rsidRDefault="00AA5667" w:rsidP="00E61C1F">
      <w:pPr>
        <w:tabs>
          <w:tab w:val="left" w:pos="3133"/>
        </w:tabs>
        <w:rPr>
          <w:rFonts w:cs="Arial"/>
        </w:rPr>
      </w:pPr>
      <w:r>
        <w:rPr>
          <w:rFonts w:cs="Arial"/>
        </w:rPr>
        <w:t>Fourteen</w:t>
      </w:r>
      <w:r w:rsidR="00B9165A" w:rsidRPr="00D41D6F">
        <w:rPr>
          <w:rFonts w:cs="Arial"/>
        </w:rPr>
        <w:t xml:space="preserve"> dyads will be recruited with one class per site</w:t>
      </w:r>
      <w:r w:rsidR="00016D1D">
        <w:rPr>
          <w:rFonts w:cs="Arial"/>
        </w:rPr>
        <w:t xml:space="preserve"> (</w:t>
      </w:r>
      <w:r w:rsidR="00BC4EB6">
        <w:rPr>
          <w:rFonts w:cs="Arial"/>
        </w:rPr>
        <w:t xml:space="preserve">one </w:t>
      </w:r>
      <w:r w:rsidR="00016D1D">
        <w:rPr>
          <w:rFonts w:cs="Arial"/>
        </w:rPr>
        <w:t xml:space="preserve">in the Southampton area and one in the </w:t>
      </w:r>
      <w:r w:rsidR="0048594B">
        <w:rPr>
          <w:rFonts w:cs="Arial"/>
        </w:rPr>
        <w:t xml:space="preserve">Dorset </w:t>
      </w:r>
      <w:r w:rsidR="00016D1D">
        <w:rPr>
          <w:rFonts w:cs="Arial"/>
        </w:rPr>
        <w:t>area)</w:t>
      </w:r>
      <w:r w:rsidR="00B9165A" w:rsidRPr="00D41D6F">
        <w:rPr>
          <w:rFonts w:cs="Arial"/>
        </w:rPr>
        <w:t xml:space="preserve">. </w:t>
      </w:r>
      <w:r w:rsidR="00BC4EB6">
        <w:rPr>
          <w:rFonts w:cs="Arial"/>
        </w:rPr>
        <w:t xml:space="preserve">The two classes will be delivered </w:t>
      </w:r>
      <w:r w:rsidR="00BC4EB6" w:rsidRPr="00D41D6F">
        <w:rPr>
          <w:rFonts w:cs="Arial"/>
        </w:rPr>
        <w:t xml:space="preserve">to a maximum of 7 dyads per class (14 PWD and their carer). </w:t>
      </w:r>
    </w:p>
    <w:p w14:paraId="1717F380" w14:textId="77777777" w:rsidR="00BC4EB6" w:rsidRDefault="00BC4EB6" w:rsidP="0067687F">
      <w:pPr>
        <w:tabs>
          <w:tab w:val="left" w:pos="3133"/>
        </w:tabs>
        <w:rPr>
          <w:rFonts w:cs="Arial"/>
        </w:rPr>
      </w:pPr>
    </w:p>
    <w:p w14:paraId="0CE54467" w14:textId="77777777" w:rsidR="008C70F1" w:rsidRPr="00286BB8" w:rsidRDefault="000074DF" w:rsidP="00553BEC">
      <w:pPr>
        <w:tabs>
          <w:tab w:val="left" w:pos="3133"/>
        </w:tabs>
        <w:rPr>
          <w:rFonts w:cs="Arial"/>
          <w:i/>
        </w:rPr>
      </w:pPr>
      <w:r>
        <w:rPr>
          <w:rFonts w:cs="Arial"/>
          <w:i/>
        </w:rPr>
        <w:t xml:space="preserve">RCT </w:t>
      </w:r>
      <w:r w:rsidR="004D0A98" w:rsidRPr="00286BB8">
        <w:rPr>
          <w:rFonts w:cs="Arial"/>
          <w:i/>
        </w:rPr>
        <w:t>p</w:t>
      </w:r>
      <w:r w:rsidR="008C70F1" w:rsidRPr="00286BB8">
        <w:rPr>
          <w:rFonts w:cs="Arial"/>
          <w:i/>
        </w:rPr>
        <w:t xml:space="preserve">hase </w:t>
      </w:r>
    </w:p>
    <w:p w14:paraId="527DE128" w14:textId="77777777" w:rsidR="00B9165A" w:rsidRPr="00D41D6F" w:rsidRDefault="00AA5667" w:rsidP="00286BB8">
      <w:pPr>
        <w:tabs>
          <w:tab w:val="left" w:pos="3133"/>
        </w:tabs>
        <w:spacing w:line="270" w:lineRule="auto"/>
        <w:rPr>
          <w:rFonts w:cs="Arial"/>
        </w:rPr>
      </w:pPr>
      <w:r>
        <w:rPr>
          <w:rFonts w:cs="Arial"/>
        </w:rPr>
        <w:t>A</w:t>
      </w:r>
      <w:r w:rsidR="00B9165A" w:rsidRPr="00D41D6F">
        <w:rPr>
          <w:rFonts w:cs="Arial"/>
        </w:rPr>
        <w:t xml:space="preserve"> formal sample size calculation was </w:t>
      </w:r>
      <w:r w:rsidR="00B9165A">
        <w:rPr>
          <w:rFonts w:cs="Arial"/>
        </w:rPr>
        <w:t>undertaken</w:t>
      </w:r>
      <w:r w:rsidR="00B9165A" w:rsidRPr="00D41D6F">
        <w:rPr>
          <w:rFonts w:cs="Arial"/>
        </w:rPr>
        <w:t>. The calculation was based on detecting a difference in mean TUG</w:t>
      </w:r>
      <w:r w:rsidR="00423446">
        <w:rPr>
          <w:rFonts w:cs="Arial"/>
        </w:rPr>
        <w:t xml:space="preserve"> </w:t>
      </w:r>
      <w:r w:rsidR="00B9165A" w:rsidRPr="00D41D6F">
        <w:rPr>
          <w:rFonts w:cs="Arial"/>
        </w:rPr>
        <w:t xml:space="preserve">test scores between the Tai Chi </w:t>
      </w:r>
      <w:r>
        <w:rPr>
          <w:rFonts w:cs="Arial"/>
        </w:rPr>
        <w:t>plus</w:t>
      </w:r>
      <w:r w:rsidRPr="00D41D6F">
        <w:rPr>
          <w:rFonts w:cs="Arial"/>
        </w:rPr>
        <w:t xml:space="preserve"> </w:t>
      </w:r>
      <w:r w:rsidR="00B9165A" w:rsidRPr="00D41D6F">
        <w:rPr>
          <w:rFonts w:cs="Arial"/>
        </w:rPr>
        <w:t>usual care and usual care arms of the study. We could find no studies looking at minimum clinically important difference, but did find two studies that ha</w:t>
      </w:r>
      <w:r w:rsidR="00B9165A">
        <w:rPr>
          <w:rFonts w:cs="Arial"/>
        </w:rPr>
        <w:t>d</w:t>
      </w:r>
      <w:r w:rsidR="00B9165A" w:rsidRPr="00D41D6F">
        <w:rPr>
          <w:rFonts w:cs="Arial"/>
        </w:rPr>
        <w:t xml:space="preserve"> estimated smallest detectable change (i.e. the smallest change that we can be reasonably sure is not measurement error). The two values were 4.09 [</w:t>
      </w:r>
      <w:r w:rsidR="00490486">
        <w:rPr>
          <w:rFonts w:cs="Arial"/>
        </w:rPr>
        <w:t>90</w:t>
      </w:r>
      <w:r w:rsidR="00B9165A" w:rsidRPr="00D41D6F">
        <w:rPr>
          <w:rFonts w:cs="Arial"/>
        </w:rPr>
        <w:t>] and 5.88 [</w:t>
      </w:r>
      <w:r w:rsidR="00490486">
        <w:rPr>
          <w:rFonts w:cs="Arial"/>
        </w:rPr>
        <w:t>91</w:t>
      </w:r>
      <w:r w:rsidR="00B9165A" w:rsidRPr="00D41D6F">
        <w:rPr>
          <w:rFonts w:cs="Arial"/>
        </w:rPr>
        <w:t xml:space="preserve">], and we used a conservative value of 4. To find an estimate of SD for TUG, we found several </w:t>
      </w:r>
      <w:r w:rsidR="00B9165A">
        <w:rPr>
          <w:rFonts w:cs="Arial"/>
        </w:rPr>
        <w:t xml:space="preserve">relevant </w:t>
      </w:r>
      <w:r w:rsidR="00B9165A" w:rsidRPr="00D41D6F">
        <w:rPr>
          <w:rFonts w:cs="Arial"/>
        </w:rPr>
        <w:t xml:space="preserve">papers but the values were sensitive to </w:t>
      </w:r>
      <w:r w:rsidR="00B9165A">
        <w:rPr>
          <w:rFonts w:cs="Arial"/>
        </w:rPr>
        <w:t xml:space="preserve">the </w:t>
      </w:r>
      <w:r w:rsidR="00B9165A" w:rsidRPr="00D41D6F">
        <w:rPr>
          <w:rFonts w:cs="Arial"/>
        </w:rPr>
        <w:t>mix of age and severity of dementia, with one study that seemed to most closely match our population and be based on a reasonable sample size (n=58) [</w:t>
      </w:r>
      <w:r w:rsidR="00490486">
        <w:rPr>
          <w:rFonts w:cs="Arial"/>
        </w:rPr>
        <w:t>91</w:t>
      </w:r>
      <w:r w:rsidR="00B9165A" w:rsidRPr="00D41D6F">
        <w:rPr>
          <w:rFonts w:cs="Arial"/>
        </w:rPr>
        <w:t xml:space="preserve">]. SD at two different time points were presented (9.74 and 9.01) and we used the average of these figures </w:t>
      </w:r>
      <w:r>
        <w:rPr>
          <w:rFonts w:cs="Arial"/>
        </w:rPr>
        <w:t>of</w:t>
      </w:r>
      <w:r w:rsidRPr="00D41D6F">
        <w:rPr>
          <w:rFonts w:cs="Arial"/>
        </w:rPr>
        <w:t xml:space="preserve"> </w:t>
      </w:r>
      <w:r w:rsidR="00B9165A" w:rsidRPr="00D41D6F">
        <w:rPr>
          <w:rFonts w:cs="Arial"/>
        </w:rPr>
        <w:t>9.38 [</w:t>
      </w:r>
      <w:r w:rsidR="00490486">
        <w:rPr>
          <w:rFonts w:cs="Arial"/>
        </w:rPr>
        <w:t>91</w:t>
      </w:r>
      <w:r w:rsidR="00B9165A" w:rsidRPr="00D41D6F">
        <w:rPr>
          <w:rFonts w:cs="Arial"/>
        </w:rPr>
        <w:t>]. In our analysis we will enter baseline TUG as a covariate and assume a correlation of 0.7; test-retest reliability of TUG is excellent [</w:t>
      </w:r>
      <w:r w:rsidR="00490486">
        <w:rPr>
          <w:rFonts w:cs="Arial"/>
        </w:rPr>
        <w:t>91</w:t>
      </w:r>
      <w:r w:rsidR="00B9165A" w:rsidRPr="00D41D6F">
        <w:rPr>
          <w:rFonts w:cs="Arial"/>
        </w:rPr>
        <w:t>,</w:t>
      </w:r>
      <w:r w:rsidR="00490486">
        <w:rPr>
          <w:rFonts w:cs="Arial"/>
        </w:rPr>
        <w:t>92</w:t>
      </w:r>
      <w:r w:rsidR="00B9165A" w:rsidRPr="00D41D6F">
        <w:rPr>
          <w:rFonts w:cs="Arial"/>
        </w:rPr>
        <w:t xml:space="preserve">] but we acknowledge the time points in our study will be longer than prior studies and so we have used a more modest correlation. </w:t>
      </w:r>
    </w:p>
    <w:p w14:paraId="4233AF25" w14:textId="77777777" w:rsidR="007A45A9" w:rsidRPr="00D41D6F" w:rsidRDefault="007A45A9" w:rsidP="00286BB8">
      <w:pPr>
        <w:tabs>
          <w:tab w:val="left" w:pos="3133"/>
        </w:tabs>
        <w:spacing w:line="270" w:lineRule="auto"/>
        <w:rPr>
          <w:rFonts w:cs="Arial"/>
        </w:rPr>
      </w:pPr>
    </w:p>
    <w:p w14:paraId="53D302B2" w14:textId="77777777" w:rsidR="007A45A9" w:rsidRPr="00CB561E" w:rsidRDefault="007A45A9" w:rsidP="00286BB8">
      <w:pPr>
        <w:pStyle w:val="PlainText"/>
        <w:spacing w:line="270" w:lineRule="auto"/>
        <w:rPr>
          <w:rFonts w:ascii="Arial" w:hAnsi="Arial" w:cs="Arial"/>
          <w:szCs w:val="22"/>
        </w:rPr>
      </w:pPr>
      <w:r w:rsidRPr="00D41D6F">
        <w:rPr>
          <w:rFonts w:ascii="Arial" w:hAnsi="Arial" w:cs="Arial"/>
          <w:szCs w:val="22"/>
        </w:rPr>
        <w:t xml:space="preserve">Therefore, using a mean difference in TUG of 4, a SD of 9.38, a correlation of 0.7 and a 2-sided 5% significance level, the study will have 90% power when the sample size is 120 (60 per group). Allowing for up to 20% withdrawal / non-completion of outcome measures, we will recruit 150 </w:t>
      </w:r>
      <w:r w:rsidR="00273A09">
        <w:rPr>
          <w:rFonts w:ascii="Arial" w:hAnsi="Arial" w:cs="Arial"/>
          <w:szCs w:val="22"/>
        </w:rPr>
        <w:t>PWD</w:t>
      </w:r>
      <w:r w:rsidRPr="00D41D6F">
        <w:rPr>
          <w:rFonts w:ascii="Arial" w:hAnsi="Arial" w:cs="Arial"/>
          <w:szCs w:val="22"/>
        </w:rPr>
        <w:t xml:space="preserve"> into the trial</w:t>
      </w:r>
      <w:r w:rsidR="0097621D">
        <w:rPr>
          <w:rFonts w:ascii="Arial" w:hAnsi="Arial" w:cs="Arial"/>
          <w:szCs w:val="22"/>
        </w:rPr>
        <w:t xml:space="preserve"> (75 per group)</w:t>
      </w:r>
      <w:r w:rsidRPr="00D41D6F">
        <w:rPr>
          <w:rFonts w:ascii="Arial" w:hAnsi="Arial" w:cs="Arial"/>
          <w:szCs w:val="22"/>
        </w:rPr>
        <w:t xml:space="preserve">. </w:t>
      </w:r>
      <w:r w:rsidR="000F316A">
        <w:rPr>
          <w:rFonts w:ascii="Arial" w:hAnsi="Arial" w:cs="Arial"/>
          <w:szCs w:val="22"/>
        </w:rPr>
        <w:t xml:space="preserve">These calculations were conducted using </w:t>
      </w:r>
      <w:proofErr w:type="spellStart"/>
      <w:r w:rsidR="000F316A">
        <w:rPr>
          <w:rFonts w:ascii="Arial" w:hAnsi="Arial" w:cs="Arial"/>
          <w:szCs w:val="22"/>
        </w:rPr>
        <w:t>nQuery</w:t>
      </w:r>
      <w:proofErr w:type="spellEnd"/>
      <w:r w:rsidR="000F316A">
        <w:rPr>
          <w:rFonts w:ascii="Arial" w:hAnsi="Arial" w:cs="Arial"/>
          <w:szCs w:val="22"/>
        </w:rPr>
        <w:t xml:space="preserve"> Advisor 7.0. </w:t>
      </w:r>
      <w:r w:rsidRPr="00D41D6F">
        <w:rPr>
          <w:rFonts w:ascii="Arial" w:hAnsi="Arial" w:cs="Arial"/>
          <w:szCs w:val="22"/>
        </w:rPr>
        <w:t xml:space="preserve">The intervention will partly take place in classes, and there is a possibility of clustering effects. However for the purposes of the sample size calculation we have assumed that these will be negligible, because (a) much of the intervention occurs outside the class environment, and (b) interaction between </w:t>
      </w:r>
      <w:r w:rsidR="00273A09">
        <w:rPr>
          <w:rFonts w:ascii="Arial" w:hAnsi="Arial" w:cs="Arial"/>
          <w:szCs w:val="22"/>
        </w:rPr>
        <w:t>PWD</w:t>
      </w:r>
      <w:r w:rsidRPr="00D41D6F">
        <w:rPr>
          <w:rFonts w:ascii="Arial" w:hAnsi="Arial" w:cs="Arial"/>
          <w:szCs w:val="22"/>
        </w:rPr>
        <w:t xml:space="preserve"> is not a specific purpose of the intervention. However we will look at </w:t>
      </w:r>
      <w:r w:rsidRPr="00CB561E">
        <w:rPr>
          <w:rFonts w:ascii="Arial" w:hAnsi="Arial" w:cs="Arial"/>
          <w:szCs w:val="22"/>
        </w:rPr>
        <w:t>this aspect in the statistical analysis. No interim analyses are planned.</w:t>
      </w:r>
    </w:p>
    <w:p w14:paraId="611B41DA" w14:textId="77777777" w:rsidR="000F316A" w:rsidRPr="00CB561E" w:rsidRDefault="000F316A" w:rsidP="00286BB8">
      <w:pPr>
        <w:pStyle w:val="PlainText"/>
        <w:spacing w:line="270" w:lineRule="auto"/>
        <w:rPr>
          <w:rFonts w:ascii="Arial" w:hAnsi="Arial" w:cs="Arial"/>
          <w:szCs w:val="22"/>
        </w:rPr>
      </w:pPr>
    </w:p>
    <w:p w14:paraId="6DBA2434" w14:textId="77777777" w:rsidR="00AA5667" w:rsidRPr="009956E3" w:rsidRDefault="00CB561E" w:rsidP="00174D72">
      <w:pPr>
        <w:pStyle w:val="CommentText"/>
        <w:rPr>
          <w:sz w:val="22"/>
          <w:szCs w:val="22"/>
        </w:rPr>
      </w:pPr>
      <w:r w:rsidRPr="00C20CC6">
        <w:rPr>
          <w:sz w:val="22"/>
          <w:szCs w:val="22"/>
        </w:rPr>
        <w:t xml:space="preserve">Based on information found in those studies used to determine study sample size, the clinical effectiveness of the intervention on the TUG was estimated as having a standardised effect size of </w:t>
      </w:r>
      <w:r w:rsidRPr="00C20CC6">
        <w:rPr>
          <w:i/>
          <w:sz w:val="22"/>
          <w:szCs w:val="22"/>
        </w:rPr>
        <w:t>d</w:t>
      </w:r>
      <w:r w:rsidRPr="00C20CC6">
        <w:rPr>
          <w:sz w:val="22"/>
          <w:szCs w:val="22"/>
        </w:rPr>
        <w:t xml:space="preserve"> = 0.43 (medium effect) using Chinn’s [</w:t>
      </w:r>
      <w:r w:rsidR="00490486">
        <w:rPr>
          <w:sz w:val="22"/>
          <w:szCs w:val="22"/>
        </w:rPr>
        <w:t>93</w:t>
      </w:r>
      <w:r w:rsidRPr="00C20CC6">
        <w:rPr>
          <w:sz w:val="22"/>
          <w:szCs w:val="22"/>
        </w:rPr>
        <w:t xml:space="preserve">] conversion formula (ln(0.27)/1.81). One previous study reported improved balance from a Tai Chi intervention was shown to lead to a significant </w:t>
      </w:r>
      <w:r w:rsidRPr="009956E3">
        <w:rPr>
          <w:sz w:val="22"/>
          <w:szCs w:val="22"/>
        </w:rPr>
        <w:t>reduction in falls, based on Berg Balance Scale results (predictive of non-fallers in the Tai Chi intervention group (odds ratio = 0.27</w:t>
      </w:r>
      <w:r w:rsidR="00E61C1F" w:rsidRPr="009956E3">
        <w:rPr>
          <w:sz w:val="22"/>
          <w:szCs w:val="22"/>
        </w:rPr>
        <w:t>, 95% CI = 0.07 – 0.96</w:t>
      </w:r>
      <w:r w:rsidRPr="009956E3">
        <w:rPr>
          <w:sz w:val="22"/>
          <w:szCs w:val="22"/>
        </w:rPr>
        <w:t xml:space="preserve">)). While the effect size equated to d </w:t>
      </w:r>
      <w:r w:rsidRPr="009956E3">
        <w:rPr>
          <w:sz w:val="22"/>
          <w:szCs w:val="22"/>
        </w:rPr>
        <w:lastRenderedPageBreak/>
        <w:t>= -0.72 using Chinn’s [</w:t>
      </w:r>
      <w:r w:rsidR="00490486" w:rsidRPr="009956E3">
        <w:rPr>
          <w:sz w:val="22"/>
          <w:szCs w:val="22"/>
        </w:rPr>
        <w:t>93</w:t>
      </w:r>
      <w:r w:rsidRPr="009956E3">
        <w:rPr>
          <w:sz w:val="22"/>
          <w:szCs w:val="22"/>
        </w:rPr>
        <w:t xml:space="preserve">] conversion formula, it was only within the intervention group and the sample was from the healthy older adult population. </w:t>
      </w:r>
    </w:p>
    <w:p w14:paraId="190BE132" w14:textId="77777777" w:rsidR="00E61C1F" w:rsidRPr="009956E3" w:rsidRDefault="00E61C1F" w:rsidP="009956E3">
      <w:pPr>
        <w:pStyle w:val="CommentText"/>
        <w:rPr>
          <w:sz w:val="22"/>
          <w:szCs w:val="22"/>
        </w:rPr>
      </w:pPr>
    </w:p>
    <w:p w14:paraId="77CAE9D7" w14:textId="77777777" w:rsidR="00B61A3A" w:rsidRDefault="00AA5667" w:rsidP="00142981">
      <w:pPr>
        <w:rPr>
          <w:lang w:eastAsia="zh-CN"/>
        </w:rPr>
      </w:pPr>
      <w:r>
        <w:t>A</w:t>
      </w:r>
      <w:r w:rsidR="00B61A3A" w:rsidRPr="006B3425">
        <w:t xml:space="preserve"> CONSORT flow chart will be produced showing the flow of recruitment into the </w:t>
      </w:r>
      <w:r w:rsidR="000074DF">
        <w:t>RCT</w:t>
      </w:r>
      <w:r w:rsidR="00E61C1F">
        <w:t xml:space="preserve"> </w:t>
      </w:r>
      <w:r w:rsidR="00B61A3A" w:rsidRPr="006B3425">
        <w:t>(numbers available, approached, eligible, randomised, along with reasons if not approached or not eligible) and through the study (numbers with outcome data, reasons for withdrawing etc</w:t>
      </w:r>
      <w:r w:rsidR="00B36A48">
        <w:t>.</w:t>
      </w:r>
      <w:r w:rsidR="00B61A3A" w:rsidRPr="006B3425">
        <w:t>)</w:t>
      </w:r>
      <w:r>
        <w:t>.</w:t>
      </w:r>
      <w:r w:rsidR="00B61A3A" w:rsidRPr="006B3425">
        <w:t xml:space="preserve"> Recruitment rate for the </w:t>
      </w:r>
      <w:r w:rsidR="00CB561E">
        <w:t xml:space="preserve">subsequent definitive </w:t>
      </w:r>
      <w:r w:rsidR="00B61A3A" w:rsidRPr="006B3425">
        <w:t xml:space="preserve">trial will be estimated using the recruitment rate (95% CI) from </w:t>
      </w:r>
      <w:r w:rsidR="00CB561E" w:rsidRPr="006B3425">
        <w:t>th</w:t>
      </w:r>
      <w:r w:rsidR="00CB561E">
        <w:t xml:space="preserve">is </w:t>
      </w:r>
      <w:r w:rsidR="006A36BA">
        <w:t xml:space="preserve">RCT </w:t>
      </w:r>
      <w:r w:rsidR="00B61A3A" w:rsidRPr="006B3425">
        <w:t>as per guidance [</w:t>
      </w:r>
      <w:r w:rsidR="00490486">
        <w:t>94</w:t>
      </w:r>
      <w:r w:rsidR="00B61A3A" w:rsidRPr="006B3425">
        <w:t xml:space="preserve">]. Descriptive statistics will be presented for </w:t>
      </w:r>
      <w:r w:rsidR="00A26B94">
        <w:t xml:space="preserve">all </w:t>
      </w:r>
      <w:r w:rsidR="00B61A3A" w:rsidRPr="006B3425">
        <w:t xml:space="preserve">baseline </w:t>
      </w:r>
      <w:r w:rsidR="00A26B94">
        <w:t xml:space="preserve">outcome </w:t>
      </w:r>
      <w:r w:rsidR="00B61A3A" w:rsidRPr="006B3425">
        <w:t>data for each trial arm separately. No statistical testing</w:t>
      </w:r>
      <w:r w:rsidR="00B61A3A">
        <w:t xml:space="preserve"> of baseline data will be done.</w:t>
      </w:r>
      <w:r w:rsidR="00A26B94">
        <w:t xml:space="preserve"> Additional desc</w:t>
      </w:r>
      <w:r>
        <w:t>r</w:t>
      </w:r>
      <w:r w:rsidR="00A26B94">
        <w:t>ip</w:t>
      </w:r>
      <w:r>
        <w:t>t</w:t>
      </w:r>
      <w:r w:rsidR="00A26B94">
        <w:t>ive statistics will be presented on the following:</w:t>
      </w:r>
    </w:p>
    <w:p w14:paraId="3E79E387" w14:textId="77777777" w:rsidR="00B61A3A" w:rsidRDefault="00B61A3A" w:rsidP="000074DF">
      <w:pPr>
        <w:rPr>
          <w:lang w:eastAsia="zh-CN"/>
        </w:rPr>
      </w:pPr>
    </w:p>
    <w:p w14:paraId="651A86C9" w14:textId="77777777" w:rsidR="00B61A3A" w:rsidRDefault="00B61A3A" w:rsidP="007154F3">
      <w:pPr>
        <w:pStyle w:val="ListParagraph"/>
        <w:numPr>
          <w:ilvl w:val="0"/>
          <w:numId w:val="26"/>
        </w:numPr>
      </w:pPr>
      <w:r>
        <w:t>Mean (SD) age</w:t>
      </w:r>
    </w:p>
    <w:p w14:paraId="45B1B791" w14:textId="77777777" w:rsidR="00B61A3A" w:rsidRDefault="00B61A3A" w:rsidP="00611925">
      <w:pPr>
        <w:pStyle w:val="ListParagraph"/>
        <w:numPr>
          <w:ilvl w:val="0"/>
          <w:numId w:val="26"/>
        </w:numPr>
      </w:pPr>
      <w:r>
        <w:t>Gender</w:t>
      </w:r>
      <w:r w:rsidR="002C62B9">
        <w:t xml:space="preserve"> (frequency)</w:t>
      </w:r>
    </w:p>
    <w:p w14:paraId="4DDC1AC1" w14:textId="77777777" w:rsidR="00B61A3A" w:rsidRDefault="00B61A3A" w:rsidP="00611925">
      <w:pPr>
        <w:pStyle w:val="ListParagraph"/>
        <w:numPr>
          <w:ilvl w:val="0"/>
          <w:numId w:val="26"/>
        </w:numPr>
      </w:pPr>
      <w:r>
        <w:t>Education level (categories)</w:t>
      </w:r>
    </w:p>
    <w:p w14:paraId="0FFB393B" w14:textId="77777777" w:rsidR="002C62B9" w:rsidRDefault="002C62B9" w:rsidP="00611925">
      <w:pPr>
        <w:pStyle w:val="ListParagraph"/>
        <w:numPr>
          <w:ilvl w:val="0"/>
          <w:numId w:val="26"/>
        </w:numPr>
      </w:pPr>
      <w:r>
        <w:t>Household composition (categories)</w:t>
      </w:r>
    </w:p>
    <w:p w14:paraId="33CF3B1D" w14:textId="77777777" w:rsidR="00B61A3A" w:rsidRDefault="00B61A3A" w:rsidP="00A43AA2">
      <w:pPr>
        <w:pStyle w:val="ListParagraph"/>
        <w:numPr>
          <w:ilvl w:val="0"/>
          <w:numId w:val="26"/>
        </w:numPr>
      </w:pPr>
      <w:r>
        <w:t>Marital Status (</w:t>
      </w:r>
      <w:r w:rsidR="00251256">
        <w:t>categories</w:t>
      </w:r>
      <w:r>
        <w:t>)</w:t>
      </w:r>
    </w:p>
    <w:p w14:paraId="301BA798" w14:textId="77777777" w:rsidR="00251256" w:rsidRDefault="00251256" w:rsidP="00A43AA2">
      <w:pPr>
        <w:pStyle w:val="ListParagraph"/>
        <w:numPr>
          <w:ilvl w:val="0"/>
          <w:numId w:val="26"/>
        </w:numPr>
      </w:pPr>
      <w:r>
        <w:t>Ethnicity (categories)</w:t>
      </w:r>
    </w:p>
    <w:p w14:paraId="2FF946D0" w14:textId="77777777" w:rsidR="00B61A3A" w:rsidRDefault="00B61A3A" w:rsidP="00A43AA2">
      <w:pPr>
        <w:pStyle w:val="ListParagraph"/>
        <w:numPr>
          <w:ilvl w:val="0"/>
          <w:numId w:val="26"/>
        </w:numPr>
      </w:pPr>
      <w:r>
        <w:t>Falls History (</w:t>
      </w:r>
      <w:r w:rsidR="00251256">
        <w:t>yes / no: fallen in past month; yes / no: fallen in past 12 months</w:t>
      </w:r>
      <w:r>
        <w:t>)</w:t>
      </w:r>
    </w:p>
    <w:p w14:paraId="091E762D" w14:textId="77777777" w:rsidR="002C62B9" w:rsidRDefault="002C62B9" w:rsidP="00A43AA2">
      <w:pPr>
        <w:pStyle w:val="ListParagraph"/>
        <w:numPr>
          <w:ilvl w:val="0"/>
          <w:numId w:val="26"/>
        </w:numPr>
      </w:pPr>
      <w:r>
        <w:t>Injurious falls history (yes / no: injured from fall in the past month / 12 months)</w:t>
      </w:r>
    </w:p>
    <w:p w14:paraId="70A8634D" w14:textId="77777777" w:rsidR="00B61A3A" w:rsidRDefault="00B61A3A" w:rsidP="00A43AA2">
      <w:pPr>
        <w:pStyle w:val="ListParagraph"/>
        <w:numPr>
          <w:ilvl w:val="0"/>
          <w:numId w:val="26"/>
        </w:numPr>
      </w:pPr>
      <w:r>
        <w:t>Co-morbid conditions</w:t>
      </w:r>
      <w:r w:rsidR="00251256">
        <w:t xml:space="preserve"> (frequency)</w:t>
      </w:r>
    </w:p>
    <w:p w14:paraId="06F681B4" w14:textId="77777777" w:rsidR="002C62B9" w:rsidRDefault="002C62B9" w:rsidP="00DE593C">
      <w:pPr>
        <w:pStyle w:val="ListParagraph"/>
        <w:numPr>
          <w:ilvl w:val="0"/>
          <w:numId w:val="26"/>
        </w:numPr>
      </w:pPr>
      <w:r>
        <w:t>Whether use a walking aid (yes / no)</w:t>
      </w:r>
    </w:p>
    <w:p w14:paraId="39DA8C44" w14:textId="77777777" w:rsidR="002C62B9" w:rsidRDefault="002C62B9" w:rsidP="00DE593C">
      <w:pPr>
        <w:pStyle w:val="ListParagraph"/>
        <w:numPr>
          <w:ilvl w:val="0"/>
          <w:numId w:val="26"/>
        </w:numPr>
      </w:pPr>
      <w:r>
        <w:t>Mean (SD) number of daily medications cons</w:t>
      </w:r>
      <w:r w:rsidR="00AA5667">
        <w:t>umed</w:t>
      </w:r>
    </w:p>
    <w:p w14:paraId="1043D72F" w14:textId="77777777" w:rsidR="002C62B9" w:rsidRDefault="002C62B9" w:rsidP="00DE593C">
      <w:pPr>
        <w:pStyle w:val="ListParagraph"/>
        <w:numPr>
          <w:ilvl w:val="0"/>
          <w:numId w:val="26"/>
        </w:numPr>
      </w:pPr>
      <w:r>
        <w:t xml:space="preserve">Current level of moderate physical activity (categories) </w:t>
      </w:r>
    </w:p>
    <w:p w14:paraId="15A2EEAF" w14:textId="77777777" w:rsidR="002C62B9" w:rsidRDefault="002C62B9" w:rsidP="00DE593C">
      <w:pPr>
        <w:pStyle w:val="ListParagraph"/>
        <w:numPr>
          <w:ilvl w:val="0"/>
          <w:numId w:val="26"/>
        </w:numPr>
      </w:pPr>
      <w:r>
        <w:t>Current level of vigorous physical activity (categories)</w:t>
      </w:r>
    </w:p>
    <w:p w14:paraId="26AB636D" w14:textId="77777777" w:rsidR="00B61A3A" w:rsidRDefault="00B61A3A" w:rsidP="00DE593C">
      <w:pPr>
        <w:pStyle w:val="ListParagraph"/>
        <w:numPr>
          <w:ilvl w:val="0"/>
          <w:numId w:val="26"/>
        </w:numPr>
      </w:pPr>
      <w:r>
        <w:t>Dementia type (categories)</w:t>
      </w:r>
    </w:p>
    <w:p w14:paraId="18121AC0" w14:textId="77777777" w:rsidR="00251256" w:rsidRDefault="00251256" w:rsidP="00DE593C">
      <w:pPr>
        <w:pStyle w:val="ListParagraph"/>
        <w:numPr>
          <w:ilvl w:val="0"/>
          <w:numId w:val="26"/>
        </w:numPr>
      </w:pPr>
      <w:r>
        <w:t>Mean (SD) M-ACE score</w:t>
      </w:r>
    </w:p>
    <w:p w14:paraId="0998FC8A" w14:textId="77777777" w:rsidR="00B61A3A" w:rsidRDefault="00B61A3A" w:rsidP="00DE593C">
      <w:pPr>
        <w:pStyle w:val="ListParagraph"/>
        <w:numPr>
          <w:ilvl w:val="0"/>
          <w:numId w:val="26"/>
        </w:numPr>
      </w:pPr>
      <w:r>
        <w:t>Mean (SD) time since diagnosis</w:t>
      </w:r>
    </w:p>
    <w:p w14:paraId="4D1CE3DE" w14:textId="77777777" w:rsidR="00B61A3A" w:rsidRDefault="00B61A3A" w:rsidP="00731E8A">
      <w:pPr>
        <w:pStyle w:val="ListParagraph"/>
        <w:numPr>
          <w:ilvl w:val="0"/>
          <w:numId w:val="26"/>
        </w:numPr>
      </w:pPr>
      <w:r>
        <w:t>Carer mean (SD) age</w:t>
      </w:r>
    </w:p>
    <w:p w14:paraId="685E9C27" w14:textId="77777777" w:rsidR="00B61A3A" w:rsidRDefault="00B61A3A" w:rsidP="0098494C">
      <w:pPr>
        <w:pStyle w:val="ListParagraph"/>
        <w:numPr>
          <w:ilvl w:val="0"/>
          <w:numId w:val="26"/>
        </w:numPr>
      </w:pPr>
      <w:r>
        <w:t>Carer gender</w:t>
      </w:r>
      <w:r w:rsidR="00537D01">
        <w:t xml:space="preserve"> (frequency)</w:t>
      </w:r>
    </w:p>
    <w:p w14:paraId="10998293" w14:textId="77777777" w:rsidR="00537D01" w:rsidRDefault="00537D01" w:rsidP="000A3A76">
      <w:pPr>
        <w:pStyle w:val="ListParagraph"/>
        <w:numPr>
          <w:ilvl w:val="0"/>
          <w:numId w:val="26"/>
        </w:numPr>
      </w:pPr>
      <w:r>
        <w:t>Carer ethnicity (categories)</w:t>
      </w:r>
    </w:p>
    <w:p w14:paraId="6C330549" w14:textId="77777777" w:rsidR="00537D01" w:rsidRDefault="00537D01" w:rsidP="000A3A76">
      <w:pPr>
        <w:pStyle w:val="ListParagraph"/>
        <w:numPr>
          <w:ilvl w:val="0"/>
          <w:numId w:val="26"/>
        </w:numPr>
      </w:pPr>
      <w:r>
        <w:t>Carer education level (categories)</w:t>
      </w:r>
    </w:p>
    <w:p w14:paraId="7C5EB116" w14:textId="77777777" w:rsidR="00B61A3A" w:rsidRDefault="00B61A3A" w:rsidP="00BF44A4">
      <w:pPr>
        <w:pStyle w:val="ListParagraph"/>
        <w:numPr>
          <w:ilvl w:val="0"/>
          <w:numId w:val="26"/>
        </w:numPr>
      </w:pPr>
      <w:r>
        <w:t xml:space="preserve">Carer relationship </w:t>
      </w:r>
      <w:r w:rsidR="00537D01">
        <w:t xml:space="preserve">to PWD </w:t>
      </w:r>
      <w:r>
        <w:t>(spouse, sibling, offspring, other family, friend, other)</w:t>
      </w:r>
    </w:p>
    <w:p w14:paraId="57BC84AA" w14:textId="77777777" w:rsidR="00B61A3A" w:rsidRDefault="00B61A3A" w:rsidP="00BF44A4">
      <w:pPr>
        <w:pStyle w:val="ListParagraph"/>
        <w:numPr>
          <w:ilvl w:val="0"/>
          <w:numId w:val="26"/>
        </w:numPr>
        <w:rPr>
          <w:bCs/>
        </w:rPr>
      </w:pPr>
      <w:r w:rsidRPr="00B61A3A">
        <w:rPr>
          <w:bCs/>
        </w:rPr>
        <w:t>Carer residence (same house</w:t>
      </w:r>
      <w:r w:rsidR="006A104C">
        <w:rPr>
          <w:bCs/>
        </w:rPr>
        <w:t xml:space="preserve"> or not</w:t>
      </w:r>
      <w:r w:rsidRPr="00B61A3A">
        <w:rPr>
          <w:bCs/>
        </w:rPr>
        <w:t>)</w:t>
      </w:r>
    </w:p>
    <w:p w14:paraId="763A4858" w14:textId="77777777" w:rsidR="00E61C1F" w:rsidRDefault="00E61C1F" w:rsidP="00E61C1F">
      <w:pPr>
        <w:pStyle w:val="ListParagraph"/>
        <w:numPr>
          <w:ilvl w:val="0"/>
          <w:numId w:val="26"/>
        </w:numPr>
        <w:rPr>
          <w:bCs/>
        </w:rPr>
      </w:pPr>
      <w:r>
        <w:rPr>
          <w:bCs/>
        </w:rPr>
        <w:t>Carer marital status</w:t>
      </w:r>
    </w:p>
    <w:p w14:paraId="34F648F6" w14:textId="77777777" w:rsidR="00E61C1F" w:rsidRPr="008562CF" w:rsidRDefault="00E61C1F" w:rsidP="00E61C1F">
      <w:pPr>
        <w:pStyle w:val="ListParagraph"/>
        <w:numPr>
          <w:ilvl w:val="0"/>
          <w:numId w:val="26"/>
        </w:numPr>
        <w:rPr>
          <w:rFonts w:cs="Arial"/>
        </w:rPr>
      </w:pPr>
      <w:r w:rsidRPr="003C34D7">
        <w:rPr>
          <w:rFonts w:cs="Arial"/>
        </w:rPr>
        <w:t xml:space="preserve">Average weekly in-person </w:t>
      </w:r>
      <w:r w:rsidRPr="008562CF">
        <w:rPr>
          <w:rFonts w:cs="Arial"/>
        </w:rPr>
        <w:t>contact between carer and PWD if not living together</w:t>
      </w:r>
    </w:p>
    <w:p w14:paraId="6759DBE8" w14:textId="77777777" w:rsidR="00537D01" w:rsidRPr="008562CF" w:rsidRDefault="00537D01" w:rsidP="00A4452F">
      <w:pPr>
        <w:pStyle w:val="ListParagraph"/>
        <w:numPr>
          <w:ilvl w:val="0"/>
          <w:numId w:val="26"/>
        </w:numPr>
        <w:rPr>
          <w:rFonts w:cs="Arial"/>
          <w:bCs/>
        </w:rPr>
      </w:pPr>
      <w:r w:rsidRPr="008562CF">
        <w:rPr>
          <w:rFonts w:cs="Arial"/>
          <w:bCs/>
        </w:rPr>
        <w:t>Carer household composition</w:t>
      </w:r>
    </w:p>
    <w:p w14:paraId="7D564B9D" w14:textId="77777777" w:rsidR="00EA18F6" w:rsidRPr="008562CF" w:rsidRDefault="00EA18F6" w:rsidP="00A4452F">
      <w:pPr>
        <w:rPr>
          <w:rFonts w:cs="Arial"/>
          <w:bCs/>
        </w:rPr>
      </w:pPr>
    </w:p>
    <w:p w14:paraId="14F402C5" w14:textId="52BB1C4B" w:rsidR="003C34D7" w:rsidRPr="008562CF" w:rsidRDefault="003C34D7" w:rsidP="008562CF">
      <w:pPr>
        <w:rPr>
          <w:rFonts w:cs="Arial"/>
          <w:bCs/>
        </w:rPr>
      </w:pPr>
      <w:r w:rsidRPr="008562CF">
        <w:rPr>
          <w:rFonts w:cs="Arial"/>
          <w:bCs/>
        </w:rPr>
        <w:t>The following data will not be reported in the main trial outcome paper but will be included in further secondary analyses</w:t>
      </w:r>
      <w:r w:rsidR="008562CF">
        <w:rPr>
          <w:rFonts w:cs="Arial"/>
          <w:bCs/>
        </w:rPr>
        <w:t>:</w:t>
      </w:r>
      <w:r w:rsidRPr="008562CF">
        <w:rPr>
          <w:rFonts w:cs="Arial"/>
          <w:bCs/>
        </w:rPr>
        <w:t xml:space="preserve"> visual spatial cognitive functioning (statue task); comparison of the different methods of data collection on incidence of falls; qualitative data; and uptake and adherence to the intervention (whether the PWD or carer had done Tai Chi before, mean (SD) intention and perceived behavioural control to do Tai Chi, and intervention group responses to the questionnaire delivered half way through the intervention). </w:t>
      </w:r>
    </w:p>
    <w:p w14:paraId="7837EFB6" w14:textId="77777777" w:rsidR="003C34D7" w:rsidRPr="003C34D7" w:rsidRDefault="003C34D7" w:rsidP="00A4452F">
      <w:pPr>
        <w:rPr>
          <w:rFonts w:cs="Arial"/>
          <w:bCs/>
        </w:rPr>
      </w:pPr>
    </w:p>
    <w:p w14:paraId="74E136C9" w14:textId="77777777" w:rsidR="00B36A48" w:rsidRPr="008562CF" w:rsidRDefault="00A46D7B" w:rsidP="00E67C81">
      <w:pPr>
        <w:pStyle w:val="Heading2"/>
        <w:rPr>
          <w:rFonts w:cs="Arial"/>
          <w:szCs w:val="22"/>
        </w:rPr>
      </w:pPr>
      <w:bookmarkStart w:id="139" w:name="_Toc429991998"/>
      <w:bookmarkStart w:id="140" w:name="_Toc441749836"/>
      <w:bookmarkStart w:id="141" w:name="_Toc453926831"/>
      <w:r w:rsidRPr="008562CF">
        <w:rPr>
          <w:rFonts w:cs="Arial"/>
          <w:szCs w:val="22"/>
        </w:rPr>
        <w:t>Statistical analysis</w:t>
      </w:r>
      <w:bookmarkEnd w:id="139"/>
      <w:bookmarkEnd w:id="140"/>
      <w:bookmarkEnd w:id="141"/>
    </w:p>
    <w:p w14:paraId="7EFFB7AC" w14:textId="77777777" w:rsidR="00343D3F" w:rsidRDefault="00AA5667" w:rsidP="00553BEC">
      <w:pPr>
        <w:rPr>
          <w:rFonts w:eastAsiaTheme="minorEastAsia" w:cs="Arial"/>
        </w:rPr>
      </w:pPr>
      <w:r w:rsidRPr="00286BB8">
        <w:t>The intervention pilot phase will present descriptive statistics</w:t>
      </w:r>
      <w:r w:rsidR="00E563AC">
        <w:t xml:space="preserve"> on the demographic data only</w:t>
      </w:r>
      <w:r>
        <w:t xml:space="preserve">. In the </w:t>
      </w:r>
      <w:r w:rsidRPr="00AA5667">
        <w:t>RCT</w:t>
      </w:r>
      <w:r>
        <w:t xml:space="preserve">, the inferential analyses described below will be presented. In addition, </w:t>
      </w:r>
      <w:r>
        <w:rPr>
          <w:rFonts w:cs="Arial"/>
        </w:rPr>
        <w:t>d</w:t>
      </w:r>
      <w:r w:rsidR="00343D3F">
        <w:rPr>
          <w:rFonts w:cs="Arial"/>
        </w:rPr>
        <w:t xml:space="preserve">escriptive data from the </w:t>
      </w:r>
      <w:r w:rsidR="007A45A9" w:rsidRPr="00D41D6F">
        <w:rPr>
          <w:rFonts w:cs="Arial"/>
        </w:rPr>
        <w:t>exit interview</w:t>
      </w:r>
      <w:r>
        <w:rPr>
          <w:rFonts w:cs="Arial"/>
        </w:rPr>
        <w:t>s</w:t>
      </w:r>
      <w:r w:rsidR="00343D3F">
        <w:rPr>
          <w:rFonts w:cs="Arial"/>
        </w:rPr>
        <w:t xml:space="preserve"> will be presented (willingness to pay and any changes in physical </w:t>
      </w:r>
      <w:r w:rsidR="00343D3F">
        <w:rPr>
          <w:rFonts w:cs="Arial"/>
        </w:rPr>
        <w:lastRenderedPageBreak/>
        <w:t>activity or medical status), along with w</w:t>
      </w:r>
      <w:r w:rsidR="007A45A9" w:rsidRPr="00D41D6F">
        <w:rPr>
          <w:rFonts w:cs="Arial"/>
        </w:rPr>
        <w:t xml:space="preserve">eekly data collected over the 6-month study period </w:t>
      </w:r>
      <w:r w:rsidR="00343D3F">
        <w:rPr>
          <w:rFonts w:cs="Arial"/>
        </w:rPr>
        <w:t xml:space="preserve">(intervention adherence, </w:t>
      </w:r>
      <w:r w:rsidR="007A45A9" w:rsidRPr="00D41D6F">
        <w:rPr>
          <w:rFonts w:cs="Arial"/>
        </w:rPr>
        <w:t>number of falls, number of fallers, and number of injurious falls experienced [</w:t>
      </w:r>
      <w:r w:rsidR="00031C4A">
        <w:rPr>
          <w:rFonts w:cs="Arial"/>
        </w:rPr>
        <w:t>62</w:t>
      </w:r>
      <w:r w:rsidR="007A45A9" w:rsidRPr="00D41D6F">
        <w:rPr>
          <w:rFonts w:cs="Arial"/>
        </w:rPr>
        <w:t>]</w:t>
      </w:r>
      <w:r w:rsidR="00343D3F">
        <w:rPr>
          <w:rFonts w:cs="Arial"/>
        </w:rPr>
        <w:t>)</w:t>
      </w:r>
      <w:r w:rsidR="007A45A9" w:rsidRPr="00D41D6F">
        <w:rPr>
          <w:rFonts w:cs="Arial"/>
        </w:rPr>
        <w:t xml:space="preserve">. </w:t>
      </w:r>
    </w:p>
    <w:p w14:paraId="33364F06" w14:textId="77777777" w:rsidR="003A69A2" w:rsidRPr="00B8377A" w:rsidRDefault="003A69A2" w:rsidP="00A4452F">
      <w:pPr>
        <w:pStyle w:val="Heading3"/>
      </w:pPr>
      <w:bookmarkStart w:id="142" w:name="_Toc453926832"/>
      <w:r w:rsidRPr="003C12DB">
        <w:t>Primary outcome analysis</w:t>
      </w:r>
      <w:bookmarkEnd w:id="142"/>
    </w:p>
    <w:p w14:paraId="458277AA" w14:textId="182F5588" w:rsidR="0063146F" w:rsidRDefault="00AA5667" w:rsidP="00A4452F">
      <w:pPr>
        <w:rPr>
          <w:lang w:eastAsia="zh-CN"/>
        </w:rPr>
      </w:pPr>
      <w:r>
        <w:rPr>
          <w:rFonts w:cs="Arial"/>
        </w:rPr>
        <w:t xml:space="preserve">In </w:t>
      </w:r>
      <w:r w:rsidR="00224FA9">
        <w:rPr>
          <w:rFonts w:cs="Arial"/>
        </w:rPr>
        <w:t>the RCT</w:t>
      </w:r>
      <w:r>
        <w:rPr>
          <w:rFonts w:cs="Arial"/>
        </w:rPr>
        <w:t>, m</w:t>
      </w:r>
      <w:r w:rsidR="007A45A9" w:rsidRPr="00D41D6F">
        <w:rPr>
          <w:rFonts w:cs="Arial"/>
        </w:rPr>
        <w:t xml:space="preserve">ean TUG scores at 6 months, the primary outcome, will be compared between the two trial arms using a mixed (multi-level) model approach taking into consideration, for those in the Tai Chi arm, the class they attended. TUG and </w:t>
      </w:r>
      <w:r w:rsidR="00241452">
        <w:rPr>
          <w:rFonts w:cs="Arial"/>
        </w:rPr>
        <w:t>fall history (in last 12 months)</w:t>
      </w:r>
      <w:r w:rsidR="007A45A9" w:rsidRPr="00D41D6F">
        <w:rPr>
          <w:rFonts w:cs="Arial"/>
        </w:rPr>
        <w:t xml:space="preserve"> </w:t>
      </w:r>
      <w:r w:rsidR="009709A4">
        <w:rPr>
          <w:rFonts w:cs="Arial"/>
        </w:rPr>
        <w:t xml:space="preserve">at baseline </w:t>
      </w:r>
      <w:r w:rsidR="007A45A9" w:rsidRPr="00D41D6F">
        <w:rPr>
          <w:rFonts w:cs="Arial"/>
        </w:rPr>
        <w:t xml:space="preserve">will also be included in the model. </w:t>
      </w:r>
      <w:r w:rsidR="00BF5973">
        <w:rPr>
          <w:rFonts w:cs="Arial"/>
        </w:rPr>
        <w:t>We will assume that the missing data mechanism is “Missing Completely at Random” (MAR)</w:t>
      </w:r>
      <w:proofErr w:type="gramStart"/>
      <w:r w:rsidR="00BF5973">
        <w:rPr>
          <w:rFonts w:cs="Arial"/>
        </w:rPr>
        <w:t xml:space="preserve">. </w:t>
      </w:r>
      <w:r w:rsidR="007A45A9" w:rsidRPr="00D41D6F">
        <w:rPr>
          <w:rFonts w:cs="Arial"/>
        </w:rPr>
        <w:t>.</w:t>
      </w:r>
      <w:proofErr w:type="gramEnd"/>
      <w:r w:rsidR="007A45A9" w:rsidRPr="00D41D6F">
        <w:rPr>
          <w:rFonts w:cs="Arial"/>
        </w:rPr>
        <w:t xml:space="preserve"> </w:t>
      </w:r>
      <w:r w:rsidR="006159C0">
        <w:rPr>
          <w:rFonts w:cs="Arial"/>
        </w:rPr>
        <w:t xml:space="preserve">Because of the inclusion of variables that would reveal treatment the statistical analysis will be conducted by the trial statistician </w:t>
      </w:r>
      <w:r w:rsidR="00BF5973">
        <w:rPr>
          <w:rFonts w:cs="Arial"/>
        </w:rPr>
        <w:t>and</w:t>
      </w:r>
      <w:r w:rsidR="00DB0670">
        <w:rPr>
          <w:rFonts w:cs="Arial"/>
        </w:rPr>
        <w:t xml:space="preserve"> health</w:t>
      </w:r>
      <w:r w:rsidR="00BF5973">
        <w:rPr>
          <w:rFonts w:cs="Arial"/>
        </w:rPr>
        <w:t xml:space="preserve"> economist </w:t>
      </w:r>
      <w:r w:rsidR="006159C0">
        <w:rPr>
          <w:rFonts w:cs="Arial"/>
        </w:rPr>
        <w:t>un-blind to treatment arm. However, the results of the statistical analysis will be presented to the rest of the trial team blinded to treatment arm. Once the interpretation of the results has been agreed within the trial team then the treatment arms will be un-blinded to the whole trial team.</w:t>
      </w:r>
    </w:p>
    <w:p w14:paraId="39359079" w14:textId="77777777" w:rsidR="006C3158" w:rsidRDefault="006C3158" w:rsidP="00A4452F">
      <w:pPr>
        <w:pStyle w:val="Heading3"/>
        <w:rPr>
          <w:lang w:eastAsia="zh-CN"/>
        </w:rPr>
      </w:pPr>
      <w:bookmarkStart w:id="143" w:name="_Toc453926833"/>
      <w:r w:rsidRPr="003C12DB">
        <w:t>Secondary outcome analysis</w:t>
      </w:r>
      <w:bookmarkEnd w:id="143"/>
    </w:p>
    <w:p w14:paraId="56F43205" w14:textId="77777777" w:rsidR="006C3158" w:rsidRPr="006C3158" w:rsidRDefault="00A41E81" w:rsidP="00A4452F">
      <w:pPr>
        <w:rPr>
          <w:lang w:val="en-US" w:eastAsia="zh-CN"/>
        </w:rPr>
      </w:pPr>
      <w:r>
        <w:rPr>
          <w:rFonts w:cs="Arial"/>
        </w:rPr>
        <w:t xml:space="preserve">In the RCT, </w:t>
      </w:r>
      <w:r>
        <w:rPr>
          <w:lang w:val="en-US" w:eastAsia="zh-CN"/>
        </w:rPr>
        <w:t>the m</w:t>
      </w:r>
      <w:r w:rsidRPr="006C3158">
        <w:rPr>
          <w:lang w:val="en-US" w:eastAsia="zh-CN"/>
        </w:rPr>
        <w:t xml:space="preserve">ethod </w:t>
      </w:r>
      <w:r w:rsidR="006C3158" w:rsidRPr="006C3158">
        <w:rPr>
          <w:lang w:val="en-US" w:eastAsia="zh-CN"/>
        </w:rPr>
        <w:t>of analysis will be similar to primary outcomes</w:t>
      </w:r>
      <w:r w:rsidR="00BC3A70">
        <w:rPr>
          <w:lang w:val="en-US" w:eastAsia="zh-CN"/>
        </w:rPr>
        <w:t xml:space="preserve"> on the following secondary outcomes:</w:t>
      </w:r>
    </w:p>
    <w:p w14:paraId="712FCF44" w14:textId="77777777" w:rsidR="006C3158" w:rsidRPr="006C3158" w:rsidRDefault="006C3158" w:rsidP="00A4452F">
      <w:pPr>
        <w:rPr>
          <w:lang w:val="en-US" w:eastAsia="zh-CN"/>
        </w:rPr>
      </w:pPr>
    </w:p>
    <w:p w14:paraId="522F61A8" w14:textId="77777777" w:rsidR="006A4434" w:rsidRPr="00C20CC6" w:rsidRDefault="006A4434" w:rsidP="00E67C81">
      <w:pPr>
        <w:rPr>
          <w:i/>
          <w:lang w:val="en-US" w:eastAsia="zh-CN"/>
        </w:rPr>
      </w:pPr>
      <w:r w:rsidRPr="00C20CC6">
        <w:rPr>
          <w:i/>
          <w:lang w:val="en-US" w:eastAsia="zh-CN"/>
        </w:rPr>
        <w:t>PWD</w:t>
      </w:r>
    </w:p>
    <w:p w14:paraId="7EC250E7" w14:textId="77777777" w:rsidR="006C3158" w:rsidRPr="006C3158" w:rsidRDefault="006C3158" w:rsidP="00E67C81">
      <w:pPr>
        <w:pStyle w:val="ListParagraph"/>
        <w:numPr>
          <w:ilvl w:val="0"/>
          <w:numId w:val="27"/>
        </w:numPr>
        <w:rPr>
          <w:lang w:val="en-US" w:eastAsia="zh-CN"/>
        </w:rPr>
      </w:pPr>
      <w:r w:rsidRPr="006C3158">
        <w:rPr>
          <w:lang w:val="en-US" w:eastAsia="zh-CN"/>
        </w:rPr>
        <w:t>BBS</w:t>
      </w:r>
    </w:p>
    <w:p w14:paraId="7FA6BD2D" w14:textId="77777777" w:rsidR="006C3158" w:rsidRPr="006C3158" w:rsidRDefault="006C3158" w:rsidP="00E67C81">
      <w:pPr>
        <w:pStyle w:val="ListParagraph"/>
        <w:numPr>
          <w:ilvl w:val="0"/>
          <w:numId w:val="27"/>
        </w:numPr>
        <w:rPr>
          <w:lang w:val="en-US" w:eastAsia="zh-CN"/>
        </w:rPr>
      </w:pPr>
      <w:r w:rsidRPr="006C3158">
        <w:rPr>
          <w:lang w:val="en-US" w:eastAsia="zh-CN"/>
        </w:rPr>
        <w:t>Postural sway</w:t>
      </w:r>
      <w:r w:rsidR="003A69A2">
        <w:rPr>
          <w:lang w:val="en-US" w:eastAsia="zh-CN"/>
        </w:rPr>
        <w:t xml:space="preserve"> on firm surface and foam</w:t>
      </w:r>
    </w:p>
    <w:p w14:paraId="3AB472F1" w14:textId="77777777" w:rsidR="006C3158" w:rsidRPr="006C3158" w:rsidRDefault="00A41E81" w:rsidP="00C50EFF">
      <w:pPr>
        <w:pStyle w:val="ListParagraph"/>
        <w:numPr>
          <w:ilvl w:val="0"/>
          <w:numId w:val="27"/>
        </w:numPr>
        <w:rPr>
          <w:lang w:val="en-US" w:eastAsia="zh-CN"/>
        </w:rPr>
      </w:pPr>
      <w:r w:rsidRPr="006C3158">
        <w:rPr>
          <w:lang w:val="en-US" w:eastAsia="zh-CN"/>
        </w:rPr>
        <w:t>Icon</w:t>
      </w:r>
      <w:r>
        <w:rPr>
          <w:lang w:val="en-US" w:eastAsia="zh-CN"/>
        </w:rPr>
        <w:t>-</w:t>
      </w:r>
      <w:r w:rsidR="006C3158" w:rsidRPr="006C3158">
        <w:rPr>
          <w:lang w:val="en-US" w:eastAsia="zh-CN"/>
        </w:rPr>
        <w:t>Fes</w:t>
      </w:r>
    </w:p>
    <w:p w14:paraId="37AA4A50" w14:textId="77777777" w:rsidR="006A4434" w:rsidRPr="006C3158" w:rsidRDefault="006C3158" w:rsidP="005156CB">
      <w:pPr>
        <w:pStyle w:val="ListParagraph"/>
        <w:numPr>
          <w:ilvl w:val="0"/>
          <w:numId w:val="27"/>
        </w:numPr>
        <w:rPr>
          <w:lang w:val="en-US" w:eastAsia="zh-CN"/>
        </w:rPr>
      </w:pPr>
      <w:r w:rsidRPr="006C3158">
        <w:rPr>
          <w:lang w:val="en-US" w:eastAsia="zh-CN"/>
        </w:rPr>
        <w:t>ICECAP-O</w:t>
      </w:r>
    </w:p>
    <w:p w14:paraId="1AF1B2D6" w14:textId="77777777" w:rsidR="006A4434" w:rsidRDefault="006A4434" w:rsidP="005156CB">
      <w:pPr>
        <w:pStyle w:val="ListParagraph"/>
        <w:numPr>
          <w:ilvl w:val="0"/>
          <w:numId w:val="27"/>
        </w:numPr>
        <w:rPr>
          <w:lang w:val="en-US" w:eastAsia="zh-CN"/>
        </w:rPr>
      </w:pPr>
      <w:r>
        <w:rPr>
          <w:lang w:val="en-US" w:eastAsia="zh-CN"/>
        </w:rPr>
        <w:t>M-ACE</w:t>
      </w:r>
    </w:p>
    <w:p w14:paraId="45667211" w14:textId="77777777" w:rsidR="00A41E81" w:rsidRPr="006C3158" w:rsidRDefault="00A41E81" w:rsidP="00A23331">
      <w:pPr>
        <w:pStyle w:val="ListParagraph"/>
        <w:numPr>
          <w:ilvl w:val="0"/>
          <w:numId w:val="27"/>
        </w:numPr>
        <w:rPr>
          <w:lang w:val="en-US" w:eastAsia="zh-CN"/>
        </w:rPr>
      </w:pPr>
      <w:r>
        <w:rPr>
          <w:lang w:val="en-US" w:eastAsia="zh-CN"/>
        </w:rPr>
        <w:t>Statue task*</w:t>
      </w:r>
    </w:p>
    <w:p w14:paraId="0632C41B" w14:textId="77777777" w:rsidR="006C3158" w:rsidRDefault="006C3158" w:rsidP="00191E34">
      <w:pPr>
        <w:pStyle w:val="ListParagraph"/>
        <w:numPr>
          <w:ilvl w:val="0"/>
          <w:numId w:val="27"/>
        </w:numPr>
        <w:rPr>
          <w:lang w:val="en-US" w:eastAsia="zh-CN"/>
        </w:rPr>
      </w:pPr>
      <w:r w:rsidRPr="006C3158">
        <w:rPr>
          <w:lang w:val="en-US" w:eastAsia="zh-CN"/>
        </w:rPr>
        <w:t>Falls</w:t>
      </w:r>
      <w:r w:rsidR="003A69A2">
        <w:rPr>
          <w:lang w:val="en-US" w:eastAsia="zh-CN"/>
        </w:rPr>
        <w:t xml:space="preserve"> (number and rate)</w:t>
      </w:r>
    </w:p>
    <w:p w14:paraId="6499EFB0" w14:textId="77777777" w:rsidR="003A69A2" w:rsidRDefault="003A69A2" w:rsidP="00191E34">
      <w:pPr>
        <w:pStyle w:val="ListParagraph"/>
        <w:numPr>
          <w:ilvl w:val="0"/>
          <w:numId w:val="27"/>
        </w:numPr>
        <w:rPr>
          <w:lang w:val="en-US" w:eastAsia="zh-CN"/>
        </w:rPr>
      </w:pPr>
      <w:r>
        <w:rPr>
          <w:lang w:val="en-US" w:eastAsia="zh-CN"/>
        </w:rPr>
        <w:t>Fallers (number and rate)</w:t>
      </w:r>
    </w:p>
    <w:p w14:paraId="008D0F67" w14:textId="77777777" w:rsidR="003A69A2" w:rsidRPr="006C3158" w:rsidRDefault="003A69A2" w:rsidP="00191E34">
      <w:pPr>
        <w:pStyle w:val="ListParagraph"/>
        <w:numPr>
          <w:ilvl w:val="0"/>
          <w:numId w:val="27"/>
        </w:numPr>
        <w:rPr>
          <w:lang w:val="en-US" w:eastAsia="zh-CN"/>
        </w:rPr>
      </w:pPr>
      <w:r>
        <w:rPr>
          <w:lang w:val="en-US" w:eastAsia="zh-CN"/>
        </w:rPr>
        <w:t>Injurious falls (number and rate)</w:t>
      </w:r>
    </w:p>
    <w:p w14:paraId="3E949B70" w14:textId="77777777" w:rsidR="006A4434" w:rsidRPr="00C20CC6" w:rsidRDefault="006A4434" w:rsidP="00191E34">
      <w:pPr>
        <w:rPr>
          <w:i/>
          <w:lang w:val="en-US" w:eastAsia="zh-CN"/>
        </w:rPr>
      </w:pPr>
      <w:proofErr w:type="spellStart"/>
      <w:r>
        <w:rPr>
          <w:i/>
          <w:lang w:val="en-US" w:eastAsia="zh-CN"/>
        </w:rPr>
        <w:t>Carer</w:t>
      </w:r>
      <w:proofErr w:type="spellEnd"/>
    </w:p>
    <w:p w14:paraId="661BFA4B" w14:textId="77777777" w:rsidR="006A4434" w:rsidRDefault="006A4434" w:rsidP="00033AA9">
      <w:pPr>
        <w:pStyle w:val="ListParagraph"/>
        <w:numPr>
          <w:ilvl w:val="0"/>
          <w:numId w:val="27"/>
        </w:numPr>
        <w:rPr>
          <w:lang w:val="en-US" w:eastAsia="zh-CN"/>
        </w:rPr>
      </w:pPr>
      <w:r>
        <w:rPr>
          <w:lang w:val="en-US" w:eastAsia="zh-CN"/>
        </w:rPr>
        <w:t>TUG</w:t>
      </w:r>
    </w:p>
    <w:p w14:paraId="5A5DF60C" w14:textId="77777777" w:rsidR="006A4434" w:rsidRDefault="006A4434" w:rsidP="00033AA9">
      <w:pPr>
        <w:pStyle w:val="ListParagraph"/>
        <w:numPr>
          <w:ilvl w:val="0"/>
          <w:numId w:val="27"/>
        </w:numPr>
        <w:rPr>
          <w:lang w:val="en-US" w:eastAsia="zh-CN"/>
        </w:rPr>
      </w:pPr>
      <w:r w:rsidRPr="006C3158">
        <w:rPr>
          <w:lang w:val="en-US" w:eastAsia="zh-CN"/>
        </w:rPr>
        <w:t>Postural sway</w:t>
      </w:r>
      <w:r>
        <w:rPr>
          <w:lang w:val="en-US" w:eastAsia="zh-CN"/>
        </w:rPr>
        <w:t xml:space="preserve"> on firm surface and foam</w:t>
      </w:r>
    </w:p>
    <w:p w14:paraId="61B50C4A" w14:textId="77777777" w:rsidR="006A4434" w:rsidRDefault="006A4434" w:rsidP="003E65CC">
      <w:pPr>
        <w:pStyle w:val="ListParagraph"/>
        <w:numPr>
          <w:ilvl w:val="0"/>
          <w:numId w:val="27"/>
        </w:numPr>
        <w:rPr>
          <w:lang w:val="en-US" w:eastAsia="zh-CN"/>
        </w:rPr>
      </w:pPr>
      <w:r w:rsidRPr="006C3158">
        <w:rPr>
          <w:lang w:val="en-US" w:eastAsia="zh-CN"/>
        </w:rPr>
        <w:t>ICECAP-O</w:t>
      </w:r>
    </w:p>
    <w:p w14:paraId="79A55C3B" w14:textId="77777777" w:rsidR="006A4434" w:rsidRPr="006C3158" w:rsidRDefault="006A4434" w:rsidP="003E65CC">
      <w:pPr>
        <w:pStyle w:val="ListParagraph"/>
        <w:numPr>
          <w:ilvl w:val="0"/>
          <w:numId w:val="27"/>
        </w:numPr>
        <w:rPr>
          <w:lang w:val="en-US" w:eastAsia="zh-CN"/>
        </w:rPr>
      </w:pPr>
      <w:proofErr w:type="spellStart"/>
      <w:r w:rsidRPr="006C3158">
        <w:rPr>
          <w:lang w:val="en-US" w:eastAsia="zh-CN"/>
        </w:rPr>
        <w:t>Zarit</w:t>
      </w:r>
      <w:proofErr w:type="spellEnd"/>
      <w:r w:rsidRPr="006C3158">
        <w:rPr>
          <w:lang w:val="en-US" w:eastAsia="zh-CN"/>
        </w:rPr>
        <w:t xml:space="preserve"> </w:t>
      </w:r>
      <w:proofErr w:type="spellStart"/>
      <w:r>
        <w:rPr>
          <w:lang w:val="en-US" w:eastAsia="zh-CN"/>
        </w:rPr>
        <w:t>carer</w:t>
      </w:r>
      <w:proofErr w:type="spellEnd"/>
      <w:r>
        <w:rPr>
          <w:lang w:val="en-US" w:eastAsia="zh-CN"/>
        </w:rPr>
        <w:t xml:space="preserve"> b</w:t>
      </w:r>
      <w:r w:rsidRPr="006C3158">
        <w:rPr>
          <w:lang w:val="en-US" w:eastAsia="zh-CN"/>
        </w:rPr>
        <w:t>urden</w:t>
      </w:r>
    </w:p>
    <w:p w14:paraId="57D02C1B" w14:textId="77777777" w:rsidR="006C3158" w:rsidRDefault="006C3158" w:rsidP="009F35EE">
      <w:pPr>
        <w:rPr>
          <w:lang w:val="en-US" w:eastAsia="zh-CN"/>
        </w:rPr>
      </w:pPr>
    </w:p>
    <w:p w14:paraId="6838FE91" w14:textId="77777777" w:rsidR="006A4434" w:rsidRDefault="006A4434" w:rsidP="009F35EE">
      <w:pPr>
        <w:rPr>
          <w:lang w:val="en-US" w:eastAsia="zh-CN"/>
        </w:rPr>
      </w:pPr>
      <w:r>
        <w:rPr>
          <w:lang w:val="en-US" w:eastAsia="zh-CN"/>
        </w:rPr>
        <w:t xml:space="preserve">*Scores on the Statue task will be </w:t>
      </w:r>
      <w:proofErr w:type="spellStart"/>
      <w:r>
        <w:rPr>
          <w:lang w:val="en-US" w:eastAsia="zh-CN"/>
        </w:rPr>
        <w:t>analysed</w:t>
      </w:r>
      <w:proofErr w:type="spellEnd"/>
      <w:r>
        <w:rPr>
          <w:lang w:val="en-US" w:eastAsia="zh-CN"/>
        </w:rPr>
        <w:t xml:space="preserve"> but reported separately to the main outcome paper.</w:t>
      </w:r>
    </w:p>
    <w:p w14:paraId="6D8AFD0E" w14:textId="77777777" w:rsidR="006A4434" w:rsidRPr="006C3158" w:rsidRDefault="006A4434" w:rsidP="009F35EE">
      <w:pPr>
        <w:rPr>
          <w:lang w:val="en-US" w:eastAsia="zh-CN"/>
        </w:rPr>
      </w:pPr>
    </w:p>
    <w:p w14:paraId="081AF002" w14:textId="77777777" w:rsidR="006C3158" w:rsidRPr="006C3158" w:rsidRDefault="006C3158" w:rsidP="000074DF">
      <w:pPr>
        <w:rPr>
          <w:lang w:val="en-US" w:eastAsia="zh-CN"/>
        </w:rPr>
      </w:pPr>
      <w:r w:rsidRPr="006C3158">
        <w:rPr>
          <w:lang w:val="en-US" w:eastAsia="zh-CN"/>
        </w:rPr>
        <w:t>In the Tai Chi arm we will calculate</w:t>
      </w:r>
    </w:p>
    <w:p w14:paraId="0C764230" w14:textId="77777777" w:rsidR="006C3158" w:rsidRPr="006C3158" w:rsidRDefault="006C3158" w:rsidP="000074DF">
      <w:pPr>
        <w:pStyle w:val="ListParagraph"/>
        <w:numPr>
          <w:ilvl w:val="0"/>
          <w:numId w:val="28"/>
        </w:numPr>
        <w:rPr>
          <w:lang w:val="en-US" w:eastAsia="zh-CN"/>
        </w:rPr>
      </w:pPr>
      <w:r w:rsidRPr="006C3158">
        <w:rPr>
          <w:lang w:val="en-US" w:eastAsia="zh-CN"/>
        </w:rPr>
        <w:t>Adherence to classes (i</w:t>
      </w:r>
      <w:r w:rsidR="003A69A2">
        <w:rPr>
          <w:lang w:val="en-US" w:eastAsia="zh-CN"/>
        </w:rPr>
        <w:t>.</w:t>
      </w:r>
      <w:r w:rsidRPr="006C3158">
        <w:rPr>
          <w:lang w:val="en-US" w:eastAsia="zh-CN"/>
        </w:rPr>
        <w:t>e</w:t>
      </w:r>
      <w:r w:rsidR="003A69A2">
        <w:rPr>
          <w:lang w:val="en-US" w:eastAsia="zh-CN"/>
        </w:rPr>
        <w:t>.</w:t>
      </w:r>
      <w:r w:rsidRPr="006C3158">
        <w:rPr>
          <w:lang w:val="en-US" w:eastAsia="zh-CN"/>
        </w:rPr>
        <w:t xml:space="preserve"> x attended out of y possible)</w:t>
      </w:r>
    </w:p>
    <w:p w14:paraId="2FD5ED87" w14:textId="77777777" w:rsidR="006C3158" w:rsidRPr="006C3158" w:rsidRDefault="006C3158" w:rsidP="000074DF">
      <w:pPr>
        <w:pStyle w:val="ListParagraph"/>
        <w:numPr>
          <w:ilvl w:val="0"/>
          <w:numId w:val="28"/>
        </w:numPr>
        <w:rPr>
          <w:lang w:val="en-US" w:eastAsia="zh-CN"/>
        </w:rPr>
      </w:pPr>
      <w:r w:rsidRPr="006C3158">
        <w:rPr>
          <w:lang w:val="en-US" w:eastAsia="zh-CN"/>
        </w:rPr>
        <w:t>Adherence to home exercise (i</w:t>
      </w:r>
      <w:r w:rsidR="003A69A2">
        <w:rPr>
          <w:lang w:val="en-US" w:eastAsia="zh-CN"/>
        </w:rPr>
        <w:t>.</w:t>
      </w:r>
      <w:r w:rsidRPr="006C3158">
        <w:rPr>
          <w:lang w:val="en-US" w:eastAsia="zh-CN"/>
        </w:rPr>
        <w:t>e</w:t>
      </w:r>
      <w:r w:rsidR="003A69A2">
        <w:rPr>
          <w:lang w:val="en-US" w:eastAsia="zh-CN"/>
        </w:rPr>
        <w:t>.</w:t>
      </w:r>
      <w:r w:rsidRPr="006C3158">
        <w:rPr>
          <w:lang w:val="en-US" w:eastAsia="zh-CN"/>
        </w:rPr>
        <w:t xml:space="preserve"> x </w:t>
      </w:r>
      <w:r w:rsidR="003A69A2">
        <w:rPr>
          <w:lang w:val="en-US" w:eastAsia="zh-CN"/>
        </w:rPr>
        <w:t>minutes</w:t>
      </w:r>
      <w:r w:rsidRPr="006C3158">
        <w:rPr>
          <w:lang w:val="en-US" w:eastAsia="zh-CN"/>
        </w:rPr>
        <w:t xml:space="preserve"> exercise</w:t>
      </w:r>
      <w:r w:rsidR="003A69A2">
        <w:rPr>
          <w:lang w:val="en-US" w:eastAsia="zh-CN"/>
        </w:rPr>
        <w:t xml:space="preserve"> out of</w:t>
      </w:r>
      <w:r w:rsidR="003A69A2" w:rsidRPr="006C3158">
        <w:rPr>
          <w:lang w:val="en-US" w:eastAsia="zh-CN"/>
        </w:rPr>
        <w:t xml:space="preserve"> </w:t>
      </w:r>
      <w:r w:rsidRPr="006C3158">
        <w:rPr>
          <w:lang w:val="en-US" w:eastAsia="zh-CN"/>
        </w:rPr>
        <w:t>y possible)</w:t>
      </w:r>
    </w:p>
    <w:p w14:paraId="3D060F76" w14:textId="77777777" w:rsidR="006C3158" w:rsidRDefault="006C3158" w:rsidP="000074DF">
      <w:pPr>
        <w:rPr>
          <w:lang w:val="en-US" w:eastAsia="zh-CN"/>
        </w:rPr>
      </w:pPr>
    </w:p>
    <w:p w14:paraId="2C8BFD48" w14:textId="77777777" w:rsidR="006159C0" w:rsidRPr="00B721D4" w:rsidRDefault="006159C0" w:rsidP="00142981">
      <w:r>
        <w:t xml:space="preserve">We will also conduct a per protocol analysis that will exclude participants from the Tai Chi group if they received </w:t>
      </w:r>
      <w:r w:rsidR="00142981">
        <w:t xml:space="preserve">fewer </w:t>
      </w:r>
      <w:r>
        <w:t>than 50</w:t>
      </w:r>
      <w:r w:rsidR="00F84371">
        <w:t xml:space="preserve"> hours (</w:t>
      </w:r>
      <w:r>
        <w:t xml:space="preserve">the intended </w:t>
      </w:r>
      <w:r w:rsidR="00F84371">
        <w:t xml:space="preserve">minimum </w:t>
      </w:r>
      <w:r>
        <w:t>dosage of the intervention</w:t>
      </w:r>
      <w:r w:rsidR="000F3F2F">
        <w:t>)</w:t>
      </w:r>
      <w:r>
        <w:t>. Intervention dosage will be calculated by adding minutes of class-based Tai Chi completed (45 minutes per session, ascertained by class attendance records) with minutes of home-based Tai Chi exercises completed (ascertained by weekly completed calendars).</w:t>
      </w:r>
    </w:p>
    <w:p w14:paraId="11807DB7" w14:textId="77777777" w:rsidR="006C3158" w:rsidRPr="006C3158" w:rsidRDefault="006C3158" w:rsidP="007154F3">
      <w:pPr>
        <w:rPr>
          <w:lang w:eastAsia="zh-CN"/>
        </w:rPr>
      </w:pPr>
    </w:p>
    <w:p w14:paraId="09637EB2" w14:textId="4E6E0B0B" w:rsidR="00C758BB" w:rsidRDefault="00C758BB" w:rsidP="00D00EFB">
      <w:pPr>
        <w:rPr>
          <w:lang w:val="en-US" w:eastAsia="zh-CN"/>
        </w:rPr>
      </w:pPr>
      <w:r>
        <w:rPr>
          <w:rFonts w:hint="eastAsia"/>
          <w:lang w:val="en-US" w:eastAsia="zh-CN"/>
        </w:rPr>
        <w:t xml:space="preserve">Subgroup analysis: </w:t>
      </w:r>
      <w:r w:rsidR="00D00EFB">
        <w:rPr>
          <w:lang w:val="en-US" w:eastAsia="zh-CN"/>
        </w:rPr>
        <w:t>One s</w:t>
      </w:r>
      <w:r w:rsidR="0029184A">
        <w:rPr>
          <w:lang w:val="en-US" w:eastAsia="zh-CN"/>
        </w:rPr>
        <w:t xml:space="preserve">ubgroup </w:t>
      </w:r>
      <w:r w:rsidR="00D00EFB">
        <w:rPr>
          <w:lang w:val="en-US" w:eastAsia="zh-CN"/>
        </w:rPr>
        <w:t xml:space="preserve">analysis is </w:t>
      </w:r>
      <w:r w:rsidR="0029184A">
        <w:rPr>
          <w:lang w:val="en-US" w:eastAsia="zh-CN"/>
        </w:rPr>
        <w:t xml:space="preserve">pre-planned </w:t>
      </w:r>
      <w:r w:rsidR="00D00EFB">
        <w:rPr>
          <w:lang w:val="en-US" w:eastAsia="zh-CN"/>
        </w:rPr>
        <w:t xml:space="preserve">to test if </w:t>
      </w:r>
      <w:r w:rsidR="000F3F2F">
        <w:rPr>
          <w:lang w:val="en-US" w:eastAsia="zh-CN"/>
        </w:rPr>
        <w:t xml:space="preserve">the primary outcome </w:t>
      </w:r>
      <w:r w:rsidR="0029184A">
        <w:rPr>
          <w:lang w:val="en-US" w:eastAsia="zh-CN"/>
        </w:rPr>
        <w:t>variable</w:t>
      </w:r>
      <w:r w:rsidR="000F3F2F">
        <w:rPr>
          <w:lang w:val="en-US" w:eastAsia="zh-CN"/>
        </w:rPr>
        <w:t xml:space="preserve"> (TUG)</w:t>
      </w:r>
      <w:r w:rsidR="00D00EFB">
        <w:rPr>
          <w:lang w:val="en-US" w:eastAsia="zh-CN"/>
        </w:rPr>
        <w:t xml:space="preserve"> is modified by f</w:t>
      </w:r>
      <w:r w:rsidR="00D00EFB" w:rsidRPr="00AF751B">
        <w:rPr>
          <w:lang w:val="en-US" w:eastAsia="zh-CN"/>
        </w:rPr>
        <w:t xml:space="preserve">all history </w:t>
      </w:r>
      <w:r w:rsidR="00D00EFB">
        <w:rPr>
          <w:lang w:val="en-US" w:eastAsia="zh-CN"/>
        </w:rPr>
        <w:t>at baseline</w:t>
      </w:r>
      <w:r w:rsidR="00D00EFB" w:rsidRPr="00D00EFB">
        <w:rPr>
          <w:lang w:val="en-US" w:eastAsia="zh-CN"/>
        </w:rPr>
        <w:t xml:space="preserve"> </w:t>
      </w:r>
      <w:r w:rsidR="00D00EFB">
        <w:rPr>
          <w:lang w:val="en-US" w:eastAsia="zh-CN"/>
        </w:rPr>
        <w:t xml:space="preserve">(whether or not the PWD has fallen in the </w:t>
      </w:r>
      <w:r w:rsidR="00D00EFB">
        <w:rPr>
          <w:lang w:val="en-US" w:eastAsia="zh-CN"/>
        </w:rPr>
        <w:lastRenderedPageBreak/>
        <w:t xml:space="preserve">past 12 months (yes / no)). This is also the </w:t>
      </w:r>
      <w:r w:rsidR="00D00EFB" w:rsidRPr="00AF751B">
        <w:rPr>
          <w:lang w:val="en-US" w:eastAsia="zh-CN"/>
        </w:rPr>
        <w:t xml:space="preserve">variable used for </w:t>
      </w:r>
      <w:proofErr w:type="spellStart"/>
      <w:r w:rsidR="00D00EFB" w:rsidRPr="00AF751B">
        <w:rPr>
          <w:lang w:val="en-US" w:eastAsia="zh-CN"/>
        </w:rPr>
        <w:t>minimisation</w:t>
      </w:r>
      <w:proofErr w:type="spellEnd"/>
      <w:r w:rsidR="00D00EFB" w:rsidRPr="00AF751B">
        <w:rPr>
          <w:lang w:val="en-US" w:eastAsia="zh-CN"/>
        </w:rPr>
        <w:t xml:space="preserve"> in addition to treatment condition</w:t>
      </w:r>
      <w:r w:rsidR="00D00EFB">
        <w:rPr>
          <w:lang w:val="en-US" w:eastAsia="zh-CN"/>
        </w:rPr>
        <w:t xml:space="preserve">. Fall history is widely established as a major risk factor for falls [18,19], and the TACIT intervention may or may not be more effective among those with an increased risk of falling. Fall history </w:t>
      </w:r>
      <w:r w:rsidR="0029184A">
        <w:rPr>
          <w:lang w:val="en-US" w:eastAsia="zh-CN"/>
        </w:rPr>
        <w:t xml:space="preserve">will be entered as an interaction </w:t>
      </w:r>
      <w:r w:rsidR="00F84371">
        <w:rPr>
          <w:lang w:val="en-US" w:eastAsia="zh-CN"/>
        </w:rPr>
        <w:t xml:space="preserve">term in a statistical model </w:t>
      </w:r>
      <w:r w:rsidR="0029184A">
        <w:rPr>
          <w:lang w:val="en-US" w:eastAsia="zh-CN"/>
        </w:rPr>
        <w:t xml:space="preserve">(intervention </w:t>
      </w:r>
      <w:r w:rsidR="00F84371">
        <w:rPr>
          <w:lang w:val="en-US" w:eastAsia="zh-CN"/>
        </w:rPr>
        <w:t xml:space="preserve">effect x </w:t>
      </w:r>
      <w:proofErr w:type="gramStart"/>
      <w:r w:rsidR="00D00EFB">
        <w:rPr>
          <w:lang w:val="en-US" w:eastAsia="zh-CN"/>
        </w:rPr>
        <w:t>fall</w:t>
      </w:r>
      <w:proofErr w:type="gramEnd"/>
      <w:r w:rsidR="00D00EFB">
        <w:rPr>
          <w:lang w:val="en-US" w:eastAsia="zh-CN"/>
        </w:rPr>
        <w:t xml:space="preserve"> history</w:t>
      </w:r>
      <w:r w:rsidR="007E2CB2">
        <w:rPr>
          <w:lang w:val="en-US" w:eastAsia="zh-CN"/>
        </w:rPr>
        <w:t>)</w:t>
      </w:r>
      <w:r w:rsidR="00D00EFB">
        <w:rPr>
          <w:lang w:val="en-US" w:eastAsia="zh-CN"/>
        </w:rPr>
        <w:t>.</w:t>
      </w:r>
    </w:p>
    <w:p w14:paraId="49002265" w14:textId="77777777" w:rsidR="0029184A" w:rsidRDefault="0029184A" w:rsidP="00611925">
      <w:pPr>
        <w:rPr>
          <w:lang w:val="en-US" w:eastAsia="zh-CN"/>
        </w:rPr>
      </w:pPr>
    </w:p>
    <w:p w14:paraId="18B3083D" w14:textId="77777777" w:rsidR="006C3158" w:rsidRDefault="00C758BB" w:rsidP="00C758BB">
      <w:pPr>
        <w:rPr>
          <w:lang w:val="en-US" w:eastAsia="zh-CN"/>
        </w:rPr>
      </w:pPr>
      <w:r>
        <w:rPr>
          <w:rFonts w:hint="eastAsia"/>
          <w:lang w:val="en-US" w:eastAsia="zh-CN"/>
        </w:rPr>
        <w:t xml:space="preserve">Interim analysis: </w:t>
      </w:r>
      <w:r w:rsidR="006C3158">
        <w:rPr>
          <w:rFonts w:hint="eastAsia"/>
          <w:lang w:val="en-US" w:eastAsia="zh-CN"/>
        </w:rPr>
        <w:t>No interim analyses are planned.</w:t>
      </w:r>
    </w:p>
    <w:p w14:paraId="274FBCB7" w14:textId="77777777" w:rsidR="006C3158" w:rsidRDefault="006C3158" w:rsidP="006C3158">
      <w:pPr>
        <w:rPr>
          <w:lang w:val="en-US" w:eastAsia="zh-CN"/>
        </w:rPr>
      </w:pPr>
    </w:p>
    <w:p w14:paraId="70D0391E" w14:textId="0C284994" w:rsidR="00BF5973" w:rsidRDefault="00C758BB" w:rsidP="00BF5973">
      <w:r>
        <w:rPr>
          <w:rFonts w:hint="eastAsia"/>
          <w:lang w:eastAsia="zh-CN"/>
        </w:rPr>
        <w:t xml:space="preserve">Missing data: </w:t>
      </w:r>
      <w:r w:rsidR="006C3158">
        <w:t>Outcome data will be sought for all randomised participants even if they withdrew from Tai-Chi classes. The method of analysis using mixed models assumes data are “</w:t>
      </w:r>
      <w:r w:rsidR="00BF5973">
        <w:t xml:space="preserve">missing completely at random (MCAR)”. However we will conduct further analysis of the primary outcome </w:t>
      </w:r>
      <w:r w:rsidR="00BF5973" w:rsidRPr="0009062F">
        <w:t xml:space="preserve">using a less stringent </w:t>
      </w:r>
      <w:r w:rsidR="00BF5973">
        <w:t>“</w:t>
      </w:r>
      <w:r w:rsidR="00BF5973" w:rsidRPr="0009062F">
        <w:t>missing at random (MAR)</w:t>
      </w:r>
      <w:r w:rsidR="00BF5973">
        <w:t>”</w:t>
      </w:r>
      <w:r w:rsidR="00BF5973" w:rsidRPr="0009062F">
        <w:t xml:space="preserve"> assumption. We will use multiple imputation methods to fill in missing data. The purpose of this analysis is to see how sensitive the results might be to the </w:t>
      </w:r>
      <w:r w:rsidR="00BF5973">
        <w:t xml:space="preserve">MCAR </w:t>
      </w:r>
      <w:r w:rsidR="00BF5973" w:rsidRPr="0009062F">
        <w:t>assumption</w:t>
      </w:r>
      <w:r w:rsidR="00BF5973">
        <w:t>.</w:t>
      </w:r>
    </w:p>
    <w:p w14:paraId="7F2C19DF" w14:textId="562B9C5A" w:rsidR="006C3158" w:rsidRDefault="006C3158" w:rsidP="006C3158"/>
    <w:p w14:paraId="59E98874" w14:textId="77777777" w:rsidR="00B36A48" w:rsidRPr="00B36A48" w:rsidRDefault="00B36A48" w:rsidP="00E67C81">
      <w:pPr>
        <w:pStyle w:val="Heading2"/>
      </w:pPr>
      <w:bookmarkStart w:id="144" w:name="_Toc453926834"/>
      <w:r>
        <w:t xml:space="preserve">Qualitative </w:t>
      </w:r>
      <w:r w:rsidRPr="00870B8F">
        <w:t>analysis</w:t>
      </w:r>
      <w:bookmarkEnd w:id="144"/>
    </w:p>
    <w:p w14:paraId="6F24C180" w14:textId="77777777" w:rsidR="00B36A48" w:rsidRPr="00286BB8" w:rsidRDefault="00696D5B" w:rsidP="00B36A48">
      <w:pPr>
        <w:tabs>
          <w:tab w:val="left" w:pos="3133"/>
        </w:tabs>
        <w:rPr>
          <w:rFonts w:cs="Arial"/>
          <w:bCs/>
          <w:i/>
        </w:rPr>
      </w:pPr>
      <w:r w:rsidRPr="00286BB8">
        <w:rPr>
          <w:rFonts w:cs="Arial"/>
          <w:bCs/>
          <w:i/>
        </w:rPr>
        <w:t>Intervention pilot</w:t>
      </w:r>
      <w:r w:rsidR="00B36A48" w:rsidRPr="00286BB8">
        <w:rPr>
          <w:rFonts w:cs="Arial"/>
          <w:bCs/>
          <w:i/>
        </w:rPr>
        <w:t xml:space="preserve"> phase</w:t>
      </w:r>
    </w:p>
    <w:p w14:paraId="702032E6" w14:textId="77777777" w:rsidR="00B36A48" w:rsidRDefault="00B36A48" w:rsidP="00B36A48">
      <w:pPr>
        <w:rPr>
          <w:rFonts w:cs="Arial"/>
        </w:rPr>
      </w:pPr>
      <w:r w:rsidRPr="00D41D6F">
        <w:rPr>
          <w:rFonts w:cs="Arial"/>
        </w:rPr>
        <w:t xml:space="preserve">The views of the dyads </w:t>
      </w:r>
      <w:r w:rsidR="0078298B">
        <w:rPr>
          <w:rFonts w:cs="Arial"/>
        </w:rPr>
        <w:t xml:space="preserve">from the focus groups </w:t>
      </w:r>
      <w:r w:rsidRPr="00D41D6F">
        <w:rPr>
          <w:rFonts w:cs="Arial"/>
        </w:rPr>
        <w:t>will be analysed thematically using NVivo.10 software to identify any aspects of the trial and intervention protocols that need refinement and barriers and facilitators to dyad participation in the intervention.</w:t>
      </w:r>
      <w:r w:rsidR="008C4AEE" w:rsidRPr="008C4AEE">
        <w:rPr>
          <w:rFonts w:cs="Arial"/>
        </w:rPr>
        <w:t xml:space="preserve"> </w:t>
      </w:r>
      <w:r w:rsidR="008C4AEE" w:rsidRPr="00D41D6F">
        <w:rPr>
          <w:rFonts w:cs="Arial"/>
        </w:rPr>
        <w:t>Fieldwork notes will be transcribed and incorporated into the analysis (observations of classes and weekly discussions with dyads).</w:t>
      </w:r>
    </w:p>
    <w:p w14:paraId="1E4D94DF" w14:textId="77777777" w:rsidR="00B36A48" w:rsidRPr="00D41D6F" w:rsidRDefault="00B36A48" w:rsidP="007154F3">
      <w:pPr>
        <w:rPr>
          <w:rFonts w:cs="Arial"/>
        </w:rPr>
      </w:pPr>
    </w:p>
    <w:p w14:paraId="2154F778" w14:textId="77777777" w:rsidR="00B36A48" w:rsidRPr="00286BB8" w:rsidRDefault="000074DF" w:rsidP="00142981">
      <w:pPr>
        <w:tabs>
          <w:tab w:val="left" w:pos="3133"/>
        </w:tabs>
        <w:rPr>
          <w:rFonts w:cs="Arial"/>
          <w:bCs/>
          <w:i/>
        </w:rPr>
      </w:pPr>
      <w:r>
        <w:rPr>
          <w:rFonts w:cs="Arial"/>
          <w:i/>
        </w:rPr>
        <w:t>RCT</w:t>
      </w:r>
    </w:p>
    <w:p w14:paraId="53A682DF" w14:textId="77777777" w:rsidR="00B36A48" w:rsidRPr="00D41D6F" w:rsidRDefault="00B36A48" w:rsidP="00174D72">
      <w:pPr>
        <w:pStyle w:val="Default"/>
        <w:spacing w:line="276" w:lineRule="auto"/>
        <w:rPr>
          <w:rFonts w:ascii="Arial" w:hAnsi="Arial" w:cs="Arial"/>
          <w:sz w:val="22"/>
          <w:szCs w:val="22"/>
        </w:rPr>
      </w:pPr>
      <w:r w:rsidRPr="00D41D6F">
        <w:rPr>
          <w:rFonts w:ascii="Arial" w:hAnsi="Arial" w:cs="Arial"/>
          <w:sz w:val="22"/>
          <w:szCs w:val="22"/>
        </w:rPr>
        <w:t xml:space="preserve">Joint interviews with dyads in their homes will be analysed in the same way as the </w:t>
      </w:r>
      <w:r w:rsidR="0042444D">
        <w:rPr>
          <w:rFonts w:ascii="Arial" w:hAnsi="Arial" w:cs="Arial"/>
          <w:sz w:val="22"/>
          <w:szCs w:val="22"/>
        </w:rPr>
        <w:t xml:space="preserve">intervention pilot phase </w:t>
      </w:r>
      <w:r w:rsidR="0078298B">
        <w:rPr>
          <w:rFonts w:ascii="Arial" w:hAnsi="Arial" w:cs="Arial"/>
          <w:sz w:val="22"/>
          <w:szCs w:val="22"/>
        </w:rPr>
        <w:t>focus groups</w:t>
      </w:r>
      <w:r w:rsidRPr="00D41D6F">
        <w:rPr>
          <w:rFonts w:ascii="Arial" w:hAnsi="Arial" w:cs="Arial"/>
          <w:sz w:val="22"/>
          <w:szCs w:val="22"/>
        </w:rPr>
        <w:t xml:space="preserve">. Fieldwork notes will be transcribed and </w:t>
      </w:r>
      <w:r w:rsidR="0078298B">
        <w:rPr>
          <w:rFonts w:ascii="Arial" w:hAnsi="Arial" w:cs="Arial"/>
          <w:sz w:val="22"/>
          <w:szCs w:val="22"/>
        </w:rPr>
        <w:t xml:space="preserve">will also be </w:t>
      </w:r>
      <w:r w:rsidRPr="00D41D6F">
        <w:rPr>
          <w:rFonts w:ascii="Arial" w:hAnsi="Arial" w:cs="Arial"/>
          <w:sz w:val="22"/>
          <w:szCs w:val="22"/>
        </w:rPr>
        <w:t>incorporated into the analysis (observations of classes and weekly discussions with dyads)</w:t>
      </w:r>
      <w:r w:rsidR="0078298B">
        <w:rPr>
          <w:rFonts w:ascii="Arial" w:hAnsi="Arial" w:cs="Arial"/>
          <w:sz w:val="22"/>
          <w:szCs w:val="22"/>
        </w:rPr>
        <w:t xml:space="preserve"> in the same way as the pilot intervention phase</w:t>
      </w:r>
      <w:r w:rsidRPr="00D41D6F">
        <w:rPr>
          <w:rFonts w:ascii="Arial" w:hAnsi="Arial" w:cs="Arial"/>
          <w:sz w:val="22"/>
          <w:szCs w:val="22"/>
        </w:rPr>
        <w:t xml:space="preserve">. </w:t>
      </w:r>
    </w:p>
    <w:p w14:paraId="35F77B68" w14:textId="77777777" w:rsidR="00B36A48" w:rsidRPr="006C3158" w:rsidRDefault="00B36A48" w:rsidP="007154F3">
      <w:pPr>
        <w:rPr>
          <w:lang w:val="en-US" w:eastAsia="zh-CN"/>
        </w:rPr>
      </w:pPr>
    </w:p>
    <w:p w14:paraId="724608D0" w14:textId="77777777" w:rsidR="00A46D7B" w:rsidRPr="0063071A" w:rsidRDefault="00A46D7B" w:rsidP="002F3ED2">
      <w:pPr>
        <w:pStyle w:val="Heading1"/>
        <w:ind w:left="0" w:firstLine="0"/>
      </w:pPr>
      <w:bookmarkStart w:id="145" w:name="_Toc429992001"/>
      <w:bookmarkStart w:id="146" w:name="_Toc441749837"/>
      <w:bookmarkStart w:id="147" w:name="_Toc453926835"/>
      <w:r w:rsidRPr="0063071A">
        <w:t>HEALTH ECONOMICS EVALUATION</w:t>
      </w:r>
      <w:bookmarkEnd w:id="145"/>
      <w:bookmarkEnd w:id="146"/>
      <w:bookmarkEnd w:id="147"/>
    </w:p>
    <w:p w14:paraId="03CD1112" w14:textId="77777777" w:rsidR="00982C63" w:rsidRDefault="00982C63" w:rsidP="001D606E"/>
    <w:p w14:paraId="6D149C9A" w14:textId="01F31D9B" w:rsidR="00B9165A" w:rsidRDefault="008B74C0" w:rsidP="00174D72">
      <w:r>
        <w:t xml:space="preserve">In this </w:t>
      </w:r>
      <w:r w:rsidR="006431BB">
        <w:t>trial</w:t>
      </w:r>
      <w:r>
        <w:t xml:space="preserve">, we will assess the feasibility of collecting the data required for </w:t>
      </w:r>
      <w:r w:rsidR="00EB247E">
        <w:t xml:space="preserve">a </w:t>
      </w:r>
      <w:r>
        <w:t>health economic analysis. This will include detailed descriptive statistics on completion of the health service use</w:t>
      </w:r>
      <w:r w:rsidR="006431BB">
        <w:t xml:space="preserve"> telephone interviews, which will include social care costs and costs incurred by dyads</w:t>
      </w:r>
      <w:r>
        <w:t xml:space="preserve">. </w:t>
      </w:r>
      <w:r w:rsidR="009F120D">
        <w:t xml:space="preserve">Note that all health service use costs will be either in relation to falls (both intervention arms) or in relation to injury while carrying out Tai Chi only. </w:t>
      </w:r>
      <w:r w:rsidR="00B61A3A" w:rsidRPr="00D41D6F">
        <w:rPr>
          <w:rFonts w:cs="Arial"/>
        </w:rPr>
        <w:t xml:space="preserve">The total cost of providing the intervention to each patient will be </w:t>
      </w:r>
      <w:r w:rsidR="00B61A3A">
        <w:rPr>
          <w:rFonts w:cs="Arial"/>
        </w:rPr>
        <w:t>estimated</w:t>
      </w:r>
      <w:r w:rsidR="00B61A3A" w:rsidRPr="00D41D6F">
        <w:rPr>
          <w:rFonts w:cs="Arial"/>
        </w:rPr>
        <w:t xml:space="preserve"> from weekly records collected</w:t>
      </w:r>
      <w:r w:rsidR="006431BB">
        <w:rPr>
          <w:rFonts w:cs="Arial"/>
        </w:rPr>
        <w:t xml:space="preserve"> and in relation to</w:t>
      </w:r>
      <w:r w:rsidR="00E12C6C">
        <w:rPr>
          <w:rFonts w:cs="Arial"/>
        </w:rPr>
        <w:t>: (a)</w:t>
      </w:r>
      <w:r w:rsidR="006431BB">
        <w:rPr>
          <w:rFonts w:cs="Arial"/>
        </w:rPr>
        <w:t xml:space="preserve"> </w:t>
      </w:r>
      <w:r w:rsidR="00DC0F7E">
        <w:rPr>
          <w:rFonts w:cs="Arial"/>
        </w:rPr>
        <w:t>t</w:t>
      </w:r>
      <w:r w:rsidR="00E12C6C">
        <w:rPr>
          <w:rFonts w:cs="Arial"/>
        </w:rPr>
        <w:t xml:space="preserve">he average cost of hire of the building for the classes (taken from the costs incurred in this study), and (b) </w:t>
      </w:r>
      <w:r w:rsidR="00DC0F7E">
        <w:rPr>
          <w:rFonts w:cs="Arial"/>
        </w:rPr>
        <w:t>t</w:t>
      </w:r>
      <w:r w:rsidR="006431BB">
        <w:rPr>
          <w:rFonts w:cs="Arial"/>
        </w:rPr>
        <w:t xml:space="preserve">he instructor’s time spent on delivering the intervention </w:t>
      </w:r>
      <w:r w:rsidR="00E12C6C">
        <w:rPr>
          <w:rFonts w:cs="Arial"/>
        </w:rPr>
        <w:t xml:space="preserve">as a function of </w:t>
      </w:r>
      <w:r w:rsidR="006431BB">
        <w:rPr>
          <w:rFonts w:cs="Arial"/>
        </w:rPr>
        <w:t>hour</w:t>
      </w:r>
      <w:r w:rsidR="00E12C6C">
        <w:rPr>
          <w:rFonts w:cs="Arial"/>
        </w:rPr>
        <w:t>ly rate</w:t>
      </w:r>
      <w:r w:rsidR="00B61A3A" w:rsidRPr="00D41D6F">
        <w:rPr>
          <w:rFonts w:cs="Arial"/>
        </w:rPr>
        <w:t>. H</w:t>
      </w:r>
      <w:r w:rsidR="00B61A3A" w:rsidRPr="00D41D6F">
        <w:rPr>
          <w:rFonts w:cs="Arial"/>
          <w:color w:val="000000"/>
        </w:rPr>
        <w:t>ealth service use will be calculated in relation to presentation to the GP, out of hours, or A&amp;E. Cost of GP and out of hours service use will be estimated against the number of visits and length of each visit by their associated cost as extracted from, “Unit costs of Health and Social Care 2013” [</w:t>
      </w:r>
      <w:r w:rsidR="00031C4A">
        <w:rPr>
          <w:rFonts w:cs="Arial"/>
          <w:color w:val="000000"/>
        </w:rPr>
        <w:t>95</w:t>
      </w:r>
      <w:r w:rsidR="00B61A3A" w:rsidRPr="00D41D6F">
        <w:rPr>
          <w:rFonts w:cs="Arial"/>
          <w:color w:val="000000"/>
        </w:rPr>
        <w:t>]. Cost of A&amp;E service use will be estimated against the number of visits and length of each visit by their associated cost as extracted from, “NHS reference costs 2012 to 2013” [</w:t>
      </w:r>
      <w:r w:rsidR="00031C4A">
        <w:rPr>
          <w:rFonts w:cs="Arial"/>
          <w:color w:val="000000"/>
        </w:rPr>
        <w:t>96</w:t>
      </w:r>
      <w:r w:rsidR="00B61A3A" w:rsidRPr="00D41D6F">
        <w:rPr>
          <w:rFonts w:cs="Arial"/>
          <w:color w:val="000000"/>
        </w:rPr>
        <w:t>].</w:t>
      </w:r>
      <w:r w:rsidR="00B61A3A" w:rsidRPr="00D41D6F">
        <w:rPr>
          <w:rFonts w:cs="Arial"/>
        </w:rPr>
        <w:t xml:space="preserve"> </w:t>
      </w:r>
      <w:r w:rsidR="006431BB">
        <w:rPr>
          <w:rFonts w:cs="Arial"/>
          <w:color w:val="000000"/>
        </w:rPr>
        <w:t xml:space="preserve">We will also present data on the quality-adjusted of life years (QALYS) of PWD and their </w:t>
      </w:r>
      <w:proofErr w:type="spellStart"/>
      <w:r w:rsidR="006431BB">
        <w:rPr>
          <w:rFonts w:cs="Arial"/>
          <w:color w:val="000000"/>
        </w:rPr>
        <w:t>carers</w:t>
      </w:r>
      <w:proofErr w:type="spellEnd"/>
      <w:r w:rsidR="006431BB">
        <w:rPr>
          <w:rFonts w:cs="Arial"/>
          <w:color w:val="000000"/>
        </w:rPr>
        <w:t xml:space="preserve"> in both arms of the trial by using the ICECAP-O. All health economic analyses will be presented descriptively in terms of completion (missing data) and outcomes (e.g. mean and SD</w:t>
      </w:r>
      <w:r w:rsidR="009F120D">
        <w:rPr>
          <w:rFonts w:cs="Arial"/>
          <w:color w:val="000000"/>
        </w:rPr>
        <w:t xml:space="preserve"> in relation </w:t>
      </w:r>
      <w:r w:rsidR="009F120D">
        <w:rPr>
          <w:rFonts w:cs="Arial"/>
          <w:color w:val="000000"/>
        </w:rPr>
        <w:lastRenderedPageBreak/>
        <w:t>to baseline and follow-up</w:t>
      </w:r>
      <w:r w:rsidR="006431BB">
        <w:rPr>
          <w:rFonts w:cs="Arial"/>
          <w:color w:val="000000"/>
        </w:rPr>
        <w:t xml:space="preserve">), as the study has not been powered to conduct a full health economic analysis. </w:t>
      </w:r>
      <w:r w:rsidR="00553BEC">
        <w:t>A full health economic analysis will be conducted in the subsequent definitive trial.</w:t>
      </w:r>
    </w:p>
    <w:p w14:paraId="4AC8C192" w14:textId="77777777" w:rsidR="00B9165A" w:rsidRDefault="00B9165A" w:rsidP="00C20CC6">
      <w:pPr>
        <w:pStyle w:val="Heading1"/>
        <w:shd w:val="clear" w:color="auto" w:fill="FFFFFF" w:themeFill="background1"/>
        <w:ind w:left="0" w:firstLine="0"/>
      </w:pPr>
      <w:bookmarkStart w:id="148" w:name="_Toc441749826"/>
      <w:bookmarkStart w:id="149" w:name="_Toc453926836"/>
      <w:r w:rsidRPr="00CF15A7">
        <w:t>DATA MANAGEMENT</w:t>
      </w:r>
      <w:bookmarkEnd w:id="148"/>
      <w:bookmarkEnd w:id="149"/>
    </w:p>
    <w:p w14:paraId="12B6E12C" w14:textId="77777777" w:rsidR="00982C63" w:rsidRDefault="00982C63" w:rsidP="00B9165A"/>
    <w:p w14:paraId="0CE91461" w14:textId="069FD5D7" w:rsidR="00F77D32" w:rsidRDefault="00B9165A" w:rsidP="00EC20D6">
      <w:r>
        <w:t xml:space="preserve">Qualitative observations of Tai Chi classes will be recorded manually using field notes and inputted into NVivo.10 for analysis (all notes will include ID/reference numbers in place of participant names). The focus group in the </w:t>
      </w:r>
      <w:r w:rsidR="00845AA9">
        <w:t>intervention pilot</w:t>
      </w:r>
      <w:r>
        <w:t xml:space="preserve"> phase </w:t>
      </w:r>
      <w:r w:rsidR="00CD550D">
        <w:t xml:space="preserve">will be audio recorded, </w:t>
      </w:r>
      <w:r>
        <w:t xml:space="preserve">and </w:t>
      </w:r>
      <w:r w:rsidR="00CD550D">
        <w:t xml:space="preserve">the </w:t>
      </w:r>
      <w:r>
        <w:t xml:space="preserve">home-based interviews in the </w:t>
      </w:r>
      <w:r w:rsidR="000074DF">
        <w:t>RCT</w:t>
      </w:r>
      <w:r>
        <w:t xml:space="preserve"> will be audio recorded</w:t>
      </w:r>
      <w:r w:rsidR="00CD550D">
        <w:t xml:space="preserve">. Each focus group and home-based interview will be </w:t>
      </w:r>
      <w:r>
        <w:t xml:space="preserve">transcribed verbatim, and stored and analysed using NVivo.10 (each file will be edited to remove identifying characteristics such as names of people mentioned). </w:t>
      </w:r>
      <w:proofErr w:type="gramStart"/>
      <w:r w:rsidR="00F77D32">
        <w:t xml:space="preserve">All </w:t>
      </w:r>
      <w:r w:rsidR="00CD550D">
        <w:t xml:space="preserve"> </w:t>
      </w:r>
      <w:r w:rsidR="00F77D32">
        <w:t>audio</w:t>
      </w:r>
      <w:proofErr w:type="gramEnd"/>
      <w:r w:rsidR="00F77D32">
        <w:t xml:space="preserve"> recordings will be transferred to a university laptop and erased from the record</w:t>
      </w:r>
      <w:r w:rsidR="00CD550D">
        <w:t>ing device</w:t>
      </w:r>
      <w:r w:rsidR="00F77D32">
        <w:t xml:space="preserve"> the same day of </w:t>
      </w:r>
      <w:r w:rsidR="00CD550D">
        <w:t xml:space="preserve">the </w:t>
      </w:r>
      <w:r w:rsidR="00F77D32">
        <w:t xml:space="preserve">focus group / interview. </w:t>
      </w:r>
      <w:r>
        <w:t xml:space="preserve">All baseline and outcome data will be anonymised using a unique research ID number. Informed consent forms will be stored separately to other records in relation to the trial to avoid potential identification of participants. </w:t>
      </w:r>
    </w:p>
    <w:p w14:paraId="64BF73F9" w14:textId="77777777" w:rsidR="00F77D32" w:rsidRDefault="00F77D32" w:rsidP="00B9165A"/>
    <w:p w14:paraId="1FD11424" w14:textId="77777777" w:rsidR="00EC20D6" w:rsidRDefault="00F77D32" w:rsidP="00EC20D6">
      <w:r>
        <w:t xml:space="preserve">All baseline data for the intervention pilot phase will be stored and managed by Bournemouth University. </w:t>
      </w:r>
      <w:r w:rsidR="000B2C95">
        <w:t xml:space="preserve">Only demographic </w:t>
      </w:r>
      <w:r>
        <w:t xml:space="preserve">data will be entered and </w:t>
      </w:r>
      <w:r w:rsidR="000B2C95">
        <w:t xml:space="preserve">analysed </w:t>
      </w:r>
      <w:r>
        <w:t>by a researcher</w:t>
      </w:r>
      <w:r w:rsidR="00EC20D6">
        <w:t>,</w:t>
      </w:r>
      <w:r>
        <w:t xml:space="preserve"> using a bespoke database created by the trial statistician. </w:t>
      </w:r>
    </w:p>
    <w:p w14:paraId="32FE6625" w14:textId="77777777" w:rsidR="00ED3D5B" w:rsidRDefault="00B9165A" w:rsidP="00ED3D5B">
      <w:r>
        <w:t xml:space="preserve">All baseline and outcome data </w:t>
      </w:r>
      <w:r w:rsidR="00F77D32">
        <w:t xml:space="preserve">for the </w:t>
      </w:r>
      <w:r w:rsidR="00EC20D6">
        <w:t>RCT</w:t>
      </w:r>
      <w:r w:rsidR="00F77D32">
        <w:t xml:space="preserve"> </w:t>
      </w:r>
      <w:r>
        <w:t xml:space="preserve">will be sent by post to PenCTU for data processing. </w:t>
      </w:r>
    </w:p>
    <w:p w14:paraId="64A174B4" w14:textId="77777777" w:rsidR="00621A06" w:rsidRDefault="00ED3D5B" w:rsidP="00ED3D5B">
      <w:r>
        <w:t>Double data entry will be used to improve the accuracy of data entry from the CRF. PenCTU will seek clarification on any data queries with the researcher. PenCTU will be responsible for    data tracking, data cleaning</w:t>
      </w:r>
      <w:r w:rsidR="00CD550D">
        <w:t>,</w:t>
      </w:r>
      <w:r>
        <w:t xml:space="preserve"> and data extraction for analysis and for UKCRN accrual updates.</w:t>
      </w:r>
      <w:r w:rsidR="00CD550D">
        <w:t xml:space="preserve"> </w:t>
      </w:r>
      <w:r>
        <w:t>A</w:t>
      </w:r>
      <w:r w:rsidR="00B9165A">
        <w:t xml:space="preserve"> copy of all </w:t>
      </w:r>
      <w:r>
        <w:t xml:space="preserve">paper data collection forms </w:t>
      </w:r>
      <w:r w:rsidR="00B9165A">
        <w:t xml:space="preserve">will be kept at </w:t>
      </w:r>
      <w:r w:rsidR="00EC20D6">
        <w:t>Bournemouth University</w:t>
      </w:r>
      <w:r w:rsidR="00B9165A">
        <w:t xml:space="preserve">. </w:t>
      </w:r>
      <w:r w:rsidR="00DC0F7E">
        <w:t>H</w:t>
      </w:r>
      <w:r w:rsidR="00B9165A">
        <w:t>ard copies will be kept in a secured filing cabinet in a secured office</w:t>
      </w:r>
      <w:r w:rsidR="00F77D32">
        <w:t xml:space="preserve"> at Bournemouth University </w:t>
      </w:r>
      <w:r w:rsidR="00621A06">
        <w:t xml:space="preserve">(both phases) </w:t>
      </w:r>
      <w:r w:rsidR="00F77D32">
        <w:t>and PenCTU</w:t>
      </w:r>
      <w:r w:rsidR="00DC0F7E">
        <w:t xml:space="preserve"> (</w:t>
      </w:r>
      <w:r w:rsidR="000074DF">
        <w:t>RCT</w:t>
      </w:r>
      <w:r w:rsidR="00DC0F7E">
        <w:t xml:space="preserve"> only)</w:t>
      </w:r>
      <w:r w:rsidR="00B9165A">
        <w:t>.</w:t>
      </w:r>
      <w:r w:rsidR="00CD550D" w:rsidRPr="00CD550D">
        <w:rPr>
          <w:lang w:eastAsia="zh-CN"/>
        </w:rPr>
        <w:t xml:space="preserve"> </w:t>
      </w:r>
      <w:r w:rsidR="00CD550D" w:rsidRPr="00CB00D8">
        <w:rPr>
          <w:lang w:eastAsia="zh-CN"/>
        </w:rPr>
        <w:t xml:space="preserve">Copies of original study data retained at study sites will be securely stored for the duration of the study prior to archiving. </w:t>
      </w:r>
      <w:r w:rsidR="00CD550D">
        <w:rPr>
          <w:lang w:eastAsia="zh-CN"/>
        </w:rPr>
        <w:t>On completion of the research, extraneous data will be ethically destroyed.</w:t>
      </w:r>
    </w:p>
    <w:p w14:paraId="21070060" w14:textId="77777777" w:rsidR="00621A06" w:rsidRDefault="00621A06" w:rsidP="000074DF"/>
    <w:p w14:paraId="24A61454" w14:textId="77777777" w:rsidR="008A200A" w:rsidRDefault="00746504" w:rsidP="009A6291">
      <w:r>
        <w:t xml:space="preserve">For both phases of the project, electronic files </w:t>
      </w:r>
      <w:r w:rsidR="00CD550D">
        <w:t>with</w:t>
      </w:r>
      <w:r>
        <w:t xml:space="preserve"> Bournemouth University (</w:t>
      </w:r>
      <w:r w:rsidR="00CD550D">
        <w:t xml:space="preserve">including </w:t>
      </w:r>
      <w:r>
        <w:t xml:space="preserve">all </w:t>
      </w:r>
      <w:r w:rsidR="00CD550D">
        <w:t xml:space="preserve">electronic </w:t>
      </w:r>
      <w:r>
        <w:t xml:space="preserve">data for the pilot intervention phase) will be stored </w:t>
      </w:r>
      <w:r w:rsidR="002C4FE6">
        <w:t>i</w:t>
      </w:r>
      <w:r>
        <w:t xml:space="preserve">n a </w:t>
      </w:r>
      <w:r w:rsidR="002C4FE6">
        <w:t xml:space="preserve">folder on the university network </w:t>
      </w:r>
      <w:r>
        <w:t xml:space="preserve">only accessible to </w:t>
      </w:r>
      <w:r w:rsidR="00B332C9">
        <w:t xml:space="preserve">Bournemouth University </w:t>
      </w:r>
      <w:r>
        <w:t>trial investigators via network authentication. Data held on BU laptops will also be protected through encryption</w:t>
      </w:r>
      <w:r w:rsidR="008A1E29">
        <w:t xml:space="preserve"> and network authentication</w:t>
      </w:r>
      <w:r w:rsidR="002C4FE6">
        <w:t xml:space="preserve"> and transferred to the secure trial folder as soon as possible</w:t>
      </w:r>
      <w:r>
        <w:t xml:space="preserve">. All </w:t>
      </w:r>
      <w:r w:rsidR="00E86E71">
        <w:t xml:space="preserve">trial </w:t>
      </w:r>
      <w:r>
        <w:t xml:space="preserve">data </w:t>
      </w:r>
      <w:r w:rsidR="00E86E71">
        <w:t xml:space="preserve">on the network drive </w:t>
      </w:r>
      <w:r>
        <w:t xml:space="preserve">will be </w:t>
      </w:r>
      <w:r w:rsidR="00B9165A">
        <w:t>backed up centrally via the server</w:t>
      </w:r>
      <w:r w:rsidR="00F7737E">
        <w:t xml:space="preserve"> daily</w:t>
      </w:r>
      <w:r>
        <w:t>, which is secure</w:t>
      </w:r>
      <w:r w:rsidR="00B332C9">
        <w:t>d</w:t>
      </w:r>
      <w:r>
        <w:t xml:space="preserve"> and </w:t>
      </w:r>
      <w:r w:rsidR="00B332C9">
        <w:t>maintained by Bournemouth University</w:t>
      </w:r>
      <w:r w:rsidR="00B9165A">
        <w:t xml:space="preserve">. </w:t>
      </w:r>
      <w:r w:rsidR="00B332C9" w:rsidRPr="00CB00D8">
        <w:rPr>
          <w:lang w:eastAsia="zh-CN"/>
        </w:rPr>
        <w:t xml:space="preserve">Data will be collected and stored </w:t>
      </w:r>
      <w:r w:rsidR="00B332C9">
        <w:rPr>
          <w:lang w:eastAsia="zh-CN"/>
        </w:rPr>
        <w:t xml:space="preserve">in accordance with the CTU Data Management SOP, in line with </w:t>
      </w:r>
      <w:r w:rsidR="00B332C9" w:rsidRPr="00CB00D8">
        <w:rPr>
          <w:lang w:eastAsia="zh-CN"/>
        </w:rPr>
        <w:t>the Data Protection Act 1998</w:t>
      </w:r>
      <w:r w:rsidR="005D7622">
        <w:rPr>
          <w:lang w:eastAsia="zh-CN"/>
        </w:rPr>
        <w:t>/</w:t>
      </w:r>
      <w:r w:rsidR="005D7622">
        <w:t>General Data Protection Regulation 2018</w:t>
      </w:r>
      <w:r w:rsidR="00B332C9" w:rsidRPr="00CB00D8">
        <w:rPr>
          <w:lang w:eastAsia="zh-CN"/>
        </w:rPr>
        <w:t>.</w:t>
      </w:r>
      <w:r w:rsidR="00CD550D">
        <w:rPr>
          <w:lang w:eastAsia="zh-CN"/>
        </w:rPr>
        <w:t xml:space="preserve"> </w:t>
      </w:r>
      <w:r w:rsidR="00621A06">
        <w:rPr>
          <w:lang w:eastAsia="zh-CN"/>
        </w:rPr>
        <w:t>For the RCT</w:t>
      </w:r>
      <w:r w:rsidR="00B332C9">
        <w:rPr>
          <w:lang w:eastAsia="zh-CN"/>
        </w:rPr>
        <w:t xml:space="preserve">, </w:t>
      </w:r>
      <w:r w:rsidR="00621A06">
        <w:rPr>
          <w:lang w:eastAsia="zh-CN"/>
        </w:rPr>
        <w:t>e</w:t>
      </w:r>
      <w:r w:rsidR="00621A06" w:rsidRPr="00CB00D8">
        <w:rPr>
          <w:lang w:eastAsia="zh-CN"/>
        </w:rPr>
        <w:t xml:space="preserve">lectronic records will be stored </w:t>
      </w:r>
      <w:r w:rsidR="00621A06">
        <w:rPr>
          <w:lang w:eastAsia="zh-CN"/>
        </w:rPr>
        <w:t xml:space="preserve">by the CTU </w:t>
      </w:r>
      <w:r w:rsidR="00621A06" w:rsidRPr="00CB00D8">
        <w:rPr>
          <w:lang w:eastAsia="zh-CN"/>
        </w:rPr>
        <w:t xml:space="preserve">in a SQL </w:t>
      </w:r>
      <w:r w:rsidR="0078658D">
        <w:rPr>
          <w:lang w:eastAsia="zh-CN"/>
        </w:rPr>
        <w:t>S</w:t>
      </w:r>
      <w:r w:rsidR="00621A06" w:rsidRPr="00CB00D8">
        <w:rPr>
          <w:lang w:eastAsia="zh-CN"/>
        </w:rPr>
        <w:t xml:space="preserve">erver database, </w:t>
      </w:r>
      <w:r w:rsidR="00621A06">
        <w:rPr>
          <w:lang w:eastAsia="zh-CN"/>
        </w:rPr>
        <w:t xml:space="preserve">housed </w:t>
      </w:r>
      <w:r w:rsidR="00621A06" w:rsidRPr="00CB00D8">
        <w:rPr>
          <w:lang w:eastAsia="zh-CN"/>
        </w:rPr>
        <w:t xml:space="preserve">on a restricted access, secure server maintained by </w:t>
      </w:r>
      <w:r w:rsidR="0078658D">
        <w:rPr>
          <w:lang w:eastAsia="zh-CN"/>
        </w:rPr>
        <w:t>Plymouth University</w:t>
      </w:r>
      <w:r w:rsidR="00621A06" w:rsidRPr="00CB00D8">
        <w:rPr>
          <w:lang w:eastAsia="zh-CN"/>
        </w:rPr>
        <w:t xml:space="preserve">. Data in the database will be backed up daily by the </w:t>
      </w:r>
      <w:r w:rsidR="0078658D">
        <w:rPr>
          <w:lang w:eastAsia="zh-CN"/>
        </w:rPr>
        <w:t>Plymouth University</w:t>
      </w:r>
      <w:r w:rsidR="00621A06" w:rsidRPr="00CB00D8">
        <w:rPr>
          <w:lang w:eastAsia="zh-CN"/>
        </w:rPr>
        <w:t xml:space="preserve"> web team and will be accessible for up to 6 months. The </w:t>
      </w:r>
      <w:r w:rsidR="0078658D">
        <w:rPr>
          <w:lang w:eastAsia="zh-CN"/>
        </w:rPr>
        <w:t xml:space="preserve">study </w:t>
      </w:r>
      <w:r w:rsidR="00621A06" w:rsidRPr="00CB00D8">
        <w:rPr>
          <w:lang w:eastAsia="zh-CN"/>
        </w:rPr>
        <w:t xml:space="preserve">website will be encrypted using SSL. Data will be collected and stored </w:t>
      </w:r>
      <w:r w:rsidR="0078658D">
        <w:rPr>
          <w:lang w:eastAsia="zh-CN"/>
        </w:rPr>
        <w:t>in accordance with the CTU Data Management SOP, in line with</w:t>
      </w:r>
      <w:r w:rsidR="00621A06" w:rsidRPr="00CB00D8">
        <w:rPr>
          <w:lang w:eastAsia="zh-CN"/>
        </w:rPr>
        <w:t xml:space="preserve"> the Data Protection Act 1998.</w:t>
      </w:r>
      <w:r w:rsidR="00CD550D">
        <w:rPr>
          <w:lang w:eastAsia="zh-CN"/>
        </w:rPr>
        <w:t xml:space="preserve"> </w:t>
      </w:r>
      <w:r w:rsidR="008A200A" w:rsidRPr="00CB00D8">
        <w:rPr>
          <w:lang w:eastAsia="zh-CN"/>
        </w:rPr>
        <w:t xml:space="preserve">Direct access to the trial data will be restricted to members of the research team and the CTU, with access granted to the </w:t>
      </w:r>
      <w:r w:rsidR="009A6291">
        <w:rPr>
          <w:lang w:eastAsia="zh-CN"/>
        </w:rPr>
        <w:t>s</w:t>
      </w:r>
      <w:r w:rsidR="008A200A" w:rsidRPr="00CB00D8">
        <w:rPr>
          <w:lang w:eastAsia="zh-CN"/>
        </w:rPr>
        <w:t xml:space="preserve">ponsor on request. </w:t>
      </w:r>
      <w:r w:rsidR="00621A06" w:rsidRPr="00CB00D8">
        <w:rPr>
          <w:lang w:eastAsia="zh-CN"/>
        </w:rPr>
        <w:t xml:space="preserve">Access to the </w:t>
      </w:r>
      <w:r w:rsidR="00621A06">
        <w:rPr>
          <w:lang w:eastAsia="zh-CN"/>
        </w:rPr>
        <w:t xml:space="preserve">CTU </w:t>
      </w:r>
      <w:r w:rsidR="00621A06" w:rsidRPr="00CB00D8">
        <w:rPr>
          <w:lang w:eastAsia="zh-CN"/>
        </w:rPr>
        <w:t>database will be overseen by the CTU data manager and trial coordinator.</w:t>
      </w:r>
      <w:r w:rsidR="00CD550D">
        <w:rPr>
          <w:lang w:eastAsia="zh-CN"/>
        </w:rPr>
        <w:t xml:space="preserve"> </w:t>
      </w:r>
      <w:r w:rsidR="00B9165A">
        <w:t xml:space="preserve">The trial statistician will take overall responsibility for the statistical analysis. The two PhD students working on the project will take overall responsibility for qualitative analysis and analysis of behaviour change aspects of the process evaluation. </w:t>
      </w:r>
    </w:p>
    <w:p w14:paraId="1266AFDD" w14:textId="77777777" w:rsidR="00B9165A" w:rsidRPr="00870B8F" w:rsidRDefault="00B9165A" w:rsidP="00E67C81">
      <w:pPr>
        <w:pStyle w:val="Heading2"/>
      </w:pPr>
      <w:bookmarkStart w:id="150" w:name="_Toc429991991"/>
      <w:bookmarkStart w:id="151" w:name="_Toc441749827"/>
      <w:bookmarkStart w:id="152" w:name="_Toc453926837"/>
      <w:bookmarkStart w:id="153" w:name="_Toc371525931"/>
      <w:r w:rsidRPr="00870B8F">
        <w:lastRenderedPageBreak/>
        <w:t>Study Numbering</w:t>
      </w:r>
      <w:bookmarkEnd w:id="150"/>
      <w:bookmarkEnd w:id="151"/>
      <w:bookmarkEnd w:id="152"/>
    </w:p>
    <w:p w14:paraId="0875607E" w14:textId="77777777" w:rsidR="00B9165A" w:rsidRPr="00087EB3" w:rsidRDefault="00B9165A" w:rsidP="0078658D">
      <w:pPr>
        <w:rPr>
          <w:lang w:eastAsia="zh-CN"/>
        </w:rPr>
      </w:pPr>
      <w:r w:rsidRPr="00087EB3">
        <w:rPr>
          <w:noProof/>
          <w:lang w:eastAsia="zh-CN"/>
        </w:rPr>
        <w:t>Each participant will be allocated a unique study number</w:t>
      </w:r>
      <w:r w:rsidRPr="00087EB3">
        <w:rPr>
          <w:lang w:eastAsia="zh-CN"/>
        </w:rPr>
        <w:t xml:space="preserve"> on consenting to the study and will be identified in all study-related documentation by their </w:t>
      </w:r>
      <w:r w:rsidR="0078658D">
        <w:rPr>
          <w:lang w:eastAsia="zh-CN"/>
        </w:rPr>
        <w:t>study number</w:t>
      </w:r>
      <w:r w:rsidRPr="00087EB3">
        <w:rPr>
          <w:lang w:eastAsia="zh-CN"/>
        </w:rPr>
        <w:t xml:space="preserve"> and initials. </w:t>
      </w:r>
    </w:p>
    <w:p w14:paraId="1A0385E3" w14:textId="77777777" w:rsidR="00B9165A" w:rsidRPr="00870B8F" w:rsidRDefault="00B9165A" w:rsidP="00E67C81">
      <w:pPr>
        <w:pStyle w:val="Heading2"/>
      </w:pPr>
      <w:bookmarkStart w:id="154" w:name="_Toc429991992"/>
      <w:bookmarkStart w:id="155" w:name="_Toc441749828"/>
      <w:bookmarkStart w:id="156" w:name="_Toc453926838"/>
      <w:r w:rsidRPr="00870B8F">
        <w:t>Data Collection</w:t>
      </w:r>
      <w:bookmarkEnd w:id="154"/>
      <w:bookmarkEnd w:id="155"/>
      <w:bookmarkEnd w:id="156"/>
    </w:p>
    <w:p w14:paraId="14340D37" w14:textId="77777777" w:rsidR="00D15472" w:rsidRPr="00087EB3" w:rsidRDefault="00B9165A" w:rsidP="00305E71">
      <w:pPr>
        <w:rPr>
          <w:iCs/>
          <w:lang w:eastAsia="zh-CN"/>
        </w:rPr>
      </w:pPr>
      <w:r w:rsidRPr="00087EB3">
        <w:rPr>
          <w:lang w:eastAsia="zh-CN"/>
        </w:rPr>
        <w:t>Data will be recorded on study specific data collection forms (CRFs), usually by the research team at each site. All persons authorised to collect and record trial data at each site will be listed on the study site delegation logs, signed by the relevant PI. Source data will include all data recorded straight into the CRF</w:t>
      </w:r>
      <w:r w:rsidR="00F77D32">
        <w:rPr>
          <w:lang w:eastAsia="zh-CN"/>
        </w:rPr>
        <w:t>.</w:t>
      </w:r>
      <w:r w:rsidR="00CD550D">
        <w:rPr>
          <w:lang w:eastAsia="zh-CN"/>
        </w:rPr>
        <w:t xml:space="preserve"> </w:t>
      </w:r>
      <w:r w:rsidR="00D15472">
        <w:rPr>
          <w:lang w:eastAsia="zh-CN"/>
        </w:rPr>
        <w:t xml:space="preserve">Other data collected will be self-reported by </w:t>
      </w:r>
      <w:r w:rsidR="00305E71">
        <w:rPr>
          <w:lang w:eastAsia="zh-CN"/>
        </w:rPr>
        <w:t xml:space="preserve">one or both member of the </w:t>
      </w:r>
      <w:r w:rsidR="00D15472">
        <w:rPr>
          <w:lang w:eastAsia="zh-CN"/>
        </w:rPr>
        <w:t>dyad</w:t>
      </w:r>
      <w:r w:rsidR="00305E71">
        <w:rPr>
          <w:lang w:eastAsia="zh-CN"/>
        </w:rPr>
        <w:t>.</w:t>
      </w:r>
    </w:p>
    <w:p w14:paraId="2BEBAFDA" w14:textId="77777777" w:rsidR="00B9165A" w:rsidRPr="00870B8F" w:rsidRDefault="00B9165A" w:rsidP="00E67C81">
      <w:pPr>
        <w:pStyle w:val="Heading2"/>
      </w:pPr>
      <w:bookmarkStart w:id="157" w:name="_Toc363456484"/>
      <w:bookmarkStart w:id="158" w:name="_Toc429991993"/>
      <w:bookmarkStart w:id="159" w:name="_Toc441749829"/>
      <w:bookmarkStart w:id="160" w:name="_Toc453926839"/>
      <w:r w:rsidRPr="00870B8F">
        <w:t>Data entry</w:t>
      </w:r>
      <w:bookmarkEnd w:id="157"/>
      <w:bookmarkEnd w:id="158"/>
      <w:bookmarkEnd w:id="159"/>
      <w:bookmarkEnd w:id="160"/>
    </w:p>
    <w:p w14:paraId="0BC612DE" w14:textId="77777777" w:rsidR="00CE78F5" w:rsidRDefault="00CE78F5" w:rsidP="008A200A">
      <w:pPr>
        <w:rPr>
          <w:i/>
          <w:noProof/>
          <w:lang w:eastAsia="zh-CN"/>
        </w:rPr>
      </w:pPr>
      <w:r>
        <w:rPr>
          <w:i/>
          <w:noProof/>
          <w:lang w:eastAsia="zh-CN"/>
        </w:rPr>
        <w:t>Intervention pilot phase</w:t>
      </w:r>
    </w:p>
    <w:p w14:paraId="48CE8BDD" w14:textId="77777777" w:rsidR="00CE78F5" w:rsidRPr="00087EB3" w:rsidRDefault="00CE78F5" w:rsidP="00CE78F5">
      <w:pPr>
        <w:rPr>
          <w:lang w:eastAsia="zh-CN"/>
        </w:rPr>
      </w:pPr>
      <w:r w:rsidRPr="00087EB3">
        <w:rPr>
          <w:noProof/>
          <w:lang w:eastAsia="zh-CN"/>
        </w:rPr>
        <w:t xml:space="preserve">Completed CRFs will be checked and signed at the research sites by a member of the research team before </w:t>
      </w:r>
      <w:r>
        <w:rPr>
          <w:noProof/>
          <w:lang w:eastAsia="zh-CN"/>
        </w:rPr>
        <w:t>data entry into the trial database</w:t>
      </w:r>
      <w:r w:rsidRPr="00087EB3">
        <w:rPr>
          <w:noProof/>
          <w:lang w:eastAsia="zh-CN"/>
        </w:rPr>
        <w:t xml:space="preserve">. </w:t>
      </w:r>
      <w:r>
        <w:rPr>
          <w:noProof/>
          <w:lang w:eastAsia="zh-CN"/>
        </w:rPr>
        <w:t>Balance Sensor</w:t>
      </w:r>
      <w:r w:rsidRPr="00087EB3">
        <w:rPr>
          <w:noProof/>
          <w:lang w:eastAsia="zh-CN"/>
        </w:rPr>
        <w:t xml:space="preserve"> </w:t>
      </w:r>
      <w:r>
        <w:rPr>
          <w:noProof/>
          <w:lang w:eastAsia="zh-CN"/>
        </w:rPr>
        <w:t xml:space="preserve">and Statue task </w:t>
      </w:r>
      <w:r w:rsidRPr="00087EB3">
        <w:rPr>
          <w:noProof/>
          <w:lang w:eastAsia="zh-CN"/>
        </w:rPr>
        <w:t xml:space="preserve">data </w:t>
      </w:r>
      <w:r>
        <w:rPr>
          <w:noProof/>
          <w:lang w:eastAsia="zh-CN"/>
        </w:rPr>
        <w:t xml:space="preserve">electronically recorded </w:t>
      </w:r>
      <w:r w:rsidRPr="00087EB3">
        <w:rPr>
          <w:noProof/>
          <w:lang w:eastAsia="zh-CN"/>
        </w:rPr>
        <w:t xml:space="preserve">will be </w:t>
      </w:r>
      <w:r>
        <w:rPr>
          <w:noProof/>
          <w:lang w:eastAsia="zh-CN"/>
        </w:rPr>
        <w:t xml:space="preserve">written by hand on the CRF alongside the other data. </w:t>
      </w:r>
    </w:p>
    <w:p w14:paraId="36D8867C" w14:textId="77777777" w:rsidR="00CE78F5" w:rsidRDefault="00CE78F5" w:rsidP="008A200A">
      <w:pPr>
        <w:rPr>
          <w:noProof/>
          <w:lang w:eastAsia="zh-CN"/>
        </w:rPr>
      </w:pPr>
    </w:p>
    <w:p w14:paraId="2BAC1DC9" w14:textId="77777777" w:rsidR="00CE78F5" w:rsidRPr="00286BB8" w:rsidRDefault="000074DF" w:rsidP="00553BEC">
      <w:pPr>
        <w:rPr>
          <w:i/>
          <w:noProof/>
          <w:lang w:eastAsia="zh-CN"/>
        </w:rPr>
      </w:pPr>
      <w:r>
        <w:rPr>
          <w:i/>
          <w:noProof/>
          <w:lang w:eastAsia="zh-CN"/>
        </w:rPr>
        <w:t>RCT</w:t>
      </w:r>
    </w:p>
    <w:p w14:paraId="04FF8097" w14:textId="77777777" w:rsidR="00B9165A" w:rsidRPr="00087EB3" w:rsidRDefault="00B9165A" w:rsidP="008A200A">
      <w:pPr>
        <w:rPr>
          <w:lang w:eastAsia="zh-CN"/>
        </w:rPr>
      </w:pPr>
      <w:r w:rsidRPr="00087EB3">
        <w:rPr>
          <w:noProof/>
          <w:lang w:eastAsia="zh-CN"/>
        </w:rPr>
        <w:t>Completed CRFs will be checked and signed at the research sites by a member of the research team before being sent to the CTU. Original CRF pages, questionnaire booklets</w:t>
      </w:r>
      <w:r w:rsidR="00B63BEE">
        <w:rPr>
          <w:noProof/>
          <w:lang w:eastAsia="zh-CN"/>
        </w:rPr>
        <w:t>,</w:t>
      </w:r>
      <w:r w:rsidRPr="00087EB3">
        <w:rPr>
          <w:noProof/>
          <w:lang w:eastAsia="zh-CN"/>
        </w:rPr>
        <w:t xml:space="preserve"> and </w:t>
      </w:r>
      <w:r w:rsidR="00485C27">
        <w:rPr>
          <w:noProof/>
          <w:lang w:eastAsia="zh-CN"/>
        </w:rPr>
        <w:t xml:space="preserve">balance test </w:t>
      </w:r>
      <w:r w:rsidRPr="00087EB3">
        <w:rPr>
          <w:noProof/>
          <w:lang w:eastAsia="zh-CN"/>
        </w:rPr>
        <w:t xml:space="preserve">result forms will be posted to the CTU at agreed timepoints for double-data entry on to a password-protected database, with copies retained at the relevant study site. </w:t>
      </w:r>
      <w:r w:rsidR="00485C27">
        <w:rPr>
          <w:noProof/>
          <w:lang w:eastAsia="zh-CN"/>
        </w:rPr>
        <w:t>Balance Sensor</w:t>
      </w:r>
      <w:r w:rsidR="00485C27" w:rsidRPr="00087EB3">
        <w:rPr>
          <w:noProof/>
          <w:lang w:eastAsia="zh-CN"/>
        </w:rPr>
        <w:t xml:space="preserve"> </w:t>
      </w:r>
      <w:r w:rsidR="000D73AD">
        <w:rPr>
          <w:noProof/>
          <w:lang w:eastAsia="zh-CN"/>
        </w:rPr>
        <w:t xml:space="preserve">and Statue task </w:t>
      </w:r>
      <w:r w:rsidRPr="00087EB3">
        <w:rPr>
          <w:noProof/>
          <w:lang w:eastAsia="zh-CN"/>
        </w:rPr>
        <w:t xml:space="preserve">data </w:t>
      </w:r>
      <w:r w:rsidR="00202DC7">
        <w:rPr>
          <w:noProof/>
          <w:lang w:eastAsia="zh-CN"/>
        </w:rPr>
        <w:t xml:space="preserve">electronically recorded </w:t>
      </w:r>
      <w:r w:rsidRPr="00087EB3">
        <w:rPr>
          <w:noProof/>
          <w:lang w:eastAsia="zh-CN"/>
        </w:rPr>
        <w:t xml:space="preserve">will be </w:t>
      </w:r>
      <w:r w:rsidR="00202DC7">
        <w:rPr>
          <w:noProof/>
          <w:lang w:eastAsia="zh-CN"/>
        </w:rPr>
        <w:t xml:space="preserve">written by hand on the CRF to input </w:t>
      </w:r>
      <w:r w:rsidR="000D73AD">
        <w:rPr>
          <w:noProof/>
          <w:lang w:eastAsia="zh-CN"/>
        </w:rPr>
        <w:t>into the</w:t>
      </w:r>
      <w:r w:rsidR="00202DC7">
        <w:rPr>
          <w:noProof/>
          <w:lang w:eastAsia="zh-CN"/>
        </w:rPr>
        <w:t xml:space="preserve"> </w:t>
      </w:r>
      <w:r w:rsidR="000D73AD">
        <w:rPr>
          <w:noProof/>
          <w:lang w:eastAsia="zh-CN"/>
        </w:rPr>
        <w:t>trial database</w:t>
      </w:r>
      <w:r w:rsidR="00CE78F5">
        <w:rPr>
          <w:noProof/>
          <w:lang w:eastAsia="zh-CN"/>
        </w:rPr>
        <w:t xml:space="preserve"> alongside the other data</w:t>
      </w:r>
      <w:r w:rsidR="000D73AD">
        <w:rPr>
          <w:noProof/>
          <w:lang w:eastAsia="zh-CN"/>
        </w:rPr>
        <w:t xml:space="preserve">. </w:t>
      </w:r>
      <w:r w:rsidRPr="00087EB3">
        <w:rPr>
          <w:noProof/>
          <w:lang w:eastAsia="zh-CN"/>
        </w:rPr>
        <w:t xml:space="preserve">All forms and data will be tracked using a web-based trial management system. </w:t>
      </w:r>
      <w:r w:rsidRPr="00087EB3">
        <w:rPr>
          <w:lang w:eastAsia="zh-CN"/>
        </w:rPr>
        <w:t xml:space="preserve">Double-entered data will be compared for discrepancies using a stored procedure. Discrepant data will be verified using the original paper data sheets. </w:t>
      </w:r>
    </w:p>
    <w:p w14:paraId="58F4C8CB" w14:textId="77777777" w:rsidR="00B9165A" w:rsidRPr="00870B8F" w:rsidRDefault="00B9165A" w:rsidP="00E67C81">
      <w:pPr>
        <w:pStyle w:val="Heading2"/>
      </w:pPr>
      <w:bookmarkStart w:id="161" w:name="_Toc371525933"/>
      <w:bookmarkStart w:id="162" w:name="_Toc429991994"/>
      <w:bookmarkStart w:id="163" w:name="_Toc441749830"/>
      <w:bookmarkStart w:id="164" w:name="_Toc453926840"/>
      <w:bookmarkEnd w:id="153"/>
      <w:r w:rsidRPr="00870B8F">
        <w:t>Data Confidentiality</w:t>
      </w:r>
      <w:bookmarkEnd w:id="161"/>
      <w:bookmarkEnd w:id="162"/>
      <w:bookmarkEnd w:id="163"/>
      <w:bookmarkEnd w:id="164"/>
    </w:p>
    <w:p w14:paraId="41C7E678" w14:textId="77777777" w:rsidR="008A200A" w:rsidRDefault="00B9165A" w:rsidP="007154F3">
      <w:pPr>
        <w:rPr>
          <w:lang w:eastAsia="zh-CN"/>
        </w:rPr>
      </w:pPr>
      <w:r w:rsidRPr="00FE149B">
        <w:rPr>
          <w:lang w:eastAsia="zh-CN"/>
        </w:rPr>
        <w:t>All investigators and trial site staff must comply with the requirements of the Data Protection Act 1998</w:t>
      </w:r>
      <w:r w:rsidR="00592313">
        <w:rPr>
          <w:lang w:eastAsia="zh-CN"/>
        </w:rPr>
        <w:t>/</w:t>
      </w:r>
      <w:r w:rsidR="00592313">
        <w:t>General Data Protection Regulation 2018</w:t>
      </w:r>
      <w:r w:rsidRPr="00FE149B">
        <w:rPr>
          <w:lang w:eastAsia="zh-CN"/>
        </w:rPr>
        <w:t xml:space="preserve"> with regards to the collection, storage, processing</w:t>
      </w:r>
      <w:r w:rsidR="00404209">
        <w:rPr>
          <w:lang w:eastAsia="zh-CN"/>
        </w:rPr>
        <w:t>,</w:t>
      </w:r>
      <w:r w:rsidRPr="00FE149B">
        <w:rPr>
          <w:lang w:eastAsia="zh-CN"/>
        </w:rPr>
        <w:t xml:space="preserve"> and disclosure of personal information and will uphold the Act’s core principles. The </w:t>
      </w:r>
      <w:r w:rsidR="001E1246" w:rsidRPr="00FE149B">
        <w:rPr>
          <w:lang w:eastAsia="zh-CN"/>
        </w:rPr>
        <w:t>details of how data will be securely managed are</w:t>
      </w:r>
      <w:r w:rsidRPr="00FE149B">
        <w:rPr>
          <w:lang w:eastAsia="zh-CN"/>
        </w:rPr>
        <w:t xml:space="preserve"> described above.</w:t>
      </w:r>
      <w:r w:rsidR="008A200A">
        <w:rPr>
          <w:lang w:eastAsia="zh-CN"/>
        </w:rPr>
        <w:t xml:space="preserve"> </w:t>
      </w:r>
      <w:r w:rsidRPr="00CB00D8">
        <w:rPr>
          <w:lang w:eastAsia="zh-CN"/>
        </w:rPr>
        <w:t>Participant names and addresses will be collected for the purpose of managing questionnaires</w:t>
      </w:r>
      <w:r>
        <w:rPr>
          <w:lang w:eastAsia="zh-CN"/>
        </w:rPr>
        <w:t>, intervention delivery</w:t>
      </w:r>
      <w:r w:rsidR="00404209">
        <w:rPr>
          <w:lang w:eastAsia="zh-CN"/>
        </w:rPr>
        <w:t>,</w:t>
      </w:r>
      <w:r>
        <w:rPr>
          <w:lang w:eastAsia="zh-CN"/>
        </w:rPr>
        <w:t xml:space="preserve"> and</w:t>
      </w:r>
      <w:r w:rsidRPr="00CB00D8">
        <w:rPr>
          <w:lang w:eastAsia="zh-CN"/>
        </w:rPr>
        <w:t xml:space="preserve"> process evaluation </w:t>
      </w:r>
      <w:r w:rsidR="001F00EE">
        <w:rPr>
          <w:lang w:eastAsia="zh-CN"/>
        </w:rPr>
        <w:t xml:space="preserve">focus groups / </w:t>
      </w:r>
      <w:r w:rsidRPr="00CB00D8">
        <w:rPr>
          <w:lang w:eastAsia="zh-CN"/>
        </w:rPr>
        <w:t xml:space="preserve">interviews. Investigators will ensure that the participants’ anonymity is maintained on all other documents. Within </w:t>
      </w:r>
      <w:r w:rsidR="008A200A">
        <w:rPr>
          <w:lang w:eastAsia="zh-CN"/>
        </w:rPr>
        <w:t xml:space="preserve">Bournemouth University and </w:t>
      </w:r>
      <w:r w:rsidRPr="00CB00D8">
        <w:rPr>
          <w:lang w:eastAsia="zh-CN"/>
        </w:rPr>
        <w:t>the CTU, anonymised and identifiable study data will be stored separately</w:t>
      </w:r>
      <w:r w:rsidR="001F00EE">
        <w:rPr>
          <w:lang w:eastAsia="zh-CN"/>
        </w:rPr>
        <w:t xml:space="preserve"> </w:t>
      </w:r>
      <w:r w:rsidRPr="00CB00D8">
        <w:rPr>
          <w:lang w:eastAsia="zh-CN"/>
        </w:rPr>
        <w:t xml:space="preserve">to prevent the identification of participants from research records, in locked filing cabinets within a locked office. </w:t>
      </w:r>
    </w:p>
    <w:p w14:paraId="2CE15174" w14:textId="77777777" w:rsidR="00B9165A" w:rsidRPr="009B346A" w:rsidRDefault="00B9165A" w:rsidP="00E67C81">
      <w:pPr>
        <w:pStyle w:val="Heading2"/>
      </w:pPr>
      <w:bookmarkStart w:id="165" w:name="_Toc441749831"/>
      <w:bookmarkStart w:id="166" w:name="_Toc453926841"/>
      <w:r w:rsidRPr="009B346A">
        <w:t>Access to Data</w:t>
      </w:r>
      <w:bookmarkEnd w:id="165"/>
      <w:bookmarkEnd w:id="166"/>
    </w:p>
    <w:p w14:paraId="5AFE8A08" w14:textId="77777777" w:rsidR="00B9165A" w:rsidRPr="00776069" w:rsidRDefault="00B9165A" w:rsidP="009A6291">
      <w:pPr>
        <w:rPr>
          <w:szCs w:val="21"/>
          <w:lang w:eastAsia="zh-CN"/>
        </w:rPr>
      </w:pPr>
      <w:r w:rsidRPr="00091373">
        <w:t xml:space="preserve">Anonymised </w:t>
      </w:r>
      <w:r>
        <w:t xml:space="preserve">electronic </w:t>
      </w:r>
      <w:r w:rsidRPr="00091373">
        <w:t xml:space="preserve">records </w:t>
      </w:r>
      <w:r>
        <w:t xml:space="preserve">and paper copies of records will be open to inspection and monitoring from a recognised representative from either Southern Health NHS Foundation Trust, Bournemouth University, </w:t>
      </w:r>
      <w:r w:rsidR="00E23D87">
        <w:t xml:space="preserve">the CTU, </w:t>
      </w:r>
      <w:r>
        <w:t xml:space="preserve">or </w:t>
      </w:r>
      <w:r w:rsidR="00485C27">
        <w:t xml:space="preserve">the </w:t>
      </w:r>
      <w:r>
        <w:t xml:space="preserve">National Institute for Health Research. While the CI will be the primary contact for requests for inspection, PenCTU and the </w:t>
      </w:r>
      <w:r w:rsidR="009A6291">
        <w:t>s</w:t>
      </w:r>
      <w:r>
        <w:t>ponsor will also participate in inspections where required</w:t>
      </w:r>
      <w:r w:rsidR="00E46AC5">
        <w:t>.</w:t>
      </w:r>
    </w:p>
    <w:p w14:paraId="72024C44" w14:textId="77777777" w:rsidR="00B9165A" w:rsidRPr="00870B8F" w:rsidRDefault="00B9165A" w:rsidP="00E67C81">
      <w:pPr>
        <w:pStyle w:val="Heading2"/>
      </w:pPr>
      <w:bookmarkStart w:id="167" w:name="_Toc363456486"/>
      <w:bookmarkStart w:id="168" w:name="_Toc429991995"/>
      <w:bookmarkStart w:id="169" w:name="_Toc441749832"/>
      <w:bookmarkStart w:id="170" w:name="_Toc453926842"/>
      <w:r w:rsidRPr="00870B8F">
        <w:t>Archiving</w:t>
      </w:r>
      <w:bookmarkEnd w:id="167"/>
      <w:bookmarkEnd w:id="168"/>
      <w:bookmarkEnd w:id="169"/>
      <w:bookmarkEnd w:id="170"/>
    </w:p>
    <w:p w14:paraId="5D34B41A" w14:textId="77777777" w:rsidR="00E0039B" w:rsidRPr="00174D72" w:rsidRDefault="00E0039B" w:rsidP="00611925">
      <w:r w:rsidRPr="00174D72">
        <w:t xml:space="preserve">Following completion of trial data analysis, the CI will be responsible for evaluating and selecting data, including data documentation, for long-term curation and preservation. Selected data will be deposited in a secure data archive or repository for a period of 5 years after the end </w:t>
      </w:r>
      <w:r w:rsidRPr="00174D72">
        <w:lastRenderedPageBreak/>
        <w:t>of the trial. No trial records should be destroyed until the CI has given authorisation and data which will not be preserved will be disposed of securely.</w:t>
      </w:r>
    </w:p>
    <w:p w14:paraId="49EE3CC2" w14:textId="77777777" w:rsidR="00B9165A" w:rsidRDefault="00B9165A" w:rsidP="00E67C81">
      <w:pPr>
        <w:pStyle w:val="Heading2"/>
      </w:pPr>
      <w:bookmarkStart w:id="171" w:name="_Toc441749833"/>
      <w:bookmarkStart w:id="172" w:name="_Toc453926843"/>
      <w:r>
        <w:t>Access to the final data set</w:t>
      </w:r>
      <w:bookmarkEnd w:id="171"/>
      <w:bookmarkEnd w:id="172"/>
    </w:p>
    <w:p w14:paraId="539DCD38" w14:textId="1264BC05" w:rsidR="00E0039B" w:rsidRPr="00165575" w:rsidRDefault="00B9165A" w:rsidP="00B9165A">
      <w:r w:rsidRPr="006526F9">
        <w:t xml:space="preserve">The TMG will have access to the full dataset. Other interested parties (e.g. site investigators) may make a formal request to access the </w:t>
      </w:r>
      <w:r w:rsidR="00E0039B">
        <w:t xml:space="preserve">electronic </w:t>
      </w:r>
      <w:r w:rsidRPr="006526F9">
        <w:t xml:space="preserve">dataset but this will be approved / declined by the </w:t>
      </w:r>
      <w:r w:rsidR="0028609E">
        <w:t>CI</w:t>
      </w:r>
      <w:r w:rsidR="00E0039B">
        <w:t xml:space="preserve"> in accordance with the Data Management Plan</w:t>
      </w:r>
      <w:r w:rsidR="006E58B0">
        <w:t xml:space="preserve"> that will detail management of access, </w:t>
      </w:r>
      <w:r w:rsidR="006E58B0" w:rsidRPr="00165575">
        <w:t xml:space="preserve">sharing, </w:t>
      </w:r>
      <w:r w:rsidR="006E58B0" w:rsidRPr="001F00EE">
        <w:t>and preservation of the data</w:t>
      </w:r>
      <w:r w:rsidRPr="001F00EE">
        <w:t xml:space="preserve">. Any use of the </w:t>
      </w:r>
      <w:r w:rsidR="00E0039B" w:rsidRPr="007F2135">
        <w:rPr>
          <w:rFonts w:cs="Arial"/>
        </w:rPr>
        <w:t xml:space="preserve">electronic </w:t>
      </w:r>
      <w:r w:rsidRPr="007F2135">
        <w:rPr>
          <w:rFonts w:cs="Arial"/>
        </w:rPr>
        <w:t>data set must comply with the dissemination policy (see below</w:t>
      </w:r>
      <w:r w:rsidR="00E0039B" w:rsidRPr="007F2135">
        <w:rPr>
          <w:rFonts w:cs="Arial"/>
        </w:rPr>
        <w:t xml:space="preserve">) and </w:t>
      </w:r>
      <w:r w:rsidR="00CA29E9" w:rsidRPr="007F2135">
        <w:rPr>
          <w:rFonts w:cs="Arial"/>
        </w:rPr>
        <w:t>be requested</w:t>
      </w:r>
      <w:r w:rsidR="00E0039B" w:rsidRPr="007F2135">
        <w:rPr>
          <w:rFonts w:cs="Arial"/>
        </w:rPr>
        <w:t xml:space="preserve"> via Bournemouth University Library (</w:t>
      </w:r>
      <w:hyperlink r:id="rId18" w:history="1">
        <w:r w:rsidR="00A51F5B" w:rsidRPr="007F2135">
          <w:rPr>
            <w:rStyle w:val="Hyperlink"/>
            <w:rFonts w:cs="Arial"/>
            <w:color w:val="auto"/>
          </w:rPr>
          <w:t>bordar</w:t>
        </w:r>
        <w:r w:rsidR="00E0039B" w:rsidRPr="007F2135">
          <w:rPr>
            <w:rStyle w:val="Hyperlink"/>
            <w:rFonts w:cs="Arial"/>
            <w:color w:val="auto"/>
          </w:rPr>
          <w:t>@bournemouth.ac.uk</w:t>
        </w:r>
      </w:hyperlink>
      <w:r w:rsidR="00E0039B" w:rsidRPr="007F2135">
        <w:rPr>
          <w:rFonts w:cs="Arial"/>
        </w:rPr>
        <w:t>)</w:t>
      </w:r>
      <w:r w:rsidR="00A51F5B" w:rsidRPr="007F2135">
        <w:rPr>
          <w:rFonts w:cs="Arial"/>
        </w:rPr>
        <w:t xml:space="preserve"> </w:t>
      </w:r>
      <w:r w:rsidR="00A51F5B" w:rsidRPr="008D0315">
        <w:rPr>
          <w:rFonts w:cs="Arial"/>
        </w:rPr>
        <w:t>who will collaborate with the CI with regards to access</w:t>
      </w:r>
      <w:r w:rsidR="00E0039B" w:rsidRPr="007F2135">
        <w:rPr>
          <w:rFonts w:cs="Arial"/>
        </w:rPr>
        <w:t>. Non-digital data supporting this study are stored by the corresponding</w:t>
      </w:r>
      <w:r w:rsidR="00E0039B" w:rsidRPr="00174D72">
        <w:t xml:space="preserve"> author at Bournemouth University. </w:t>
      </w:r>
      <w:r w:rsidR="00CA29E9">
        <w:t>Only electronic d</w:t>
      </w:r>
      <w:r w:rsidR="000B0EC5" w:rsidRPr="00174D72">
        <w:t xml:space="preserve">ata will be shared </w:t>
      </w:r>
      <w:r w:rsidR="005724B6" w:rsidRPr="00174D72">
        <w:t>with</w:t>
      </w:r>
      <w:r w:rsidR="000B0EC5" w:rsidRPr="00174D72">
        <w:t xml:space="preserve"> bona fide researchers intending to use the data for non-commercial research purposes</w:t>
      </w:r>
      <w:r w:rsidR="005724B6" w:rsidRPr="00174D72">
        <w:t>, after an embargo period</w:t>
      </w:r>
      <w:r w:rsidR="00D30DEC" w:rsidRPr="00174D72">
        <w:t xml:space="preserve"> of approximately 24 months</w:t>
      </w:r>
      <w:r w:rsidR="000B0EC5" w:rsidRPr="00174D72">
        <w:t>.</w:t>
      </w:r>
    </w:p>
    <w:p w14:paraId="67D6C903" w14:textId="77777777" w:rsidR="00E23D87" w:rsidRPr="00704A4B" w:rsidRDefault="00E23D87" w:rsidP="00B9165A"/>
    <w:p w14:paraId="35EA78F8" w14:textId="77777777" w:rsidR="00A46D7B" w:rsidRPr="0063071A" w:rsidRDefault="00A46D7B" w:rsidP="002F3ED2">
      <w:pPr>
        <w:pStyle w:val="Heading1"/>
        <w:ind w:left="0" w:firstLine="0"/>
      </w:pPr>
      <w:bookmarkStart w:id="173" w:name="_Toc296942743"/>
      <w:bookmarkStart w:id="174" w:name="_Toc429992007"/>
      <w:bookmarkStart w:id="175" w:name="_Toc441749843"/>
      <w:bookmarkStart w:id="176" w:name="_Toc453926844"/>
      <w:r w:rsidRPr="0063071A">
        <w:t>MONITORING</w:t>
      </w:r>
      <w:bookmarkEnd w:id="173"/>
      <w:r w:rsidRPr="0063071A">
        <w:t xml:space="preserve"> and quality assurance</w:t>
      </w:r>
      <w:bookmarkEnd w:id="174"/>
      <w:bookmarkEnd w:id="175"/>
      <w:bookmarkEnd w:id="176"/>
    </w:p>
    <w:p w14:paraId="7F2F85C0" w14:textId="77777777" w:rsidR="000007B1" w:rsidRDefault="000007B1" w:rsidP="000007B1">
      <w:r>
        <w:t>All study procedures will be conducted in compliance with the protocol and according to the principles of the International Conference on Harmonisation Good Clinical Practice (ICH GCP). Procedures specifically conducted by the CTU team (e.g. data management, study management</w:t>
      </w:r>
      <w:r w:rsidR="00CA29E9">
        <w:t>,</w:t>
      </w:r>
      <w:r>
        <w:t xml:space="preserve"> and study monitoring) will be conducted in compliance with CTU standard operating procedures (SOPs).</w:t>
      </w:r>
    </w:p>
    <w:p w14:paraId="5D2B17C6" w14:textId="77777777" w:rsidR="00A46D7B" w:rsidRDefault="00FE149B" w:rsidP="009A6291">
      <w:r w:rsidRPr="00FE149B">
        <w:t xml:space="preserve">Prospective, planned deviations or waivers to the protocol will not be permitted, in accordance with UK regulations on Clinical Trials (e.g. participants will only be enrolled into the study if they meet the eligibility criteria). </w:t>
      </w:r>
      <w:r w:rsidR="000007B1" w:rsidRPr="006A301A">
        <w:t xml:space="preserve">Any protocol deviation will be documented as a Non-Compliance Report. Protocol deviations will be monitored by the CTU and reported to the Chief Investigator and </w:t>
      </w:r>
      <w:r w:rsidR="009A6291">
        <w:t>sp</w:t>
      </w:r>
      <w:r w:rsidR="000007B1" w:rsidRPr="006A301A">
        <w:t xml:space="preserve">onsor </w:t>
      </w:r>
      <w:r w:rsidR="000007B1">
        <w:t>im</w:t>
      </w:r>
      <w:r w:rsidR="000007B1" w:rsidRPr="006A301A">
        <w:t>mediately</w:t>
      </w:r>
      <w:r w:rsidR="00E23DD0">
        <w:t>.</w:t>
      </w:r>
      <w:r w:rsidRPr="00FE149B">
        <w:t xml:space="preserve"> In each instance, with agreement from the TMG, this may prompt additional staff training or amendment to the trial procedures for clarification. Deviations from the protocol which are found to frequently recur are not acceptable, will require immediate action, and could potentially be classified as a serious breach.</w:t>
      </w:r>
    </w:p>
    <w:p w14:paraId="593BFF0A" w14:textId="77777777" w:rsidR="000007B1" w:rsidRPr="000007B1" w:rsidRDefault="000007B1" w:rsidP="000007B1"/>
    <w:p w14:paraId="6DB402FD" w14:textId="77777777" w:rsidR="000007B1" w:rsidRPr="000007B1" w:rsidRDefault="000007B1" w:rsidP="00553BEC">
      <w:pPr>
        <w:spacing w:line="240" w:lineRule="auto"/>
      </w:pPr>
      <w:r w:rsidRPr="000007B1">
        <w:t xml:space="preserve">A “serious breach” is a </w:t>
      </w:r>
      <w:r w:rsidR="00553BEC">
        <w:t xml:space="preserve">deviation from protocol </w:t>
      </w:r>
      <w:r w:rsidRPr="000007B1">
        <w:t>which is likely to affect to a significant degree</w:t>
      </w:r>
      <w:r w:rsidR="009671DA">
        <w:t>:</w:t>
      </w:r>
    </w:p>
    <w:p w14:paraId="2DE39461" w14:textId="77777777" w:rsidR="000007B1" w:rsidRPr="000007B1" w:rsidRDefault="000007B1" w:rsidP="000007B1">
      <w:pPr>
        <w:numPr>
          <w:ilvl w:val="0"/>
          <w:numId w:val="2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200" w:line="240" w:lineRule="auto"/>
        <w:contextualSpacing/>
      </w:pPr>
      <w:r w:rsidRPr="000007B1">
        <w:t>the safety or physical or mental integrity of the subjects of the trial; or</w:t>
      </w:r>
    </w:p>
    <w:p w14:paraId="0EC01972" w14:textId="77777777" w:rsidR="000007B1" w:rsidRPr="000007B1" w:rsidRDefault="000007B1" w:rsidP="000007B1">
      <w:pPr>
        <w:numPr>
          <w:ilvl w:val="0"/>
          <w:numId w:val="24"/>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200" w:line="240" w:lineRule="auto"/>
        <w:contextualSpacing/>
      </w:pPr>
      <w:r w:rsidRPr="000007B1">
        <w:t>the scientific value of the trial</w:t>
      </w:r>
    </w:p>
    <w:p w14:paraId="7A9CD379" w14:textId="77777777" w:rsidR="000007B1" w:rsidRPr="000007B1" w:rsidRDefault="000007B1" w:rsidP="007B2971">
      <w:pPr>
        <w:spacing w:line="240" w:lineRule="auto"/>
        <w:rPr>
          <w:lang w:eastAsia="en-GB"/>
        </w:rPr>
      </w:pPr>
      <w:r w:rsidRPr="000007B1">
        <w:rPr>
          <w:lang w:eastAsia="en-GB"/>
        </w:rPr>
        <w:t xml:space="preserve">The sponsor will be notified immediately of any case where the above definition applies during the trial. </w:t>
      </w:r>
      <w:r w:rsidRPr="000007B1">
        <w:t>The</w:t>
      </w:r>
      <w:r w:rsidRPr="000007B1">
        <w:rPr>
          <w:lang w:eastAsia="en-GB"/>
        </w:rPr>
        <w:t xml:space="preserve"> </w:t>
      </w:r>
      <w:r w:rsidR="007B2971">
        <w:rPr>
          <w:lang w:eastAsia="en-GB"/>
        </w:rPr>
        <w:t>s</w:t>
      </w:r>
      <w:r w:rsidRPr="000007B1">
        <w:rPr>
          <w:lang w:eastAsia="en-GB"/>
        </w:rPr>
        <w:t>ponsor is responsible for notifying REC of a serious breach of the following, within seven days of the matter coming to their attention</w:t>
      </w:r>
      <w:r w:rsidR="009671DA">
        <w:rPr>
          <w:lang w:eastAsia="en-GB"/>
        </w:rPr>
        <w:t>:</w:t>
      </w:r>
    </w:p>
    <w:p w14:paraId="6D69B779" w14:textId="77777777" w:rsidR="000007B1" w:rsidRPr="000007B1" w:rsidRDefault="000007B1" w:rsidP="000007B1">
      <w:pPr>
        <w:numPr>
          <w:ilvl w:val="1"/>
          <w:numId w:val="1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200" w:line="240" w:lineRule="auto"/>
        <w:contextualSpacing/>
      </w:pPr>
      <w:r w:rsidRPr="000007B1">
        <w:t xml:space="preserve">the conditions and principles of GCP in connection with that trial; or </w:t>
      </w:r>
    </w:p>
    <w:p w14:paraId="0BB09A2A" w14:textId="77777777" w:rsidR="000007B1" w:rsidRPr="000007B1" w:rsidRDefault="000007B1" w:rsidP="000007B1">
      <w:pPr>
        <w:numPr>
          <w:ilvl w:val="1"/>
          <w:numId w:val="16"/>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200" w:line="240" w:lineRule="auto"/>
        <w:contextualSpacing/>
      </w:pPr>
      <w:r w:rsidRPr="000007B1">
        <w:t>the protocol relating to that trial</w:t>
      </w:r>
      <w:r>
        <w:t>, as amended from time to time.</w:t>
      </w:r>
    </w:p>
    <w:p w14:paraId="111704D1" w14:textId="77777777" w:rsidR="000007B1" w:rsidRDefault="000007B1" w:rsidP="009C00C8"/>
    <w:p w14:paraId="3B208B4F" w14:textId="77777777" w:rsidR="000007B1" w:rsidRDefault="00D15BAE" w:rsidP="007154F3">
      <w:r>
        <w:t xml:space="preserve">In the </w:t>
      </w:r>
      <w:r w:rsidR="000007B1">
        <w:t>RCT</w:t>
      </w:r>
      <w:r>
        <w:t>, t</w:t>
      </w:r>
      <w:r w:rsidR="00A46D7B">
        <w:t>he PI (or authorised delegate) will check completed case report forms for missing data or obvious errors before the forms are sent to the CTU. Data will be monitored centrally for quality and completeness by the CTU</w:t>
      </w:r>
      <w:r w:rsidR="00305E71">
        <w:t xml:space="preserve">. </w:t>
      </w:r>
      <w:r w:rsidR="009671DA">
        <w:t xml:space="preserve">The </w:t>
      </w:r>
      <w:r w:rsidR="00305E71">
        <w:t>CTU will notify the appropriate researcher about missing data or erroneous data and if required, the researcher will contact the participant</w:t>
      </w:r>
      <w:r w:rsidR="00165575">
        <w:t xml:space="preserve"> </w:t>
      </w:r>
      <w:r w:rsidR="00305E71">
        <w:t>/</w:t>
      </w:r>
      <w:r w:rsidR="00165575">
        <w:t xml:space="preserve"> </w:t>
      </w:r>
      <w:r w:rsidR="00305E71">
        <w:t>dyad for clarification. E</w:t>
      </w:r>
      <w:r w:rsidR="00A46D7B">
        <w:t xml:space="preserve">very effort will be made to recover data from incomplete forms where possible. The CTU data manager will oversee data tracking and data entry and initiate processes to resolve data queries where necessary. </w:t>
      </w:r>
      <w:r w:rsidR="000007B1">
        <w:rPr>
          <w:rFonts w:cs="Arial"/>
        </w:rPr>
        <w:t xml:space="preserve">Central data monitoring and on-site monitoring will be undertaken by the CTU trial manager or deputy in accordance with the data monitoring plan. </w:t>
      </w:r>
      <w:r w:rsidR="000007B1">
        <w:t>The data monitoring plan will be based on a risk assessment for this study and will be agreed by the T</w:t>
      </w:r>
      <w:r w:rsidR="000007B1" w:rsidRPr="0043603A">
        <w:rPr>
          <w:rFonts w:cs="Arial"/>
          <w:lang w:eastAsia="en-GB"/>
        </w:rPr>
        <w:t>MG</w:t>
      </w:r>
      <w:r w:rsidR="00165575">
        <w:t xml:space="preserve">. </w:t>
      </w:r>
      <w:r w:rsidR="00A46D7B">
        <w:t xml:space="preserve">Participating sites will be required to permit the CTU trial manager or deputy, or representative of the sponsor, to undertake study-related monitoring to ensure compliance with </w:t>
      </w:r>
      <w:r w:rsidR="00A46D7B">
        <w:lastRenderedPageBreak/>
        <w:t>the approved study protocol and applicable SOPs, providing direct access to source data and documents as requested.</w:t>
      </w:r>
      <w:r>
        <w:t xml:space="preserve"> </w:t>
      </w:r>
    </w:p>
    <w:p w14:paraId="6A8D372E" w14:textId="77777777" w:rsidR="00982C63" w:rsidRPr="00826619" w:rsidRDefault="00982C63" w:rsidP="00286BB8">
      <w:pPr>
        <w:pStyle w:val="ListParagraph"/>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200" w:line="240" w:lineRule="auto"/>
        <w:ind w:left="1440"/>
      </w:pPr>
    </w:p>
    <w:p w14:paraId="468AC59D" w14:textId="77777777" w:rsidR="00A46D7B" w:rsidRDefault="00A46D7B" w:rsidP="002F3ED2">
      <w:pPr>
        <w:pStyle w:val="Heading1"/>
        <w:ind w:left="0" w:firstLine="0"/>
      </w:pPr>
      <w:bookmarkStart w:id="177" w:name="_Toc296942748"/>
      <w:bookmarkStart w:id="178" w:name="_Toc429992008"/>
      <w:bookmarkStart w:id="179" w:name="_Toc441749844"/>
      <w:bookmarkStart w:id="180" w:name="_Toc453926845"/>
      <w:r w:rsidRPr="0063071A">
        <w:t>STUDY ORGANISATIONAL STRUCTURE</w:t>
      </w:r>
      <w:bookmarkEnd w:id="177"/>
      <w:bookmarkEnd w:id="178"/>
      <w:bookmarkEnd w:id="179"/>
      <w:bookmarkEnd w:id="180"/>
    </w:p>
    <w:p w14:paraId="54CBF312" w14:textId="77777777" w:rsidR="00A46D7B" w:rsidRPr="00870B8F" w:rsidRDefault="00A46D7B" w:rsidP="00E67C81">
      <w:pPr>
        <w:pStyle w:val="Heading2"/>
      </w:pPr>
      <w:bookmarkStart w:id="181" w:name="_Toc429992009"/>
      <w:bookmarkStart w:id="182" w:name="_Toc441749845"/>
      <w:bookmarkStart w:id="183" w:name="_Toc453926846"/>
      <w:r w:rsidRPr="00870B8F">
        <w:t xml:space="preserve">Trial </w:t>
      </w:r>
      <w:r w:rsidR="009B346A">
        <w:t>Management</w:t>
      </w:r>
      <w:r w:rsidRPr="00870B8F">
        <w:t xml:space="preserve"> Group (T</w:t>
      </w:r>
      <w:r w:rsidR="009B346A">
        <w:t>M</w:t>
      </w:r>
      <w:r w:rsidRPr="00870B8F">
        <w:t>G)</w:t>
      </w:r>
      <w:bookmarkEnd w:id="181"/>
      <w:bookmarkEnd w:id="182"/>
      <w:bookmarkEnd w:id="183"/>
    </w:p>
    <w:p w14:paraId="2F38EDFB" w14:textId="77777777" w:rsidR="00996F5F" w:rsidRDefault="00996F5F" w:rsidP="00996F5F">
      <w:r>
        <w:t>The remit of the TMG will be the everyday running of the project to progress the trial to standard, within the timeframe, and to budget</w:t>
      </w:r>
      <w:r w:rsidR="00CB09D3">
        <w:t xml:space="preserve"> (see Appendix 5 for the Gantt chart for the project encompassing both phases)</w:t>
      </w:r>
      <w:r>
        <w:t>. The CI on behalf of the TMG will report to the Trial Steering Committee (TSC) at TSC meetings (see below). Minutes of each TMG meeting will be circulated to TMG members in a timely manner and will be filed in the Trial Master File held by PenCTU.</w:t>
      </w:r>
      <w:r w:rsidR="005B2DFC">
        <w:t xml:space="preserve"> </w:t>
      </w:r>
      <w:r>
        <w:t xml:space="preserve">The TMG will meet monthly and will be chaired by the CI, and will include members of the research team involved with </w:t>
      </w:r>
      <w:r w:rsidR="007350F4">
        <w:t>day-to-</w:t>
      </w:r>
      <w:r>
        <w:t>day running of the project</w:t>
      </w:r>
      <w:r w:rsidR="0028609E">
        <w:t xml:space="preserve"> </w:t>
      </w:r>
      <w:r>
        <w:t>and sponsor. Financial management will be the responsibility of the CI with support from a project administrator in the Research and Knowledge Exchange Office, Bournemouth University.</w:t>
      </w:r>
    </w:p>
    <w:p w14:paraId="360E7400" w14:textId="77777777" w:rsidR="00A46D7B" w:rsidRPr="00870B8F" w:rsidRDefault="009B346A" w:rsidP="00E67C81">
      <w:pPr>
        <w:pStyle w:val="Heading2"/>
      </w:pPr>
      <w:bookmarkStart w:id="184" w:name="_Toc441749846"/>
      <w:bookmarkStart w:id="185" w:name="_Toc453926847"/>
      <w:bookmarkStart w:id="186" w:name="_Toc429992010"/>
      <w:r>
        <w:t>Trial</w:t>
      </w:r>
      <w:r w:rsidR="00A46D7B" w:rsidRPr="00870B8F">
        <w:t xml:space="preserve"> Steering Committee (</w:t>
      </w:r>
      <w:r>
        <w:t>T</w:t>
      </w:r>
      <w:r w:rsidR="00A46D7B" w:rsidRPr="00870B8F">
        <w:t>SC)</w:t>
      </w:r>
      <w:bookmarkEnd w:id="184"/>
      <w:bookmarkEnd w:id="185"/>
      <w:r w:rsidR="00A46D7B" w:rsidRPr="00870B8F">
        <w:t xml:space="preserve"> </w:t>
      </w:r>
      <w:bookmarkEnd w:id="186"/>
    </w:p>
    <w:p w14:paraId="6384F838" w14:textId="77777777" w:rsidR="00996F5F" w:rsidRDefault="00996F5F" w:rsidP="00E23DD0">
      <w:r w:rsidRPr="00996F5F">
        <w:t>The TSC will oversee the conduct and safety of the trial, ensuring that milestones are achieved and general scientific probity is maintained</w:t>
      </w:r>
      <w:r>
        <w:t xml:space="preserve">. The TSC will meet four times in six-month intervals in years 2 and 3 of the </w:t>
      </w:r>
      <w:r w:rsidR="005B2DFC">
        <w:t>project</w:t>
      </w:r>
      <w:r>
        <w:t xml:space="preserve">, </w:t>
      </w:r>
      <w:r w:rsidR="00F8257C">
        <w:t xml:space="preserve">to approximately </w:t>
      </w:r>
      <w:r>
        <w:t xml:space="preserve">reflect key points in the trial respectively: during analysis of the </w:t>
      </w:r>
      <w:r w:rsidR="0089646D">
        <w:t xml:space="preserve">intervention </w:t>
      </w:r>
      <w:r>
        <w:t xml:space="preserve">pilot phase (before the </w:t>
      </w:r>
      <w:r w:rsidR="00E23DD0">
        <w:t>RCT</w:t>
      </w:r>
      <w:r>
        <w:t xml:space="preserve"> starts), after delivery of the intervention has just started (month 4 of </w:t>
      </w:r>
      <w:r w:rsidR="00E23DD0">
        <w:t>the RCT</w:t>
      </w:r>
      <w:r>
        <w:t xml:space="preserve">), after six-month follow-up data collection has just started (month 10 of </w:t>
      </w:r>
      <w:r w:rsidR="00E23DD0">
        <w:t>RCT</w:t>
      </w:r>
      <w:r>
        <w:t xml:space="preserve">), and when analysis for the main outcome paper is complete (3 months after the </w:t>
      </w:r>
      <w:r w:rsidR="00E23DD0">
        <w:t>RCT</w:t>
      </w:r>
      <w:r>
        <w:t xml:space="preserve"> has ceased). The TSC will meet by teleconference.</w:t>
      </w:r>
    </w:p>
    <w:p w14:paraId="7F335C79" w14:textId="77777777" w:rsidR="00F8257C" w:rsidRDefault="00F8257C" w:rsidP="00996F5F"/>
    <w:p w14:paraId="706F8FE1" w14:textId="77777777" w:rsidR="00996F5F" w:rsidRDefault="00996F5F" w:rsidP="00E23DD0">
      <w:r>
        <w:t xml:space="preserve">The remit of the TSC will be to hold the </w:t>
      </w:r>
      <w:r w:rsidR="00E23DD0">
        <w:t>Trial Management Group (</w:t>
      </w:r>
      <w:r>
        <w:t>TMG</w:t>
      </w:r>
      <w:r w:rsidR="00E23DD0">
        <w:t>)</w:t>
      </w:r>
      <w:r>
        <w:t xml:space="preserve"> to account with project completion and patient safety. In particular, the </w:t>
      </w:r>
      <w:r w:rsidR="00E23DD0">
        <w:t>TMG</w:t>
      </w:r>
      <w:r>
        <w:t xml:space="preserve"> will report to the TSC progress against key milestones and any </w:t>
      </w:r>
      <w:r w:rsidR="00990C0B">
        <w:t xml:space="preserve">related </w:t>
      </w:r>
      <w:r>
        <w:t xml:space="preserve">events. Minutes will be taken by </w:t>
      </w:r>
      <w:r w:rsidR="007C1ED5">
        <w:t xml:space="preserve">the CTU Trial Manager </w:t>
      </w:r>
      <w:r>
        <w:t>at each TSC meeting and will accompany the chair’s interim report that will be sent to the sponsor shortly after each meeting.</w:t>
      </w:r>
      <w:r w:rsidR="00982C63">
        <w:t xml:space="preserve"> </w:t>
      </w:r>
      <w:r>
        <w:t>The TSC will be chaired by Dr Frances Healey (NHS England) who is independent of both the sponsor and investigators. The TSC will also include four members independent of the sponsor and investigators, representing service users, academics, and clinicians. The remaining members will be a small number of members of the research team and observers.</w:t>
      </w:r>
      <w:r w:rsidR="005B2DFC">
        <w:t xml:space="preserve"> </w:t>
      </w:r>
      <w:r>
        <w:t xml:space="preserve">A </w:t>
      </w:r>
      <w:r w:rsidR="007E054E">
        <w:t xml:space="preserve">separate </w:t>
      </w:r>
      <w:r>
        <w:t xml:space="preserve">charter describing membership and detailed terms of reference will be </w:t>
      </w:r>
      <w:r w:rsidR="007E054E">
        <w:t xml:space="preserve">developed and </w:t>
      </w:r>
      <w:r w:rsidR="007E054E" w:rsidRPr="007E054E">
        <w:t>agreed prior to, or soon after, study commencement.</w:t>
      </w:r>
    </w:p>
    <w:p w14:paraId="02EFA9BF" w14:textId="77777777" w:rsidR="005B2DFC" w:rsidRPr="00783DC2" w:rsidRDefault="005B2DFC" w:rsidP="007E054E"/>
    <w:p w14:paraId="3F4FB35E" w14:textId="77777777" w:rsidR="00A46D7B" w:rsidRDefault="00232DB5" w:rsidP="00232DB5">
      <w:pPr>
        <w:pStyle w:val="Heading1"/>
      </w:pPr>
      <w:bookmarkStart w:id="187" w:name="_Toc453926848"/>
      <w:r w:rsidRPr="00232DB5">
        <w:t>ETHICAL AND REGULATORY CONSIDERATIONS</w:t>
      </w:r>
      <w:bookmarkEnd w:id="187"/>
    </w:p>
    <w:p w14:paraId="6FA0F2B7" w14:textId="77777777" w:rsidR="00A46D7B" w:rsidRDefault="00A46D7B" w:rsidP="00E67C81">
      <w:pPr>
        <w:pStyle w:val="Heading2"/>
      </w:pPr>
      <w:bookmarkStart w:id="188" w:name="_Toc429992016"/>
      <w:bookmarkStart w:id="189" w:name="_Toc441749849"/>
      <w:bookmarkStart w:id="190" w:name="_Toc453926849"/>
      <w:bookmarkStart w:id="191" w:name="_Toc260385961"/>
      <w:r w:rsidRPr="00870B8F">
        <w:t xml:space="preserve">Ethics and </w:t>
      </w:r>
      <w:r w:rsidR="00232DB5">
        <w:t>HRA</w:t>
      </w:r>
      <w:r w:rsidRPr="00870B8F">
        <w:t xml:space="preserve"> </w:t>
      </w:r>
      <w:bookmarkEnd w:id="188"/>
      <w:bookmarkEnd w:id="189"/>
      <w:r w:rsidR="00232DB5">
        <w:t>review</w:t>
      </w:r>
      <w:bookmarkEnd w:id="190"/>
      <w:r w:rsidRPr="00870B8F">
        <w:t xml:space="preserve"> </w:t>
      </w:r>
      <w:bookmarkEnd w:id="191"/>
    </w:p>
    <w:p w14:paraId="0C8C57F6" w14:textId="77777777" w:rsidR="00E97FD5" w:rsidRDefault="009B346A" w:rsidP="00E23DD0">
      <w:r w:rsidRPr="009B346A">
        <w:t xml:space="preserve">Before the start of the </w:t>
      </w:r>
      <w:r w:rsidR="00E97FD5">
        <w:t>trial (including the intervention pilot phase)</w:t>
      </w:r>
      <w:r w:rsidRPr="009B346A">
        <w:t xml:space="preserve">, approval will be sought from the NHS Research Ethics Committee </w:t>
      </w:r>
      <w:r w:rsidR="00220D23">
        <w:t xml:space="preserve">(REC) </w:t>
      </w:r>
      <w:r w:rsidRPr="009B346A">
        <w:t>and the Health Research Authority</w:t>
      </w:r>
      <w:r w:rsidR="00220D23">
        <w:t xml:space="preserve"> (HRA)</w:t>
      </w:r>
      <w:r w:rsidRPr="009B346A">
        <w:t xml:space="preserve">. </w:t>
      </w:r>
      <w:r w:rsidR="005400BE">
        <w:t>An</w:t>
      </w:r>
      <w:r w:rsidRPr="009B346A">
        <w:t xml:space="preserve"> application to have the trial adopted by NIHR Wessex CRN will </w:t>
      </w:r>
      <w:r w:rsidR="00E97FD5">
        <w:t xml:space="preserve">also </w:t>
      </w:r>
      <w:r w:rsidRPr="009B346A">
        <w:t>be made. Substantial amendments that require review by REC will not be implemented until the REC grants a favourable opinion (note that amendments may also need to be reviewed and accepted by the HRA before they can be implemented in practice at sites). All correspondence with the REC will be retained in the Trial Master File</w:t>
      </w:r>
      <w:r w:rsidR="00E23DD0">
        <w:t xml:space="preserve"> and relevant copies retain</w:t>
      </w:r>
      <w:r w:rsidR="00767394">
        <w:t>ed</w:t>
      </w:r>
      <w:r w:rsidR="00E23DD0">
        <w:t xml:space="preserve"> in the </w:t>
      </w:r>
      <w:r w:rsidRPr="009B346A">
        <w:t xml:space="preserve">Investigator Site File. An annual progress report (APR) will be submitted to the REC within 30 days of the anniversary date on which the favourable opinion was given, and annually until the trial is declared ended. PenCTU will produce the </w:t>
      </w:r>
      <w:r w:rsidR="00E23DD0">
        <w:t>APRs</w:t>
      </w:r>
      <w:r w:rsidRPr="009B346A">
        <w:t xml:space="preserve"> as required and notify the REC of the end of the study. If the </w:t>
      </w:r>
      <w:r w:rsidRPr="009B346A">
        <w:lastRenderedPageBreak/>
        <w:t>study is ended prematurely, PenCTU will notify the REC, including the reasons for the premature termination. Within one year after the end of the study, the Chief Investigator will submit a final report with the results, including any publications/abstracts, to the REC.</w:t>
      </w:r>
    </w:p>
    <w:p w14:paraId="7F17270B" w14:textId="77777777" w:rsidR="00232DB5" w:rsidRDefault="00232DB5" w:rsidP="00E67C81">
      <w:pPr>
        <w:pStyle w:val="Heading2"/>
      </w:pPr>
      <w:bookmarkStart w:id="192" w:name="_Toc441749858"/>
      <w:bookmarkStart w:id="193" w:name="_Toc453926850"/>
      <w:r>
        <w:t>AMENDMENTS</w:t>
      </w:r>
      <w:bookmarkEnd w:id="192"/>
      <w:bookmarkEnd w:id="193"/>
    </w:p>
    <w:p w14:paraId="3641D76B" w14:textId="77777777" w:rsidR="00E97FD5" w:rsidRPr="00982C63" w:rsidRDefault="002171A6" w:rsidP="00E46AC5">
      <w:pPr>
        <w:spacing w:line="268" w:lineRule="auto"/>
        <w:rPr>
          <w:iCs/>
        </w:rPr>
      </w:pPr>
      <w:r>
        <w:rPr>
          <w:iCs/>
        </w:rPr>
        <w:t>The</w:t>
      </w:r>
      <w:r w:rsidR="00232DB5" w:rsidRPr="001551FC">
        <w:rPr>
          <w:iCs/>
        </w:rPr>
        <w:t xml:space="preserve"> trial protocol</w:t>
      </w:r>
      <w:r w:rsidR="00232DB5">
        <w:rPr>
          <w:iCs/>
        </w:rPr>
        <w:t xml:space="preserve"> </w:t>
      </w:r>
      <w:r>
        <w:rPr>
          <w:iCs/>
        </w:rPr>
        <w:t xml:space="preserve">and other essential documentation may be amended from time to time. The need for amendment will be identified by TMG and the nature of any amendment will be discussed with the sponsor who will be responsible for adjudging the substantiality of any amendment. Amendments will be made </w:t>
      </w:r>
      <w:r w:rsidR="00232DB5">
        <w:rPr>
          <w:iCs/>
        </w:rPr>
        <w:t xml:space="preserve">by the CI or member of the TMG on the CI’s behalf. </w:t>
      </w:r>
      <w:r>
        <w:rPr>
          <w:iCs/>
        </w:rPr>
        <w:t>CTU will be responsible for controlling trial-related documentation and for communicating changes to relevant stakeholders (REC, HRA, trial registries</w:t>
      </w:r>
      <w:r w:rsidR="008A50D1">
        <w:rPr>
          <w:iCs/>
        </w:rPr>
        <w:t>,</w:t>
      </w:r>
      <w:r>
        <w:rPr>
          <w:iCs/>
        </w:rPr>
        <w:t xml:space="preserve"> </w:t>
      </w:r>
      <w:r w:rsidR="001E1246">
        <w:rPr>
          <w:iCs/>
        </w:rPr>
        <w:t>etc.</w:t>
      </w:r>
      <w:r>
        <w:rPr>
          <w:iCs/>
        </w:rPr>
        <w:t>)</w:t>
      </w:r>
      <w:r w:rsidR="00E46AC5">
        <w:rPr>
          <w:iCs/>
        </w:rPr>
        <w:t xml:space="preserve">. With regard to the protocol, each amendment will be accompanied by a protocol amendment document (in addition to the amended protocol) in which rationale for the amendment and a listing of each edit made will be documented. The protocol itself will also include a summarised amendment history identifying the current and previous versions. </w:t>
      </w:r>
    </w:p>
    <w:p w14:paraId="16F1F89E" w14:textId="77777777" w:rsidR="00FE149B" w:rsidRDefault="00FE149B" w:rsidP="00E67C81">
      <w:pPr>
        <w:pStyle w:val="Heading2"/>
      </w:pPr>
      <w:bookmarkStart w:id="194" w:name="_Toc441749850"/>
      <w:bookmarkStart w:id="195" w:name="_Toc453926851"/>
      <w:bookmarkStart w:id="196" w:name="_Toc296942746"/>
      <w:bookmarkStart w:id="197" w:name="_Toc429992017"/>
      <w:r>
        <w:t>PEER REVIEW</w:t>
      </w:r>
      <w:bookmarkEnd w:id="194"/>
      <w:bookmarkEnd w:id="195"/>
    </w:p>
    <w:p w14:paraId="5BDB8995" w14:textId="77777777" w:rsidR="00FE149B" w:rsidRPr="00FE149B" w:rsidRDefault="00FE149B" w:rsidP="00FE149B">
      <w:r w:rsidRPr="00FE149B">
        <w:t xml:space="preserve">The grant proposal for this project was peer-reviewed by external experts. In addition, as a requirement to have the trial adopted on to the NIHR Wessex CRN portfolio, the trial protocol </w:t>
      </w:r>
      <w:r w:rsidR="008A50D1">
        <w:t xml:space="preserve">has </w:t>
      </w:r>
      <w:r w:rsidRPr="00FE149B">
        <w:t>be</w:t>
      </w:r>
      <w:r w:rsidR="008A50D1">
        <w:t>en</w:t>
      </w:r>
      <w:r w:rsidRPr="00FE149B">
        <w:t xml:space="preserve"> peer-reviewed by a</w:t>
      </w:r>
      <w:r w:rsidR="00637CB9">
        <w:t>n independent expert</w:t>
      </w:r>
      <w:r w:rsidRPr="00FE149B">
        <w:t xml:space="preserve">. </w:t>
      </w:r>
    </w:p>
    <w:p w14:paraId="1039FE36" w14:textId="77777777" w:rsidR="00FE149B" w:rsidRDefault="00FE149B" w:rsidP="00E46AC5">
      <w:pPr>
        <w:pStyle w:val="Heading1"/>
      </w:pPr>
      <w:bookmarkStart w:id="198" w:name="_Toc441749851"/>
      <w:bookmarkStart w:id="199" w:name="_Toc453926852"/>
      <w:r>
        <w:t>PUBLIC AND PATIENT INVOLVEMENT</w:t>
      </w:r>
      <w:bookmarkEnd w:id="198"/>
      <w:bookmarkEnd w:id="199"/>
    </w:p>
    <w:p w14:paraId="1BDA125F" w14:textId="77777777" w:rsidR="005400BE" w:rsidRDefault="005400BE" w:rsidP="005400BE">
      <w:bookmarkStart w:id="200" w:name="_Toc441749852"/>
      <w:r w:rsidRPr="001F2D65">
        <w:t>We had Public and Patient Involvement (PPI) input when developing th</w:t>
      </w:r>
      <w:r>
        <w:t>e grant proposal for the trial. In particular, w</w:t>
      </w:r>
      <w:r w:rsidRPr="001F2D65">
        <w:t>e held a</w:t>
      </w:r>
      <w:r w:rsidR="00637CB9">
        <w:t xml:space="preserve"> small group discussion with PWD and their carers known to the Bournemouth University Dementia Institute (BUDI). The consultation group had two </w:t>
      </w:r>
      <w:r w:rsidRPr="001F2D65">
        <w:t>PWD</w:t>
      </w:r>
      <w:r w:rsidR="00637CB9">
        <w:t xml:space="preserve"> and four carers </w:t>
      </w:r>
      <w:r w:rsidRPr="001F2D65">
        <w:t>(</w:t>
      </w:r>
      <w:r w:rsidR="00637CB9">
        <w:t xml:space="preserve">two were </w:t>
      </w:r>
      <w:r w:rsidRPr="001F2D65">
        <w:t>spouses</w:t>
      </w:r>
      <w:r w:rsidR="00637CB9">
        <w:t xml:space="preserve"> </w:t>
      </w:r>
      <w:r w:rsidRPr="001F2D65">
        <w:t xml:space="preserve">and </w:t>
      </w:r>
      <w:r w:rsidR="00637CB9">
        <w:t xml:space="preserve">two were </w:t>
      </w:r>
      <w:r w:rsidRPr="001F2D65">
        <w:t>daug</w:t>
      </w:r>
      <w:r>
        <w:t xml:space="preserve">hters of </w:t>
      </w:r>
      <w:r w:rsidR="00637CB9">
        <w:t xml:space="preserve">men </w:t>
      </w:r>
      <w:r>
        <w:t xml:space="preserve">with dementia). </w:t>
      </w:r>
      <w:r w:rsidRPr="001F2D65">
        <w:t>The idea of doing a Tai Chi intervention</w:t>
      </w:r>
      <w:r>
        <w:t xml:space="preserve"> </w:t>
      </w:r>
      <w:r w:rsidRPr="001F2D65">
        <w:t>was presented to the group, with</w:t>
      </w:r>
      <w:r>
        <w:t xml:space="preserve"> an</w:t>
      </w:r>
      <w:r w:rsidRPr="001F2D65">
        <w:t xml:space="preserve"> explanation of Tai Chi provided by a qualified instructor. The group found the</w:t>
      </w:r>
      <w:r>
        <w:t xml:space="preserve"> </w:t>
      </w:r>
      <w:r w:rsidRPr="001F2D65">
        <w:t xml:space="preserve">idea of a Tai Chi intervention appealing, and have influenced the application in </w:t>
      </w:r>
      <w:r w:rsidR="008A50D1">
        <w:t>four</w:t>
      </w:r>
      <w:r w:rsidR="008A50D1" w:rsidRPr="001F2D65">
        <w:t xml:space="preserve"> </w:t>
      </w:r>
      <w:r w:rsidRPr="001F2D65">
        <w:t>ways:</w:t>
      </w:r>
    </w:p>
    <w:p w14:paraId="17FF7532" w14:textId="77777777" w:rsidR="000B0C9B" w:rsidRDefault="000B0C9B" w:rsidP="000B0C9B"/>
    <w:p w14:paraId="3E3FB8DC" w14:textId="77777777" w:rsidR="000B0C9B" w:rsidRDefault="000B0C9B" w:rsidP="000B0C9B">
      <w:pPr>
        <w:pStyle w:val="ListParagraph"/>
        <w:numPr>
          <w:ilvl w:val="0"/>
          <w:numId w:val="78"/>
        </w:numPr>
      </w:pPr>
      <w:r>
        <w:t>W</w:t>
      </w:r>
      <w:r w:rsidRPr="001F2D65">
        <w:t>e originally conceived dyads to be the PWD and their spouse. However, comments indicated that Tai Chi</w:t>
      </w:r>
      <w:r>
        <w:t xml:space="preserve"> </w:t>
      </w:r>
      <w:r w:rsidRPr="001F2D65">
        <w:t xml:space="preserve">could be of wider benefit to families. Dyads will now be the PWD and a main carer, who </w:t>
      </w:r>
      <w:r>
        <w:t xml:space="preserve">need not be a spouse or partner (e.g. </w:t>
      </w:r>
      <w:r w:rsidRPr="001F2D65">
        <w:t>may be an adult</w:t>
      </w:r>
      <w:r>
        <w:t xml:space="preserve"> </w:t>
      </w:r>
      <w:r w:rsidRPr="001F2D65">
        <w:t>child that visits regularly</w:t>
      </w:r>
      <w:r>
        <w:t>)</w:t>
      </w:r>
      <w:r w:rsidRPr="001F2D65">
        <w:t>.</w:t>
      </w:r>
    </w:p>
    <w:p w14:paraId="2DA3A484" w14:textId="77777777" w:rsidR="000B0C9B" w:rsidRDefault="000B0C9B" w:rsidP="000B0C9B">
      <w:pPr>
        <w:pStyle w:val="ListParagraph"/>
        <w:numPr>
          <w:ilvl w:val="0"/>
          <w:numId w:val="78"/>
        </w:numPr>
      </w:pPr>
      <w:r w:rsidRPr="001F2D65">
        <w:t>We were originally planning to offer a mainly home-based intervention, and follow the format used by Yao et</w:t>
      </w:r>
      <w:r>
        <w:t xml:space="preserve"> </w:t>
      </w:r>
      <w:r w:rsidRPr="001F2D65">
        <w:t>al</w:t>
      </w:r>
      <w:r>
        <w:t>.</w:t>
      </w:r>
      <w:r w:rsidRPr="001F2D65">
        <w:t xml:space="preserve"> </w:t>
      </w:r>
      <w:r>
        <w:t xml:space="preserve">[77-78] </w:t>
      </w:r>
      <w:r w:rsidRPr="001F2D65">
        <w:t>that provided classes for only 4 out of the 16-week intervention, with 12 weeks of home-based activity.</w:t>
      </w:r>
      <w:r>
        <w:t xml:space="preserve"> </w:t>
      </w:r>
      <w:r w:rsidRPr="001F2D65">
        <w:t>However, comments were strongly in favour of attending classes. Several members of the group attended social</w:t>
      </w:r>
      <w:r>
        <w:t xml:space="preserve"> </w:t>
      </w:r>
      <w:r w:rsidRPr="001F2D65">
        <w:t>events (e.g. coffee groups) and felt that they needed these opportunities to get out the house and socialise. We</w:t>
      </w:r>
      <w:r>
        <w:t xml:space="preserve"> </w:t>
      </w:r>
      <w:r w:rsidRPr="001F2D65">
        <w:t xml:space="preserve">will now use a mainly class-based approach to deliver the intervention, </w:t>
      </w:r>
      <w:r>
        <w:t>supplemented by</w:t>
      </w:r>
      <w:r w:rsidRPr="001F2D65">
        <w:t xml:space="preserve"> carer-</w:t>
      </w:r>
      <w:r>
        <w:t>facilitated</w:t>
      </w:r>
      <w:r w:rsidRPr="001F2D65">
        <w:t>, home-based</w:t>
      </w:r>
      <w:r>
        <w:t xml:space="preserve"> daily Tai Chi </w:t>
      </w:r>
      <w:r w:rsidRPr="001F2D65">
        <w:t>exercises</w:t>
      </w:r>
      <w:r>
        <w:t>.</w:t>
      </w:r>
    </w:p>
    <w:p w14:paraId="79EB3890" w14:textId="77777777" w:rsidR="000B0C9B" w:rsidRDefault="000B0C9B" w:rsidP="000B0C9B">
      <w:pPr>
        <w:pStyle w:val="ListParagraph"/>
        <w:numPr>
          <w:ilvl w:val="0"/>
          <w:numId w:val="78"/>
        </w:numPr>
      </w:pPr>
      <w:r w:rsidRPr="001F2D65">
        <w:t>The importance of transport to the venue was stressed by the group. We will now ensure that each venue for</w:t>
      </w:r>
      <w:r>
        <w:t xml:space="preserve"> </w:t>
      </w:r>
      <w:r w:rsidRPr="001F2D65">
        <w:t>the classes has readily accessible parking and is on a frequent bus route.</w:t>
      </w:r>
      <w:r>
        <w:t xml:space="preserve"> </w:t>
      </w:r>
    </w:p>
    <w:p w14:paraId="4FE5D9A2" w14:textId="77777777" w:rsidR="000B0C9B" w:rsidRDefault="000B0C9B" w:rsidP="000B0C9B">
      <w:pPr>
        <w:pStyle w:val="ListParagraph"/>
        <w:numPr>
          <w:ilvl w:val="0"/>
          <w:numId w:val="78"/>
        </w:numPr>
      </w:pPr>
      <w:r w:rsidRPr="001F2D65">
        <w:t>Funding; it was suggested that PWD be asked to pay to attend classes but not the carers. We will now ask</w:t>
      </w:r>
      <w:r>
        <w:t xml:space="preserve"> </w:t>
      </w:r>
      <w:r w:rsidRPr="001F2D65">
        <w:t xml:space="preserve">PWD and their carers about their willingness to pay for the intervention at </w:t>
      </w:r>
      <w:r w:rsidR="00E62D0F">
        <w:t xml:space="preserve">the </w:t>
      </w:r>
      <w:r w:rsidRPr="001F2D65">
        <w:t>final follow-up.</w:t>
      </w:r>
    </w:p>
    <w:p w14:paraId="3FDAF64A" w14:textId="77777777" w:rsidR="005400BE" w:rsidRDefault="005400BE" w:rsidP="005400BE"/>
    <w:p w14:paraId="4E2757F0" w14:textId="77777777" w:rsidR="005400BE" w:rsidRDefault="005353D0" w:rsidP="005400BE">
      <w:r>
        <w:lastRenderedPageBreak/>
        <w:t>Since the project began, a</w:t>
      </w:r>
      <w:r w:rsidR="008A50D1">
        <w:t xml:space="preserve"> PPI advisory group of ten people (4 PWD, 5 spouses of PWD, and a daughter of a PWD) have inputted into </w:t>
      </w:r>
      <w:r w:rsidR="00E62D0F">
        <w:t xml:space="preserve">the development </w:t>
      </w:r>
      <w:r w:rsidR="008A50D1">
        <w:t>of this trial protocol on three occasions and w</w:t>
      </w:r>
      <w:r w:rsidR="005400BE" w:rsidRPr="001F2D65">
        <w:t xml:space="preserve">ill continue to have PPI input </w:t>
      </w:r>
      <w:r w:rsidR="00EC70D9">
        <w:t xml:space="preserve">throughout </w:t>
      </w:r>
      <w:r w:rsidR="00EC70D9" w:rsidRPr="001F2D65">
        <w:t>the</w:t>
      </w:r>
      <w:r w:rsidR="00EC70D9">
        <w:t xml:space="preserve"> </w:t>
      </w:r>
      <w:r w:rsidR="00EC70D9" w:rsidRPr="001F2D65">
        <w:t>trial</w:t>
      </w:r>
      <w:r w:rsidR="008A50D1">
        <w:t xml:space="preserve"> at regular intervals</w:t>
      </w:r>
      <w:r w:rsidR="00E62D0F">
        <w:t>.</w:t>
      </w:r>
    </w:p>
    <w:p w14:paraId="566570F9" w14:textId="77777777" w:rsidR="005400BE" w:rsidRPr="001F2D65" w:rsidRDefault="005400BE" w:rsidP="005400BE"/>
    <w:p w14:paraId="0CABD1AF" w14:textId="77777777" w:rsidR="005400BE" w:rsidRDefault="005400BE" w:rsidP="005400BE">
      <w:pPr>
        <w:rPr>
          <w:bCs/>
          <w:i/>
        </w:rPr>
      </w:pPr>
      <w:r w:rsidRPr="001F2D65">
        <w:rPr>
          <w:bCs/>
          <w:i/>
        </w:rPr>
        <w:t>Design and Management of the research</w:t>
      </w:r>
    </w:p>
    <w:p w14:paraId="3697D628" w14:textId="77777777" w:rsidR="005400BE" w:rsidRDefault="005400BE" w:rsidP="001D75F8">
      <w:r w:rsidRPr="001F2D65">
        <w:t>Active involvement of PWD</w:t>
      </w:r>
      <w:r w:rsidR="00637CB9">
        <w:t xml:space="preserve"> </w:t>
      </w:r>
      <w:r w:rsidRPr="001F2D65">
        <w:t>and their carers is essential to the success of this project,</w:t>
      </w:r>
      <w:r>
        <w:rPr>
          <w:bCs/>
          <w:i/>
        </w:rPr>
        <w:t xml:space="preserve"> </w:t>
      </w:r>
      <w:r w:rsidRPr="001F2D65">
        <w:t>given that we propose an intervention for PWD and the active involvement of carers in its delivery (home-based</w:t>
      </w:r>
      <w:r>
        <w:t xml:space="preserve"> </w:t>
      </w:r>
      <w:r w:rsidRPr="001F2D65">
        <w:t>exercises). We will also be seeking the support of carers for data collection from PWD. Through</w:t>
      </w:r>
      <w:r w:rsidR="005353D0">
        <w:t>out</w:t>
      </w:r>
      <w:r w:rsidRPr="001F2D65">
        <w:t xml:space="preserve"> each stage of</w:t>
      </w:r>
      <w:r>
        <w:t xml:space="preserve"> </w:t>
      </w:r>
      <w:r w:rsidRPr="001F2D65">
        <w:t xml:space="preserve">the project, representatives of PWD and their carers </w:t>
      </w:r>
      <w:r w:rsidR="00E62D0F">
        <w:t xml:space="preserve">represented in our </w:t>
      </w:r>
      <w:r w:rsidRPr="001F2D65">
        <w:t xml:space="preserve">PPI advisory group </w:t>
      </w:r>
      <w:r w:rsidR="00E62D0F">
        <w:t xml:space="preserve">will have input into the project through regular meetings. These meetings will be chaired </w:t>
      </w:r>
      <w:r w:rsidRPr="001F2D65">
        <w:t xml:space="preserve">by the </w:t>
      </w:r>
      <w:r w:rsidR="00E52688">
        <w:t xml:space="preserve">CI and </w:t>
      </w:r>
      <w:r w:rsidR="008A50D1">
        <w:t xml:space="preserve">supported by the </w:t>
      </w:r>
      <w:r w:rsidRPr="001F2D65">
        <w:t xml:space="preserve">PPI lead of the Bournemouth </w:t>
      </w:r>
      <w:r w:rsidR="00460DC0">
        <w:t xml:space="preserve">University </w:t>
      </w:r>
      <w:r w:rsidRPr="001F2D65">
        <w:t xml:space="preserve">Clinical Research Unit. </w:t>
      </w:r>
    </w:p>
    <w:p w14:paraId="79FF7D1E" w14:textId="77777777" w:rsidR="00E52688" w:rsidRPr="001F2D65" w:rsidRDefault="00E52688" w:rsidP="005400BE"/>
    <w:p w14:paraId="596FD7C4" w14:textId="77777777" w:rsidR="005400BE" w:rsidRPr="001F2D65" w:rsidRDefault="005400BE" w:rsidP="005400BE">
      <w:pPr>
        <w:rPr>
          <w:bCs/>
          <w:i/>
        </w:rPr>
      </w:pPr>
      <w:r w:rsidRPr="001F2D65">
        <w:rPr>
          <w:bCs/>
          <w:i/>
        </w:rPr>
        <w:t>Developing participant information resources</w:t>
      </w:r>
    </w:p>
    <w:p w14:paraId="32B55B63" w14:textId="77777777" w:rsidR="005400BE" w:rsidRDefault="005400BE" w:rsidP="005400BE">
      <w:r w:rsidRPr="001F2D65">
        <w:t xml:space="preserve">The PPI advisory group </w:t>
      </w:r>
      <w:r w:rsidR="008A50D1">
        <w:t xml:space="preserve">have </w:t>
      </w:r>
      <w:r w:rsidRPr="001F2D65">
        <w:t>help</w:t>
      </w:r>
      <w:r w:rsidR="008A50D1">
        <w:t>ed</w:t>
      </w:r>
      <w:r w:rsidRPr="001F2D65">
        <w:t xml:space="preserve"> </w:t>
      </w:r>
      <w:r w:rsidR="008A50D1">
        <w:t xml:space="preserve">to refine </w:t>
      </w:r>
      <w:r w:rsidRPr="001F2D65">
        <w:t>materials for the project. In particular, materials used to recruit</w:t>
      </w:r>
      <w:r>
        <w:t xml:space="preserve"> </w:t>
      </w:r>
      <w:r w:rsidRPr="001F2D65">
        <w:t>participants, information sheets and informed consent forms, and materials to support the home-based exercises</w:t>
      </w:r>
      <w:r>
        <w:t xml:space="preserve"> </w:t>
      </w:r>
      <w:r w:rsidRPr="001F2D65">
        <w:t xml:space="preserve">to be facilitated by carers of PWD. </w:t>
      </w:r>
    </w:p>
    <w:p w14:paraId="727FAEFE" w14:textId="77777777" w:rsidR="00E52688" w:rsidRPr="001F2D65" w:rsidRDefault="00E52688" w:rsidP="005400BE"/>
    <w:p w14:paraId="276931CC" w14:textId="77777777" w:rsidR="005400BE" w:rsidRPr="001F2D65" w:rsidRDefault="005400BE" w:rsidP="005400BE">
      <w:pPr>
        <w:rPr>
          <w:bCs/>
          <w:i/>
        </w:rPr>
      </w:pPr>
      <w:r w:rsidRPr="001F2D65">
        <w:rPr>
          <w:bCs/>
          <w:i/>
        </w:rPr>
        <w:t>Contributing to the reporting of the research and Dissemination of research findings</w:t>
      </w:r>
    </w:p>
    <w:p w14:paraId="09A82BC4" w14:textId="77777777" w:rsidR="005400BE" w:rsidRPr="007B65C9" w:rsidRDefault="005400BE" w:rsidP="005400BE">
      <w:r w:rsidRPr="001F2D65">
        <w:t>The PPI advisory group will contribute to refinement of the intervention in response to</w:t>
      </w:r>
      <w:r>
        <w:t xml:space="preserve"> the findings </w:t>
      </w:r>
      <w:r w:rsidRPr="007B65C9">
        <w:t xml:space="preserve">from the </w:t>
      </w:r>
      <w:r w:rsidR="008A50D1">
        <w:t>intervention pilot</w:t>
      </w:r>
      <w:r w:rsidRPr="007B65C9">
        <w:t xml:space="preserve"> phase, and facilitate interpretation of the </w:t>
      </w:r>
      <w:r w:rsidR="008A50D1">
        <w:t xml:space="preserve">results of the </w:t>
      </w:r>
      <w:r w:rsidR="006A36BA">
        <w:t>RCT</w:t>
      </w:r>
      <w:r w:rsidRPr="007B65C9">
        <w:t xml:space="preserve">. Their views will be particularly sought in relation to process outcomes and qualitative findings. They will also </w:t>
      </w:r>
      <w:r w:rsidR="00E62D0F">
        <w:t xml:space="preserve">be invited to </w:t>
      </w:r>
      <w:r w:rsidRPr="007B65C9">
        <w:t xml:space="preserve">contribute to the development of materials to provide at public engagement events and the lay summaries of the project findings. The group will also be invited to act as co-authors on the feature articles to be submitted to publications targeting NHS healthcare professionals and dementia care workers (see dissemination plan). The advisory group and participants will be invited to contribute to public engagement events held by Bournemouth University each year in July. In addition, </w:t>
      </w:r>
      <w:r w:rsidR="005353D0">
        <w:t xml:space="preserve">the PPI advisory group will be invited to help present the findings from this project </w:t>
      </w:r>
      <w:r w:rsidRPr="007B65C9">
        <w:t>at the annual International Conference on Falls and Postural Stability</w:t>
      </w:r>
      <w:r w:rsidR="005353D0">
        <w:t xml:space="preserve"> in S</w:t>
      </w:r>
      <w:r w:rsidRPr="007B65C9">
        <w:t xml:space="preserve">eptember 2018. </w:t>
      </w:r>
    </w:p>
    <w:p w14:paraId="13A3AAB7" w14:textId="77777777" w:rsidR="005400BE" w:rsidRPr="007B65C9" w:rsidRDefault="005400BE" w:rsidP="005400BE">
      <w:pPr>
        <w:autoSpaceDE w:val="0"/>
        <w:autoSpaceDN w:val="0"/>
        <w:adjustRightInd w:val="0"/>
        <w:spacing w:line="240" w:lineRule="auto"/>
        <w:rPr>
          <w:rFonts w:asciiTheme="majorHAnsi" w:hAnsiTheme="majorHAnsi" w:cstheme="majorHAnsi"/>
        </w:rPr>
      </w:pPr>
    </w:p>
    <w:p w14:paraId="08D8DDEA" w14:textId="77777777" w:rsidR="00A46D7B" w:rsidRPr="0063071A" w:rsidRDefault="00A46D7B" w:rsidP="00E46AC5">
      <w:pPr>
        <w:pStyle w:val="Heading1"/>
      </w:pPr>
      <w:bookmarkStart w:id="201" w:name="_Toc453926853"/>
      <w:r w:rsidRPr="0063071A">
        <w:t>STATEMENT OF INDEMNITY</w:t>
      </w:r>
      <w:bookmarkEnd w:id="196"/>
      <w:bookmarkEnd w:id="197"/>
      <w:bookmarkEnd w:id="200"/>
      <w:bookmarkEnd w:id="201"/>
    </w:p>
    <w:p w14:paraId="02C60CAA" w14:textId="77777777" w:rsidR="00704A4B" w:rsidRPr="00CE22EE" w:rsidRDefault="005400BE" w:rsidP="007B2971">
      <w:bookmarkStart w:id="202" w:name="_Toc296942747"/>
      <w:r>
        <w:t>A</w:t>
      </w:r>
      <w:r w:rsidRPr="00826619">
        <w:t xml:space="preserve">rrangements will be made </w:t>
      </w:r>
      <w:r>
        <w:t xml:space="preserve">by the sponsor to obtain the necessary </w:t>
      </w:r>
      <w:r w:rsidRPr="00826619">
        <w:t>insur</w:t>
      </w:r>
      <w:r>
        <w:t>ance</w:t>
      </w:r>
      <w:r w:rsidRPr="00826619">
        <w:t xml:space="preserve"> and/or indemnity to meet the potential legal liability of the sponsor(s) for harm to participants arising from the management of the research</w:t>
      </w:r>
      <w:r>
        <w:t xml:space="preserve"> </w:t>
      </w:r>
      <w:r w:rsidR="001E63EC">
        <w:t xml:space="preserve">(SHFT as </w:t>
      </w:r>
      <w:r w:rsidR="007B2971">
        <w:t>s</w:t>
      </w:r>
      <w:r w:rsidR="001E63EC">
        <w:t xml:space="preserve">ponsor) </w:t>
      </w:r>
      <w:r>
        <w:t xml:space="preserve">or </w:t>
      </w:r>
      <w:r w:rsidRPr="00826619">
        <w:t>from the design of the research</w:t>
      </w:r>
      <w:r w:rsidR="001E63EC">
        <w:t xml:space="preserve"> (Bournemouth University, the host institution for the CI)</w:t>
      </w:r>
      <w:r w:rsidR="00704A4B">
        <w:t>.</w:t>
      </w:r>
      <w:r w:rsidR="005353D0">
        <w:t xml:space="preserve"> </w:t>
      </w:r>
      <w:r w:rsidR="00704A4B">
        <w:t>I</w:t>
      </w:r>
      <w:r w:rsidR="00704A4B" w:rsidRPr="00826619">
        <w:t>nsurance and/ or indemnity to meet the potential legal liability of investigators/collaborators arising from harm to participants in the conduct of the research</w:t>
      </w:r>
      <w:r w:rsidR="00704A4B">
        <w:t xml:space="preserve"> will be covered separately for the delivery of the intervention and collection of data. For delivery of the intervention, each Tai Chi instructor will </w:t>
      </w:r>
      <w:r w:rsidR="001E63EC">
        <w:t>be acting on behalf of the NHS trusts (SHFT</w:t>
      </w:r>
      <w:r w:rsidR="00F51A8A">
        <w:t>,</w:t>
      </w:r>
      <w:r w:rsidR="001E63EC">
        <w:t xml:space="preserve"> DHUFT</w:t>
      </w:r>
      <w:r w:rsidR="00F51A8A">
        <w:t>, or Solent</w:t>
      </w:r>
      <w:r w:rsidR="001E63EC">
        <w:t xml:space="preserve">) via a </w:t>
      </w:r>
      <w:r w:rsidR="00F51A8A">
        <w:t xml:space="preserve">temporary </w:t>
      </w:r>
      <w:r w:rsidR="001E63EC">
        <w:t>contract. Therefore, insurance to meet potential legal liability will be provided by the respective NHS trust for each patient depending on recruitment site (Southampton</w:t>
      </w:r>
      <w:r w:rsidR="0048594B">
        <w:t>,</w:t>
      </w:r>
      <w:r w:rsidR="001E63EC">
        <w:t xml:space="preserve"> </w:t>
      </w:r>
      <w:r w:rsidR="0048594B">
        <w:t xml:space="preserve">Dorset, or Portsmouth </w:t>
      </w:r>
      <w:r w:rsidR="001E63EC">
        <w:t xml:space="preserve">areas). </w:t>
      </w:r>
      <w:r w:rsidR="00704A4B">
        <w:t xml:space="preserve">For collection of data, all home visits and other contact with participants made by researchers based at Bournemouth University will be covered by Bournemouth University’s indemnity. Bournemouth University will purchase the equipment needed for collection of data and will insure it </w:t>
      </w:r>
      <w:r w:rsidR="00704A4B" w:rsidRPr="00826619">
        <w:t>to meet the potential legal liability arising in relation to the equipment (e.g. loss, damage, maintenance responsibilities for the equipment itself, harm to participants or site staff arising</w:t>
      </w:r>
      <w:r w:rsidR="00704A4B">
        <w:t xml:space="preserve"> from the use of the equipment). </w:t>
      </w:r>
      <w:r w:rsidR="008A50D1">
        <w:t xml:space="preserve">The </w:t>
      </w:r>
      <w:r w:rsidR="00704A4B">
        <w:t>equipment needed for delivery of the intervention</w:t>
      </w:r>
      <w:r w:rsidR="008A50D1">
        <w:t xml:space="preserve"> is </w:t>
      </w:r>
      <w:r w:rsidR="008A50D1">
        <w:lastRenderedPageBreak/>
        <w:t>of low risk (printed exercise booklet</w:t>
      </w:r>
      <w:r w:rsidR="00A80ACC">
        <w:t xml:space="preserve"> </w:t>
      </w:r>
      <w:r w:rsidR="008A50D1">
        <w:t xml:space="preserve">and alarm clock) and will be covered by Bournemouth University’s indemnity. </w:t>
      </w:r>
    </w:p>
    <w:p w14:paraId="02E08125" w14:textId="77777777" w:rsidR="00704A4B" w:rsidRDefault="00704A4B" w:rsidP="00286BB8">
      <w:pPr>
        <w:shd w:val="clear" w:color="auto" w:fill="FFFFFF" w:themeFill="background1"/>
      </w:pPr>
    </w:p>
    <w:p w14:paraId="79C7226F" w14:textId="77777777" w:rsidR="00A46D7B" w:rsidRPr="00174D72" w:rsidRDefault="00A46D7B" w:rsidP="00174D72">
      <w:r w:rsidRPr="00174D72">
        <w:t>This is an NHS-sponsored research trial. If an individual suffers negligent harm as a result of participating in the trial, NHS indemnity covers NHS staff and those people responsible for conducting the trial who have honorary contracts with the relevant NHS Trust. In the case of non-negligent harm, the NHS is unable to agree in advance to pay compensation, but an ex-gratia payment may be considered in the event of a claim.</w:t>
      </w:r>
    </w:p>
    <w:p w14:paraId="678103CA" w14:textId="77777777" w:rsidR="000B0C9B" w:rsidRPr="00C71B69" w:rsidRDefault="000B0C9B" w:rsidP="00286BB8">
      <w:pPr>
        <w:shd w:val="clear" w:color="auto" w:fill="FFFFFF" w:themeFill="background1"/>
      </w:pPr>
    </w:p>
    <w:p w14:paraId="5B7B3E50" w14:textId="77777777" w:rsidR="00A46D7B" w:rsidRDefault="006526F9" w:rsidP="00286BB8">
      <w:pPr>
        <w:pStyle w:val="Heading1"/>
        <w:shd w:val="clear" w:color="auto" w:fill="FFFFFF" w:themeFill="background1"/>
        <w:ind w:left="0" w:firstLine="0"/>
      </w:pPr>
      <w:bookmarkStart w:id="203" w:name="_Toc441749853"/>
      <w:bookmarkStart w:id="204" w:name="_Toc453926854"/>
      <w:bookmarkStart w:id="205" w:name="_Toc429992018"/>
      <w:r w:rsidRPr="00C71B69">
        <w:t>DISSEMINATION</w:t>
      </w:r>
      <w:bookmarkEnd w:id="203"/>
      <w:bookmarkEnd w:id="204"/>
      <w:r w:rsidR="00A46D7B" w:rsidRPr="00C71B69">
        <w:t xml:space="preserve"> </w:t>
      </w:r>
      <w:bookmarkEnd w:id="202"/>
      <w:bookmarkEnd w:id="205"/>
    </w:p>
    <w:p w14:paraId="22126C6A" w14:textId="77777777" w:rsidR="006526F9" w:rsidRDefault="006526F9" w:rsidP="00E67C81">
      <w:pPr>
        <w:pStyle w:val="Heading2"/>
      </w:pPr>
      <w:bookmarkStart w:id="206" w:name="_Toc441749854"/>
      <w:bookmarkStart w:id="207" w:name="_Toc453926855"/>
      <w:r>
        <w:t>Dissemination policy</w:t>
      </w:r>
      <w:bookmarkEnd w:id="206"/>
      <w:bookmarkEnd w:id="207"/>
    </w:p>
    <w:p w14:paraId="37D5E0D2" w14:textId="77777777" w:rsidR="006526F9" w:rsidRDefault="006526F9" w:rsidP="000007B1">
      <w:r>
        <w:t xml:space="preserve">A separate publication agreement was part of the formal agreement between all parties involved in the trial at contract stage. This includes agreement over intellectual property. In addition, at the same time, a separate dissemination plan has been agreed between all parties involved in the trial. The CI is required to provide formal progress reports to the funder on an annual basis but not a final report of the trial (the findings will be disseminated in journal articles). We intend to notify participants involved in the trial of the study findings through our public engagement events and a newsletter on study completion. </w:t>
      </w:r>
    </w:p>
    <w:p w14:paraId="231EA89D" w14:textId="77777777" w:rsidR="006526F9" w:rsidRDefault="006526F9" w:rsidP="000007B1"/>
    <w:p w14:paraId="6A375E15" w14:textId="77777777" w:rsidR="007A1FF7" w:rsidRDefault="006526F9" w:rsidP="000007B1">
      <w:r w:rsidRPr="001D75F8">
        <w:rPr>
          <w:rFonts w:cs="Arial"/>
        </w:rPr>
        <w:t xml:space="preserve">A </w:t>
      </w:r>
      <w:r w:rsidR="004A05C2" w:rsidRPr="00174D72">
        <w:rPr>
          <w:rFonts w:cs="Arial"/>
        </w:rPr>
        <w:t>Data Management Plan will be prepared to facilitate access, sharing and preservation</w:t>
      </w:r>
      <w:r w:rsidRPr="00CB7303">
        <w:rPr>
          <w:rFonts w:cs="Arial"/>
        </w:rPr>
        <w:t xml:space="preserve">. This </w:t>
      </w:r>
      <w:r w:rsidRPr="00A94747">
        <w:rPr>
          <w:rFonts w:cs="Arial"/>
        </w:rPr>
        <w:t>will be</w:t>
      </w:r>
      <w:r>
        <w:t xml:space="preserve"> explicitly referred to in the Statistical Analysis Plan and in the resultant publication of the main trial outcome.</w:t>
      </w:r>
      <w:r w:rsidR="007A1FF7">
        <w:t xml:space="preserve"> This will include specific detail of how potential bona fide research teams will be able to access the following from the CI’s institution (Bournemouth University) </w:t>
      </w:r>
      <w:r w:rsidR="003E4C0E">
        <w:t xml:space="preserve">online repository </w:t>
      </w:r>
      <w:r w:rsidR="007A1FF7">
        <w:t xml:space="preserve">after an embargo period of approximately </w:t>
      </w:r>
      <w:r w:rsidR="003E4C0E">
        <w:t>24</w:t>
      </w:r>
      <w:r w:rsidR="007A1FF7">
        <w:t xml:space="preserve"> months from the publication of the main trial outcome paper:</w:t>
      </w:r>
    </w:p>
    <w:p w14:paraId="69213DAB" w14:textId="77777777" w:rsidR="007A1FF7" w:rsidRDefault="007A1FF7" w:rsidP="000007B1"/>
    <w:p w14:paraId="3B47B47E" w14:textId="77777777" w:rsidR="007A1FF7" w:rsidRDefault="007A1FF7" w:rsidP="00A43AA2">
      <w:pPr>
        <w:pStyle w:val="ListParagraph"/>
        <w:numPr>
          <w:ilvl w:val="0"/>
          <w:numId w:val="69"/>
        </w:numPr>
      </w:pPr>
      <w:r>
        <w:t>Statistical analysis plan</w:t>
      </w:r>
    </w:p>
    <w:p w14:paraId="48E42AC7" w14:textId="77777777" w:rsidR="007A1FF7" w:rsidRPr="000B09EE" w:rsidRDefault="00460DC0" w:rsidP="00DE593C">
      <w:pPr>
        <w:pStyle w:val="ListParagraph"/>
        <w:numPr>
          <w:ilvl w:val="0"/>
          <w:numId w:val="69"/>
        </w:numPr>
      </w:pPr>
      <w:r>
        <w:t>Where applicable, st</w:t>
      </w:r>
      <w:r w:rsidR="007A1FF7">
        <w:t>atistical code (for final analysis of primary outcome measure)</w:t>
      </w:r>
    </w:p>
    <w:p w14:paraId="7449E86F" w14:textId="77777777" w:rsidR="006526F9" w:rsidRDefault="007A1FF7" w:rsidP="00DE593C">
      <w:pPr>
        <w:pStyle w:val="ListParagraph"/>
        <w:numPr>
          <w:ilvl w:val="0"/>
          <w:numId w:val="69"/>
        </w:numPr>
      </w:pPr>
      <w:r>
        <w:t>Anonymised participant-level dataset</w:t>
      </w:r>
      <w:r w:rsidR="001E1642">
        <w:t xml:space="preserve"> and data documentation</w:t>
      </w:r>
    </w:p>
    <w:p w14:paraId="5266E9DA" w14:textId="77777777" w:rsidR="007A1FF7" w:rsidRDefault="007A1FF7" w:rsidP="007154F3">
      <w:r>
        <w:t xml:space="preserve"> </w:t>
      </w:r>
    </w:p>
    <w:p w14:paraId="51263007" w14:textId="77777777" w:rsidR="006526F9" w:rsidRDefault="007A1FF7" w:rsidP="00611925">
      <w:r>
        <w:t>Note that the trial protocol and main outcome paper from the trial will have already been published and made open-access, and will be referenced when the above is made available.</w:t>
      </w:r>
      <w:r w:rsidR="003E4C0E">
        <w:t xml:space="preserve"> Access will be restricted to researchers who sign a confidentiality agreement and confirm their intention to use the data is for secondary data analysis for non-commercial research purposes</w:t>
      </w:r>
      <w:r w:rsidR="001E1642">
        <w:t xml:space="preserve"> using a Creative Commons licence</w:t>
      </w:r>
      <w:r w:rsidR="003E4C0E">
        <w:t>.</w:t>
      </w:r>
    </w:p>
    <w:p w14:paraId="410D6298" w14:textId="77777777" w:rsidR="008B5BEE" w:rsidRDefault="008B5BEE" w:rsidP="00E67C81">
      <w:pPr>
        <w:pStyle w:val="Heading2"/>
      </w:pPr>
      <w:bookmarkStart w:id="208" w:name="_Toc441749855"/>
      <w:bookmarkStart w:id="209" w:name="_Toc453926856"/>
      <w:r>
        <w:t>Authorship guidelines</w:t>
      </w:r>
      <w:bookmarkEnd w:id="208"/>
      <w:bookmarkEnd w:id="209"/>
    </w:p>
    <w:p w14:paraId="398C4A32" w14:textId="77777777" w:rsidR="008B5BEE" w:rsidRDefault="008B5BEE" w:rsidP="008B5BEE">
      <w:pPr>
        <w:rPr>
          <w:lang w:val="en-US"/>
        </w:rPr>
      </w:pPr>
      <w:r w:rsidRPr="008B5BEE">
        <w:rPr>
          <w:lang w:val="en-US"/>
        </w:rPr>
        <w:t>This is covered in a separate publication plan. No professional writers will be used.</w:t>
      </w:r>
    </w:p>
    <w:p w14:paraId="560725FF" w14:textId="77777777" w:rsidR="00E46AC5" w:rsidRDefault="00E46AC5" w:rsidP="008B5BEE">
      <w:pPr>
        <w:rPr>
          <w:lang w:val="en-US"/>
        </w:rPr>
      </w:pPr>
    </w:p>
    <w:p w14:paraId="6B498C90" w14:textId="77777777" w:rsidR="00A46D7B" w:rsidRDefault="00A46D7B" w:rsidP="002F3ED2">
      <w:pPr>
        <w:pStyle w:val="Heading1"/>
        <w:ind w:left="0" w:firstLine="0"/>
      </w:pPr>
      <w:bookmarkStart w:id="210" w:name="_Toc296942749"/>
      <w:bookmarkStart w:id="211" w:name="_Toc429992019"/>
      <w:bookmarkStart w:id="212" w:name="_Toc441749856"/>
      <w:bookmarkStart w:id="213" w:name="_Toc453926857"/>
      <w:r w:rsidRPr="0063071A">
        <w:t>FINANCE</w:t>
      </w:r>
      <w:bookmarkEnd w:id="210"/>
      <w:bookmarkEnd w:id="211"/>
      <w:bookmarkEnd w:id="212"/>
      <w:bookmarkEnd w:id="213"/>
    </w:p>
    <w:p w14:paraId="7FA263D9" w14:textId="77777777" w:rsidR="00704A4B" w:rsidRDefault="00704A4B" w:rsidP="00E67C81">
      <w:pPr>
        <w:pStyle w:val="Heading2"/>
      </w:pPr>
      <w:bookmarkStart w:id="214" w:name="_Toc441749857"/>
      <w:bookmarkStart w:id="215" w:name="_Toc453926858"/>
      <w:bookmarkStart w:id="216" w:name="_Toc296942750"/>
      <w:r>
        <w:t>Financial and other competing interests</w:t>
      </w:r>
      <w:bookmarkEnd w:id="214"/>
      <w:bookmarkEnd w:id="215"/>
    </w:p>
    <w:p w14:paraId="13DD7FA2" w14:textId="77777777" w:rsidR="00704A4B" w:rsidRDefault="005400BE" w:rsidP="005400BE">
      <w:r>
        <w:t xml:space="preserve">Members of the TMG declare no competing interests. The Tai Chi instructors who will deliver the intervention will be working under the private company of Elemental </w:t>
      </w:r>
      <w:r w:rsidR="00232DB5">
        <w:t xml:space="preserve">Tai Chi. This </w:t>
      </w:r>
      <w:r>
        <w:t xml:space="preserve">company already provides Tai Chi classes and private tuition in the areas where participants will be recruited. Therefore, this company may be impacted by the dissemination of its results. However, Elemental Tai Chi will not be involved in the collection of outcome data (i.e., no </w:t>
      </w:r>
      <w:r>
        <w:lastRenderedPageBreak/>
        <w:t xml:space="preserve">involvement with baseline data or follow-up data collection) or analysis of the trial outcomes. They will also not be involved in the dissemination of results (i.e. they will not have input into the journal articles written or presentations made to scientific audiences). Elemental Tai Chi will be involved in the public engagement events hosted every year, but again, they will not present the findings of the study (this will be done by a member of the TMG and members of the PPI advisory group). However, while not written by Elemental Tai Chi, they will be allowed to circulate any dissemination activity from the trial (e.g. allowed to forward on presses releases to contacts, upload a lay summary written by the TMG / PPI advisory group on to their website, and signpost members of the public to the published findings, etc.). Declarations of competing interests will be made at TSC meetings and will be included on every publication from the trial (including the trial protocol) by the academic journal. TSC members will not be </w:t>
      </w:r>
      <w:r w:rsidR="009744B7">
        <w:t xml:space="preserve">able to join the committee </w:t>
      </w:r>
      <w:r>
        <w:t>if they have a competing interest</w:t>
      </w:r>
      <w:r w:rsidR="00232DB5">
        <w:t>.</w:t>
      </w:r>
    </w:p>
    <w:p w14:paraId="337630CF" w14:textId="77777777" w:rsidR="000B0C9B" w:rsidRDefault="000B0C9B" w:rsidP="005400BE"/>
    <w:p w14:paraId="583B4F90" w14:textId="77777777" w:rsidR="00704A4B" w:rsidRDefault="00704A4B" w:rsidP="00704A4B">
      <w:pPr>
        <w:pStyle w:val="Heading1"/>
      </w:pPr>
      <w:bookmarkStart w:id="217" w:name="_Toc441749859"/>
      <w:bookmarkStart w:id="218" w:name="_Toc453926859"/>
      <w:r>
        <w:t>POST-TRIAL CARE</w:t>
      </w:r>
      <w:bookmarkEnd w:id="217"/>
      <w:bookmarkEnd w:id="218"/>
    </w:p>
    <w:p w14:paraId="76682365" w14:textId="77777777" w:rsidR="00704A4B" w:rsidRPr="001551FC" w:rsidRDefault="00704A4B" w:rsidP="00704A4B">
      <w:r>
        <w:t xml:space="preserve">Given further research will be required - </w:t>
      </w:r>
      <w:r w:rsidR="004058E3">
        <w:t xml:space="preserve">a </w:t>
      </w:r>
      <w:r>
        <w:t xml:space="preserve">subsequent </w:t>
      </w:r>
      <w:r w:rsidR="004058E3">
        <w:t>definitive</w:t>
      </w:r>
      <w:r>
        <w:t xml:space="preserve"> trial - to determine the benefit to patients of the intervention, the</w:t>
      </w:r>
      <w:r w:rsidRPr="001551FC">
        <w:t xml:space="preserve"> intervention </w:t>
      </w:r>
      <w:r>
        <w:t xml:space="preserve">will cease to be provided to the intervention group after five months. This will be clearly communicated to </w:t>
      </w:r>
      <w:r w:rsidR="00273A09">
        <w:t>PWD</w:t>
      </w:r>
      <w:r>
        <w:t xml:space="preserve"> and their carers before informed consent is taken. </w:t>
      </w:r>
    </w:p>
    <w:p w14:paraId="1422E2F7" w14:textId="77777777" w:rsidR="00A46D7B" w:rsidRDefault="00A46D7B" w:rsidP="00704A4B">
      <w:pPr>
        <w:pStyle w:val="Heading1"/>
      </w:pPr>
      <w:r>
        <w:br w:type="page"/>
      </w:r>
    </w:p>
    <w:p w14:paraId="1969C838" w14:textId="77777777" w:rsidR="00A46D7B" w:rsidRDefault="00A46D7B" w:rsidP="002F3ED2">
      <w:pPr>
        <w:pStyle w:val="Heading1"/>
        <w:ind w:left="0" w:firstLine="0"/>
      </w:pPr>
      <w:bookmarkStart w:id="219" w:name="_Toc429992020"/>
      <w:bookmarkStart w:id="220" w:name="_Toc441749860"/>
      <w:bookmarkStart w:id="221" w:name="_Toc453926860"/>
      <w:r w:rsidRPr="0063071A">
        <w:lastRenderedPageBreak/>
        <w:t>REFERENCES</w:t>
      </w:r>
      <w:bookmarkEnd w:id="216"/>
      <w:bookmarkEnd w:id="219"/>
      <w:bookmarkEnd w:id="220"/>
      <w:bookmarkEnd w:id="221"/>
    </w:p>
    <w:p w14:paraId="0A32BF73" w14:textId="77777777" w:rsidR="000B0C9B" w:rsidRPr="000B0C9B" w:rsidRDefault="000B0C9B" w:rsidP="00286BB8"/>
    <w:p w14:paraId="57E74D9B" w14:textId="77777777" w:rsidR="00915820" w:rsidRPr="00915820" w:rsidRDefault="00915820" w:rsidP="00915820">
      <w:pPr>
        <w:pStyle w:val="NoSpacing"/>
        <w:rPr>
          <w:rFonts w:cs="Arial"/>
          <w:noProof/>
        </w:rPr>
      </w:pPr>
      <w:r w:rsidRPr="00915820">
        <w:rPr>
          <w:rFonts w:cs="Arial"/>
        </w:rPr>
        <w:t xml:space="preserve">[1] </w:t>
      </w:r>
      <w:r w:rsidRPr="00915820">
        <w:rPr>
          <w:rFonts w:cs="Arial"/>
          <w:noProof/>
        </w:rPr>
        <w:t xml:space="preserve">Samaras, N., </w:t>
      </w:r>
      <w:r w:rsidR="004A049C">
        <w:rPr>
          <w:rFonts w:cs="Arial"/>
          <w:noProof/>
        </w:rPr>
        <w:t>Chevalley, T., Samaras, D., &amp; Gold, G.</w:t>
      </w:r>
      <w:r w:rsidRPr="00915820">
        <w:rPr>
          <w:rFonts w:cs="Arial"/>
          <w:noProof/>
        </w:rPr>
        <w:t xml:space="preserve"> (2010). Older patients in the emergency department: A review. </w:t>
      </w:r>
      <w:r w:rsidRPr="00915820">
        <w:rPr>
          <w:rFonts w:cs="Arial"/>
          <w:i/>
          <w:noProof/>
        </w:rPr>
        <w:t>Annals of Emergency Medicine,</w:t>
      </w:r>
      <w:r w:rsidRPr="00915820">
        <w:rPr>
          <w:rFonts w:cs="Arial"/>
          <w:noProof/>
        </w:rPr>
        <w:t xml:space="preserve"> </w:t>
      </w:r>
      <w:r w:rsidRPr="00915820">
        <w:rPr>
          <w:rFonts w:cs="Arial"/>
          <w:i/>
          <w:noProof/>
        </w:rPr>
        <w:t xml:space="preserve">56 </w:t>
      </w:r>
      <w:r w:rsidRPr="00915820">
        <w:rPr>
          <w:rFonts w:cs="Arial"/>
          <w:noProof/>
        </w:rPr>
        <w:t>(3), 261-269.</w:t>
      </w:r>
    </w:p>
    <w:p w14:paraId="5F99214D" w14:textId="77777777" w:rsidR="00915820" w:rsidRPr="00915820" w:rsidRDefault="00915820" w:rsidP="00915820">
      <w:pPr>
        <w:pStyle w:val="NoSpacing"/>
        <w:rPr>
          <w:rFonts w:cs="Arial"/>
          <w:noProof/>
        </w:rPr>
      </w:pPr>
    </w:p>
    <w:p w14:paraId="109F79B1" w14:textId="77777777" w:rsidR="00915820" w:rsidRPr="00915820" w:rsidRDefault="00915820" w:rsidP="00915820">
      <w:pPr>
        <w:pStyle w:val="NoSpacing"/>
        <w:rPr>
          <w:rFonts w:cs="Arial"/>
          <w:noProof/>
        </w:rPr>
      </w:pPr>
      <w:r w:rsidRPr="00915820">
        <w:rPr>
          <w:rFonts w:cs="Arial"/>
        </w:rPr>
        <w:t xml:space="preserve">[2] </w:t>
      </w:r>
      <w:r w:rsidRPr="00915820">
        <w:rPr>
          <w:rFonts w:cs="Arial"/>
          <w:noProof/>
        </w:rPr>
        <w:t xml:space="preserve">Scuffham, P., </w:t>
      </w:r>
      <w:r w:rsidR="004A049C">
        <w:rPr>
          <w:rFonts w:cs="Arial"/>
          <w:noProof/>
        </w:rPr>
        <w:t>Chaplin, S., &amp; Legood, R</w:t>
      </w:r>
      <w:r w:rsidRPr="00915820">
        <w:rPr>
          <w:rFonts w:cs="Arial"/>
          <w:noProof/>
        </w:rPr>
        <w:t xml:space="preserve">. (2003). Incidence and costs of unintentional falls in older people in the United Kingdom. </w:t>
      </w:r>
      <w:r w:rsidRPr="00915820">
        <w:rPr>
          <w:rFonts w:cs="Arial"/>
          <w:i/>
          <w:noProof/>
        </w:rPr>
        <w:t xml:space="preserve">Journal of Epidemiology and Community Health, 57 </w:t>
      </w:r>
      <w:r w:rsidRPr="00915820">
        <w:rPr>
          <w:rFonts w:cs="Arial"/>
          <w:noProof/>
        </w:rPr>
        <w:t>(9)</w:t>
      </w:r>
      <w:r w:rsidRPr="00915820">
        <w:rPr>
          <w:rFonts w:cs="Arial"/>
          <w:i/>
          <w:noProof/>
        </w:rPr>
        <w:t>,</w:t>
      </w:r>
      <w:r w:rsidRPr="00915820">
        <w:rPr>
          <w:rFonts w:cs="Arial"/>
          <w:noProof/>
        </w:rPr>
        <w:t xml:space="preserve"> 740-744.</w:t>
      </w:r>
    </w:p>
    <w:p w14:paraId="510C324C" w14:textId="77777777" w:rsidR="00915820" w:rsidRPr="00915820" w:rsidRDefault="00915820" w:rsidP="00915820">
      <w:pPr>
        <w:pStyle w:val="NoSpacing"/>
        <w:rPr>
          <w:rFonts w:cs="Arial"/>
          <w:noProof/>
        </w:rPr>
      </w:pPr>
    </w:p>
    <w:p w14:paraId="5BF273E3" w14:textId="77777777" w:rsidR="00915820" w:rsidRPr="00915820" w:rsidRDefault="00915820" w:rsidP="00915820">
      <w:pPr>
        <w:pStyle w:val="NoSpacing"/>
        <w:rPr>
          <w:rFonts w:cs="Arial"/>
        </w:rPr>
      </w:pPr>
      <w:r w:rsidRPr="00915820">
        <w:rPr>
          <w:rFonts w:cs="Arial"/>
        </w:rPr>
        <w:t xml:space="preserve">[3] Davies, A. J., &amp; Kenny, R. A. (1996). Falls presenting to the accident and emergency department: Types of presentation and risk factor profile. </w:t>
      </w:r>
      <w:r w:rsidRPr="00915820">
        <w:rPr>
          <w:rFonts w:cs="Arial"/>
          <w:i/>
        </w:rPr>
        <w:t>Age and Ageing</w:t>
      </w:r>
      <w:r w:rsidRPr="00915820">
        <w:rPr>
          <w:rFonts w:cs="Arial"/>
        </w:rPr>
        <w:t xml:space="preserve">, </w:t>
      </w:r>
      <w:r w:rsidRPr="00915820">
        <w:rPr>
          <w:rFonts w:cs="Arial"/>
          <w:i/>
        </w:rPr>
        <w:t>25</w:t>
      </w:r>
      <w:r w:rsidRPr="00915820">
        <w:rPr>
          <w:rFonts w:cs="Arial"/>
        </w:rPr>
        <w:t xml:space="preserve"> (5), 362-366. </w:t>
      </w:r>
    </w:p>
    <w:p w14:paraId="7F54A2FA" w14:textId="77777777" w:rsidR="00915820" w:rsidRPr="00915820" w:rsidRDefault="00915820" w:rsidP="00915820">
      <w:pPr>
        <w:pStyle w:val="NoSpacing"/>
        <w:rPr>
          <w:rFonts w:cs="Arial"/>
        </w:rPr>
      </w:pPr>
    </w:p>
    <w:p w14:paraId="6CFD5704" w14:textId="77777777" w:rsidR="00915820" w:rsidRPr="00915820" w:rsidRDefault="00915820" w:rsidP="00915820">
      <w:pPr>
        <w:pStyle w:val="NoSpacing"/>
        <w:rPr>
          <w:rFonts w:cs="Arial"/>
        </w:rPr>
      </w:pPr>
      <w:r w:rsidRPr="00915820">
        <w:rPr>
          <w:rFonts w:cs="Arial"/>
        </w:rPr>
        <w:t xml:space="preserve">[4] Johansen, A., </w:t>
      </w:r>
      <w:proofErr w:type="spellStart"/>
      <w:r w:rsidR="000A6F02">
        <w:rPr>
          <w:rFonts w:cs="Arial"/>
        </w:rPr>
        <w:t>Wakeman</w:t>
      </w:r>
      <w:proofErr w:type="spellEnd"/>
      <w:r w:rsidR="000A6F02">
        <w:rPr>
          <w:rFonts w:cs="Arial"/>
        </w:rPr>
        <w:t xml:space="preserve">, R., Boulton, C., Plant, F., Roberts, J., &amp; Williams, A. </w:t>
      </w:r>
      <w:r w:rsidRPr="00915820">
        <w:rPr>
          <w:rFonts w:cs="Arial"/>
        </w:rPr>
        <w:t xml:space="preserve">(2013). </w:t>
      </w:r>
      <w:r w:rsidRPr="00915820">
        <w:rPr>
          <w:rFonts w:cs="Arial"/>
          <w:i/>
        </w:rPr>
        <w:t>National hip fracture database national report</w:t>
      </w:r>
      <w:r w:rsidRPr="00915820">
        <w:rPr>
          <w:rFonts w:cs="Arial"/>
        </w:rPr>
        <w:t>. London: Royal College of Physicians.</w:t>
      </w:r>
    </w:p>
    <w:p w14:paraId="4E001A94" w14:textId="77777777" w:rsidR="00915820" w:rsidRPr="00915820" w:rsidRDefault="00915820" w:rsidP="00915820">
      <w:pPr>
        <w:pStyle w:val="NoSpacing"/>
        <w:rPr>
          <w:rFonts w:cs="Arial"/>
        </w:rPr>
      </w:pPr>
    </w:p>
    <w:p w14:paraId="75088FC8" w14:textId="77777777" w:rsidR="00915820" w:rsidRPr="00915820" w:rsidRDefault="00915820" w:rsidP="00915820">
      <w:pPr>
        <w:pStyle w:val="NoSpacing"/>
        <w:rPr>
          <w:rFonts w:cs="Arial"/>
        </w:rPr>
      </w:pPr>
      <w:r w:rsidRPr="00915820">
        <w:rPr>
          <w:rFonts w:cs="Arial"/>
          <w:noProof/>
        </w:rPr>
        <w:t xml:space="preserve">[5] </w:t>
      </w:r>
      <w:r w:rsidRPr="00915820">
        <w:rPr>
          <w:rFonts w:cs="Arial"/>
        </w:rPr>
        <w:t xml:space="preserve">Taylor, M. E., </w:t>
      </w:r>
      <w:r w:rsidR="000A6F02">
        <w:rPr>
          <w:rFonts w:cs="Arial"/>
        </w:rPr>
        <w:t>De</w:t>
      </w:r>
      <w:r w:rsidRPr="00915820">
        <w:rPr>
          <w:rFonts w:cs="Arial"/>
        </w:rPr>
        <w:t>l</w:t>
      </w:r>
      <w:r w:rsidR="000A6F02">
        <w:rPr>
          <w:rFonts w:cs="Arial"/>
        </w:rPr>
        <w:t>baere, K., Close, J. C. T., &amp; Lord, S. R</w:t>
      </w:r>
      <w:r w:rsidRPr="00915820">
        <w:rPr>
          <w:rFonts w:cs="Arial"/>
        </w:rPr>
        <w:t xml:space="preserve">. (2012). Managing falls in older people with cognitive impairment. </w:t>
      </w:r>
      <w:r w:rsidRPr="00915820">
        <w:rPr>
          <w:rFonts w:cs="Arial"/>
          <w:i/>
        </w:rPr>
        <w:t>Ageing Health</w:t>
      </w:r>
      <w:r w:rsidRPr="00915820">
        <w:rPr>
          <w:rFonts w:cs="Arial"/>
        </w:rPr>
        <w:t xml:space="preserve">, </w:t>
      </w:r>
      <w:r w:rsidRPr="00915820">
        <w:rPr>
          <w:rFonts w:cs="Arial"/>
          <w:i/>
        </w:rPr>
        <w:t xml:space="preserve">8 </w:t>
      </w:r>
      <w:r w:rsidRPr="00915820">
        <w:rPr>
          <w:rFonts w:cs="Arial"/>
        </w:rPr>
        <w:t xml:space="preserve">(6), 573-588. </w:t>
      </w:r>
    </w:p>
    <w:p w14:paraId="6480DAB3" w14:textId="77777777" w:rsidR="00915820" w:rsidRPr="00915820" w:rsidRDefault="00915820" w:rsidP="00915820">
      <w:pPr>
        <w:pStyle w:val="NoSpacing"/>
        <w:rPr>
          <w:rFonts w:cs="Arial"/>
        </w:rPr>
      </w:pPr>
    </w:p>
    <w:p w14:paraId="3E52E65C" w14:textId="77777777" w:rsidR="00915820" w:rsidRPr="00915820" w:rsidRDefault="00915820" w:rsidP="00915820">
      <w:pPr>
        <w:pStyle w:val="NoSpacing"/>
        <w:rPr>
          <w:rFonts w:cs="Arial"/>
        </w:rPr>
      </w:pPr>
      <w:r w:rsidRPr="00DC5358">
        <w:rPr>
          <w:rFonts w:cs="Arial"/>
          <w:lang w:val="nl-NL"/>
        </w:rPr>
        <w:t xml:space="preserve">[6] Winter, H., </w:t>
      </w:r>
      <w:r w:rsidR="000A6F02" w:rsidRPr="00DC5358">
        <w:rPr>
          <w:rFonts w:cs="Arial"/>
          <w:lang w:val="nl-NL"/>
        </w:rPr>
        <w:t>Watt, K., &amp; Peel, N. M</w:t>
      </w:r>
      <w:r w:rsidRPr="00DC5358">
        <w:rPr>
          <w:rFonts w:cs="Arial"/>
          <w:lang w:val="nl-NL"/>
        </w:rPr>
        <w:t xml:space="preserve">. (2013). </w:t>
      </w:r>
      <w:r w:rsidRPr="00915820">
        <w:rPr>
          <w:rFonts w:cs="Arial"/>
        </w:rPr>
        <w:t xml:space="preserve">Falls prevention interventions for community-dwelling older persons with cognitive impairment: A systematic review. </w:t>
      </w:r>
      <w:r w:rsidRPr="00915820">
        <w:rPr>
          <w:rFonts w:cs="Arial"/>
          <w:i/>
        </w:rPr>
        <w:t>International Psychogeriatrics</w:t>
      </w:r>
      <w:r w:rsidRPr="00915820">
        <w:rPr>
          <w:rFonts w:cs="Arial"/>
        </w:rPr>
        <w:t xml:space="preserve">, </w:t>
      </w:r>
      <w:r w:rsidRPr="00915820">
        <w:rPr>
          <w:rFonts w:cs="Arial"/>
          <w:i/>
        </w:rPr>
        <w:t xml:space="preserve">25 </w:t>
      </w:r>
      <w:r w:rsidRPr="00915820">
        <w:rPr>
          <w:rFonts w:cs="Arial"/>
        </w:rPr>
        <w:t xml:space="preserve">(2), 215-227. </w:t>
      </w:r>
    </w:p>
    <w:p w14:paraId="0D5C2F64" w14:textId="77777777" w:rsidR="00915820" w:rsidRPr="00915820" w:rsidRDefault="00915820" w:rsidP="00915820">
      <w:pPr>
        <w:spacing w:line="240" w:lineRule="auto"/>
        <w:rPr>
          <w:rFonts w:cs="Arial"/>
        </w:rPr>
      </w:pPr>
    </w:p>
    <w:p w14:paraId="2492CC3F" w14:textId="77777777" w:rsidR="00915820" w:rsidRPr="00915820" w:rsidRDefault="00915820" w:rsidP="00915820">
      <w:pPr>
        <w:spacing w:line="240" w:lineRule="auto"/>
        <w:rPr>
          <w:rFonts w:eastAsia="MS Mincho" w:cs="Arial"/>
          <w:lang w:eastAsia="en-GB"/>
        </w:rPr>
      </w:pPr>
      <w:r w:rsidRPr="00915820">
        <w:rPr>
          <w:rFonts w:eastAsia="MS Mincho" w:cs="Arial"/>
          <w:bCs/>
          <w:lang w:eastAsia="en-GB"/>
        </w:rPr>
        <w:t xml:space="preserve">[7] </w:t>
      </w:r>
      <w:r w:rsidRPr="00915820">
        <w:rPr>
          <w:rFonts w:eastAsia="MS Mincho" w:cs="Arial"/>
          <w:lang w:eastAsia="en-GB"/>
        </w:rPr>
        <w:t xml:space="preserve">Medical Advisory Secretariat. (2008). Caregiver- and patient-directed interventions for dementia: An evidence-based analysis. </w:t>
      </w:r>
      <w:r w:rsidRPr="00915820">
        <w:rPr>
          <w:rFonts w:eastAsia="MS Mincho" w:cs="Arial"/>
          <w:i/>
          <w:lang w:eastAsia="en-GB"/>
        </w:rPr>
        <w:t>Ontario Health Technology Assessment Series</w:t>
      </w:r>
      <w:r w:rsidRPr="00915820">
        <w:rPr>
          <w:rFonts w:eastAsia="MS Mincho" w:cs="Arial"/>
          <w:lang w:eastAsia="en-GB"/>
        </w:rPr>
        <w:t xml:space="preserve">, </w:t>
      </w:r>
      <w:r w:rsidRPr="00915820">
        <w:rPr>
          <w:rFonts w:eastAsia="MS Mincho" w:cs="Arial"/>
          <w:i/>
          <w:lang w:eastAsia="en-GB"/>
        </w:rPr>
        <w:t xml:space="preserve">8 </w:t>
      </w:r>
      <w:r w:rsidRPr="00915820">
        <w:rPr>
          <w:rFonts w:eastAsia="MS Mincho" w:cs="Arial"/>
          <w:lang w:eastAsia="en-GB"/>
        </w:rPr>
        <w:t>(4), 1-98.</w:t>
      </w:r>
    </w:p>
    <w:p w14:paraId="2EB25A37" w14:textId="77777777" w:rsidR="00915820" w:rsidRPr="00915820" w:rsidRDefault="00915820" w:rsidP="00915820">
      <w:pPr>
        <w:spacing w:line="240" w:lineRule="auto"/>
        <w:rPr>
          <w:rFonts w:cs="Arial"/>
        </w:rPr>
      </w:pPr>
    </w:p>
    <w:p w14:paraId="0B3BB4D8" w14:textId="77777777" w:rsidR="00915820" w:rsidRPr="00915820" w:rsidRDefault="00915820" w:rsidP="00915820">
      <w:pPr>
        <w:spacing w:line="240" w:lineRule="auto"/>
        <w:rPr>
          <w:rFonts w:eastAsia="MS Mincho" w:cs="Arial"/>
          <w:lang w:eastAsia="en-GB"/>
        </w:rPr>
      </w:pPr>
      <w:r w:rsidRPr="00915820">
        <w:rPr>
          <w:rFonts w:eastAsia="MS Mincho" w:cs="Arial"/>
          <w:lang w:eastAsia="en-GB"/>
        </w:rPr>
        <w:t xml:space="preserve">[8] </w:t>
      </w:r>
      <w:proofErr w:type="spellStart"/>
      <w:r w:rsidRPr="00915820">
        <w:rPr>
          <w:rFonts w:eastAsia="MS Mincho" w:cs="Arial"/>
          <w:lang w:eastAsia="en-GB"/>
        </w:rPr>
        <w:t>Drame</w:t>
      </w:r>
      <w:proofErr w:type="spellEnd"/>
      <w:r w:rsidRPr="00915820">
        <w:rPr>
          <w:rFonts w:eastAsia="MS Mincho" w:cs="Arial"/>
          <w:lang w:eastAsia="en-GB"/>
        </w:rPr>
        <w:t xml:space="preserve">, M., et al. (2011). Predictors of institution admission in the year following acute hospitalisation of elderly people. </w:t>
      </w:r>
      <w:r w:rsidRPr="00915820">
        <w:rPr>
          <w:rFonts w:eastAsia="MS Mincho" w:cs="Arial"/>
          <w:i/>
          <w:lang w:eastAsia="en-GB"/>
        </w:rPr>
        <w:t>Journal of Nutrition, Health &amp; Aging</w:t>
      </w:r>
      <w:r w:rsidRPr="00915820">
        <w:rPr>
          <w:rFonts w:eastAsia="MS Mincho" w:cs="Arial"/>
          <w:lang w:eastAsia="en-GB"/>
        </w:rPr>
        <w:t xml:space="preserve">, </w:t>
      </w:r>
      <w:r w:rsidRPr="00915820">
        <w:rPr>
          <w:rFonts w:eastAsia="MS Mincho" w:cs="Arial"/>
          <w:i/>
          <w:lang w:eastAsia="en-GB"/>
        </w:rPr>
        <w:t xml:space="preserve">15 </w:t>
      </w:r>
      <w:r w:rsidRPr="00915820">
        <w:rPr>
          <w:rFonts w:eastAsia="MS Mincho" w:cs="Arial"/>
          <w:lang w:eastAsia="en-GB"/>
        </w:rPr>
        <w:t xml:space="preserve">(5), 399-403. </w:t>
      </w:r>
    </w:p>
    <w:p w14:paraId="0C95732D" w14:textId="77777777" w:rsidR="00915820" w:rsidRPr="00915820" w:rsidRDefault="00915820" w:rsidP="00915820">
      <w:pPr>
        <w:spacing w:line="240" w:lineRule="auto"/>
        <w:rPr>
          <w:rFonts w:eastAsia="MS Mincho" w:cs="Arial"/>
          <w:lang w:eastAsia="en-GB"/>
        </w:rPr>
      </w:pPr>
    </w:p>
    <w:p w14:paraId="5C703B5F" w14:textId="77777777" w:rsidR="00915820" w:rsidRPr="00915820" w:rsidRDefault="00915820" w:rsidP="00915820">
      <w:pPr>
        <w:spacing w:line="240" w:lineRule="auto"/>
        <w:rPr>
          <w:rFonts w:eastAsia="MS Mincho" w:cs="Arial"/>
          <w:lang w:eastAsia="en-GB"/>
        </w:rPr>
      </w:pPr>
      <w:r w:rsidRPr="00915820">
        <w:rPr>
          <w:rFonts w:eastAsia="MS Mincho" w:cs="Arial"/>
          <w:lang w:eastAsia="en-GB"/>
        </w:rPr>
        <w:t xml:space="preserve">[9] Watkin, L., </w:t>
      </w:r>
      <w:r w:rsidR="00DA44BB">
        <w:rPr>
          <w:rFonts w:eastAsia="MS Mincho" w:cs="Arial"/>
          <w:lang w:eastAsia="en-GB"/>
        </w:rPr>
        <w:t>B</w:t>
      </w:r>
      <w:r w:rsidRPr="00915820">
        <w:rPr>
          <w:rFonts w:eastAsia="MS Mincho" w:cs="Arial"/>
          <w:lang w:eastAsia="en-GB"/>
        </w:rPr>
        <w:t>l</w:t>
      </w:r>
      <w:r w:rsidR="00DA44BB">
        <w:rPr>
          <w:rFonts w:eastAsia="MS Mincho" w:cs="Arial"/>
          <w:lang w:eastAsia="en-GB"/>
        </w:rPr>
        <w:t xml:space="preserve">anchard, M. R., </w:t>
      </w:r>
      <w:proofErr w:type="spellStart"/>
      <w:r w:rsidR="00DA44BB">
        <w:rPr>
          <w:rFonts w:eastAsia="MS Mincho" w:cs="Arial"/>
          <w:lang w:eastAsia="en-GB"/>
        </w:rPr>
        <w:t>Tookman</w:t>
      </w:r>
      <w:proofErr w:type="spellEnd"/>
      <w:r w:rsidR="00DA44BB">
        <w:rPr>
          <w:rFonts w:eastAsia="MS Mincho" w:cs="Arial"/>
          <w:lang w:eastAsia="en-GB"/>
        </w:rPr>
        <w:t>, A., &amp; Sampson, E. L</w:t>
      </w:r>
      <w:r w:rsidRPr="00915820">
        <w:rPr>
          <w:rFonts w:eastAsia="MS Mincho" w:cs="Arial"/>
          <w:lang w:eastAsia="en-GB"/>
        </w:rPr>
        <w:t xml:space="preserve">. (2011). Prospective cohort study of adverse events in older people admitted to the acute general hospital: Risk factors and the impact of dementia. </w:t>
      </w:r>
      <w:r w:rsidRPr="00915820">
        <w:rPr>
          <w:rFonts w:eastAsia="MS Mincho" w:cs="Arial"/>
          <w:i/>
          <w:lang w:eastAsia="en-GB"/>
        </w:rPr>
        <w:t>International Journal of Geriatric Psychiatry</w:t>
      </w:r>
      <w:r w:rsidRPr="00915820">
        <w:rPr>
          <w:rFonts w:eastAsia="MS Mincho" w:cs="Arial"/>
          <w:lang w:eastAsia="en-GB"/>
        </w:rPr>
        <w:t xml:space="preserve">, </w:t>
      </w:r>
      <w:r w:rsidRPr="00915820">
        <w:rPr>
          <w:rFonts w:eastAsia="MS Mincho" w:cs="Arial"/>
          <w:i/>
          <w:lang w:eastAsia="en-GB"/>
        </w:rPr>
        <w:t>27</w:t>
      </w:r>
      <w:r w:rsidRPr="00915820">
        <w:rPr>
          <w:rFonts w:eastAsia="MS Mincho" w:cs="Arial"/>
          <w:lang w:eastAsia="en-GB"/>
        </w:rPr>
        <w:t xml:space="preserve"> (1), 76-82. </w:t>
      </w:r>
    </w:p>
    <w:p w14:paraId="58A283ED" w14:textId="77777777" w:rsidR="00915820" w:rsidRPr="00915820" w:rsidRDefault="00915820" w:rsidP="00915820">
      <w:pPr>
        <w:pStyle w:val="NoSpacing"/>
        <w:rPr>
          <w:rFonts w:cs="Arial"/>
        </w:rPr>
      </w:pPr>
    </w:p>
    <w:p w14:paraId="6DAC01D2" w14:textId="77777777" w:rsidR="00915820" w:rsidRPr="00915820" w:rsidRDefault="00915820" w:rsidP="00915820">
      <w:pPr>
        <w:pStyle w:val="NoSpacing"/>
        <w:rPr>
          <w:rFonts w:cs="Arial"/>
        </w:rPr>
      </w:pPr>
      <w:r w:rsidRPr="00915820">
        <w:rPr>
          <w:rFonts w:cs="Arial"/>
        </w:rPr>
        <w:t xml:space="preserve">[10] National Institute for Health and Care Excellence. (2013). </w:t>
      </w:r>
      <w:r w:rsidRPr="00915820">
        <w:rPr>
          <w:rFonts w:cs="Arial"/>
          <w:i/>
        </w:rPr>
        <w:t>Falls: Assessment and prevention of falls in older people</w:t>
      </w:r>
      <w:r w:rsidRPr="00915820">
        <w:rPr>
          <w:rFonts w:cs="Arial"/>
        </w:rPr>
        <w:t xml:space="preserve">. Manchester: National Institute for Health and Care Excellence. </w:t>
      </w:r>
    </w:p>
    <w:p w14:paraId="7ACED69D" w14:textId="77777777" w:rsidR="00915820" w:rsidRPr="00915820" w:rsidRDefault="00915820" w:rsidP="00915820">
      <w:pPr>
        <w:spacing w:line="240" w:lineRule="auto"/>
        <w:rPr>
          <w:rFonts w:eastAsia="Times New Roman" w:cs="Arial"/>
          <w:lang w:eastAsia="en-GB"/>
        </w:rPr>
      </w:pPr>
    </w:p>
    <w:p w14:paraId="6C0C32A7" w14:textId="77777777" w:rsidR="00915820" w:rsidRPr="00915820" w:rsidRDefault="00915820" w:rsidP="00915820">
      <w:pPr>
        <w:spacing w:line="240" w:lineRule="auto"/>
        <w:rPr>
          <w:rFonts w:eastAsia="Times New Roman" w:cs="Arial"/>
          <w:lang w:eastAsia="en-GB"/>
        </w:rPr>
      </w:pPr>
      <w:r w:rsidRPr="00915820">
        <w:rPr>
          <w:rFonts w:eastAsia="Times New Roman" w:cs="Arial"/>
          <w:lang w:eastAsia="en-GB"/>
        </w:rPr>
        <w:t xml:space="preserve">[11] Farag, I., </w:t>
      </w:r>
      <w:r w:rsidR="00DA44BB">
        <w:rPr>
          <w:rFonts w:eastAsia="Times New Roman" w:cs="Arial"/>
          <w:lang w:eastAsia="en-GB"/>
        </w:rPr>
        <w:t>Howard, K., Ferreira, M. L., &amp; Sherrington, C</w:t>
      </w:r>
      <w:r w:rsidRPr="00915820">
        <w:rPr>
          <w:rFonts w:eastAsia="Times New Roman" w:cs="Arial"/>
          <w:lang w:eastAsia="en-GB"/>
        </w:rPr>
        <w:t>. (201</w:t>
      </w:r>
      <w:r w:rsidR="00DA44BB">
        <w:rPr>
          <w:rFonts w:eastAsia="Times New Roman" w:cs="Arial"/>
          <w:lang w:eastAsia="en-GB"/>
        </w:rPr>
        <w:t>5</w:t>
      </w:r>
      <w:r w:rsidRPr="00915820">
        <w:rPr>
          <w:rFonts w:eastAsia="Times New Roman" w:cs="Arial"/>
          <w:lang w:eastAsia="en-GB"/>
        </w:rPr>
        <w:t xml:space="preserve">). Economic modelling of a public health programme for fall prevention. </w:t>
      </w:r>
      <w:r w:rsidRPr="00915820">
        <w:rPr>
          <w:rFonts w:eastAsia="Times New Roman" w:cs="Arial"/>
          <w:i/>
          <w:lang w:eastAsia="en-GB"/>
        </w:rPr>
        <w:t>Age and Ageing</w:t>
      </w:r>
      <w:r w:rsidR="00DA44BB">
        <w:rPr>
          <w:rFonts w:eastAsia="MS Mincho" w:cs="Arial"/>
          <w:lang w:eastAsia="en-GB"/>
        </w:rPr>
        <w:t xml:space="preserve">, </w:t>
      </w:r>
      <w:r w:rsidR="00DA44BB" w:rsidRPr="00286BB8">
        <w:rPr>
          <w:rFonts w:eastAsia="MS Mincho" w:cs="Arial"/>
          <w:i/>
          <w:lang w:eastAsia="en-GB"/>
        </w:rPr>
        <w:t>44</w:t>
      </w:r>
      <w:r w:rsidR="00DA44BB">
        <w:rPr>
          <w:rFonts w:eastAsia="MS Mincho" w:cs="Arial"/>
          <w:lang w:eastAsia="en-GB"/>
        </w:rPr>
        <w:t xml:space="preserve"> (3), 409-414</w:t>
      </w:r>
      <w:r w:rsidRPr="00915820">
        <w:rPr>
          <w:rFonts w:eastAsia="MS Mincho" w:cs="Arial"/>
          <w:lang w:eastAsia="en-GB"/>
        </w:rPr>
        <w:t>.</w:t>
      </w:r>
    </w:p>
    <w:p w14:paraId="2B0026FB" w14:textId="77777777" w:rsidR="00915820" w:rsidRPr="00915820" w:rsidRDefault="00915820" w:rsidP="00915820">
      <w:pPr>
        <w:spacing w:line="240" w:lineRule="auto"/>
        <w:rPr>
          <w:rFonts w:cs="Arial"/>
          <w:noProof/>
        </w:rPr>
      </w:pPr>
    </w:p>
    <w:p w14:paraId="3FE43DD4" w14:textId="77777777" w:rsidR="00915820" w:rsidRPr="00915820" w:rsidRDefault="00915820" w:rsidP="00915820">
      <w:pPr>
        <w:spacing w:line="240" w:lineRule="auto"/>
        <w:rPr>
          <w:rFonts w:cs="Arial"/>
          <w:noProof/>
        </w:rPr>
      </w:pPr>
      <w:r w:rsidRPr="00915820">
        <w:rPr>
          <w:rFonts w:cs="Arial"/>
          <w:noProof/>
        </w:rPr>
        <w:t xml:space="preserve">[12] Department of Health, Physical Activity, Health Improvement and Protection. (2011). </w:t>
      </w:r>
      <w:r w:rsidRPr="00915820">
        <w:rPr>
          <w:rFonts w:cs="Arial"/>
          <w:i/>
          <w:noProof/>
        </w:rPr>
        <w:t>Start active, stay active: A report on physical activity for health from the four home countries' chief medical officers</w:t>
      </w:r>
      <w:r w:rsidRPr="00915820">
        <w:rPr>
          <w:rFonts w:cs="Arial"/>
          <w:noProof/>
        </w:rPr>
        <w:t xml:space="preserve">. London: Department of Health, Physical Activity, Health Improvement and Protection. </w:t>
      </w:r>
    </w:p>
    <w:p w14:paraId="3224D545" w14:textId="77777777" w:rsidR="00915820" w:rsidRPr="00915820" w:rsidRDefault="00915820" w:rsidP="00915820">
      <w:pPr>
        <w:spacing w:line="240" w:lineRule="auto"/>
        <w:rPr>
          <w:rFonts w:cs="Arial"/>
          <w:noProof/>
        </w:rPr>
      </w:pPr>
    </w:p>
    <w:p w14:paraId="4A167715" w14:textId="77777777" w:rsidR="00915820" w:rsidRPr="00915820" w:rsidRDefault="00915820" w:rsidP="00915820">
      <w:pPr>
        <w:spacing w:line="240" w:lineRule="auto"/>
        <w:rPr>
          <w:rFonts w:cs="Arial"/>
          <w:noProof/>
        </w:rPr>
      </w:pPr>
      <w:r w:rsidRPr="00915820">
        <w:rPr>
          <w:rFonts w:cs="Arial"/>
          <w:noProof/>
        </w:rPr>
        <w:t xml:space="preserve">[13] NHS Choices. (2013).  </w:t>
      </w:r>
      <w:r w:rsidRPr="00915820">
        <w:rPr>
          <w:rFonts w:cs="Arial"/>
          <w:i/>
          <w:noProof/>
        </w:rPr>
        <w:t>A guide to tai chi</w:t>
      </w:r>
      <w:r w:rsidRPr="00915820">
        <w:rPr>
          <w:rFonts w:cs="Arial"/>
          <w:noProof/>
        </w:rPr>
        <w:t>. [online].  Available from: http://www nhs uk/Livewell/fitness/Pages/taichi aspx, accessed the 7</w:t>
      </w:r>
      <w:r w:rsidRPr="00915820">
        <w:rPr>
          <w:rFonts w:cs="Arial"/>
          <w:noProof/>
          <w:vertAlign w:val="superscript"/>
        </w:rPr>
        <w:t>th</w:t>
      </w:r>
      <w:r w:rsidRPr="00915820">
        <w:rPr>
          <w:rFonts w:cs="Arial"/>
          <w:noProof/>
        </w:rPr>
        <w:t xml:space="preserve"> November 2014. </w:t>
      </w:r>
    </w:p>
    <w:p w14:paraId="5AE33140" w14:textId="77777777" w:rsidR="00915820" w:rsidRPr="00915820" w:rsidRDefault="00915820" w:rsidP="00915820">
      <w:pPr>
        <w:spacing w:line="240" w:lineRule="auto"/>
        <w:rPr>
          <w:rFonts w:cs="Arial"/>
          <w:noProof/>
        </w:rPr>
      </w:pPr>
    </w:p>
    <w:p w14:paraId="58E54F2C" w14:textId="77777777" w:rsidR="00915820" w:rsidRPr="00915820" w:rsidRDefault="00915820" w:rsidP="00915820">
      <w:pPr>
        <w:spacing w:line="240" w:lineRule="auto"/>
        <w:rPr>
          <w:rFonts w:eastAsia="Times New Roman" w:cs="Arial"/>
          <w:noProof/>
          <w:lang w:eastAsia="en-GB"/>
        </w:rPr>
      </w:pPr>
      <w:r w:rsidRPr="00174D72">
        <w:rPr>
          <w:rFonts w:eastAsia="Times New Roman" w:cs="Arial"/>
          <w:noProof/>
          <w:lang w:val="nl-NL" w:eastAsia="en-GB"/>
        </w:rPr>
        <w:t xml:space="preserve">[14] Lee,  L. Y., </w:t>
      </w:r>
      <w:r w:rsidR="00DA44BB" w:rsidRPr="00174D72">
        <w:rPr>
          <w:rFonts w:eastAsia="Times New Roman" w:cs="Arial"/>
          <w:noProof/>
          <w:lang w:val="nl-NL" w:eastAsia="en-GB"/>
        </w:rPr>
        <w:t>Lee, D. T., Woo, J</w:t>
      </w:r>
      <w:r w:rsidRPr="00174D72">
        <w:rPr>
          <w:rFonts w:eastAsia="Times New Roman" w:cs="Arial"/>
          <w:noProof/>
          <w:lang w:val="nl-NL" w:eastAsia="en-GB"/>
        </w:rPr>
        <w:t xml:space="preserve">. (2010). </w:t>
      </w:r>
      <w:r w:rsidRPr="00915820">
        <w:rPr>
          <w:rFonts w:eastAsia="Times New Roman" w:cs="Arial"/>
          <w:noProof/>
          <w:lang w:eastAsia="en-GB"/>
        </w:rPr>
        <w:t xml:space="preserve">The psychosocial effect of Tai Chi on nursing home residents. </w:t>
      </w:r>
      <w:r w:rsidRPr="00915820">
        <w:rPr>
          <w:rFonts w:eastAsia="Times New Roman" w:cs="Arial"/>
          <w:i/>
          <w:noProof/>
          <w:lang w:eastAsia="en-GB"/>
        </w:rPr>
        <w:t>Journal of Clinical Nursing</w:t>
      </w:r>
      <w:r w:rsidRPr="00915820">
        <w:rPr>
          <w:rFonts w:eastAsia="Times New Roman" w:cs="Arial"/>
          <w:noProof/>
          <w:lang w:eastAsia="en-GB"/>
        </w:rPr>
        <w:t xml:space="preserve">, </w:t>
      </w:r>
      <w:r w:rsidRPr="00915820">
        <w:rPr>
          <w:rFonts w:eastAsia="Times New Roman" w:cs="Arial"/>
          <w:i/>
          <w:noProof/>
          <w:lang w:eastAsia="en-GB"/>
        </w:rPr>
        <w:t xml:space="preserve">19  </w:t>
      </w:r>
      <w:r w:rsidRPr="00915820">
        <w:rPr>
          <w:rFonts w:eastAsia="Times New Roman" w:cs="Arial"/>
          <w:noProof/>
          <w:lang w:eastAsia="en-GB"/>
        </w:rPr>
        <w:t>(7-8), 927-38.</w:t>
      </w:r>
    </w:p>
    <w:p w14:paraId="701B2C8A" w14:textId="77777777" w:rsidR="00915820" w:rsidRPr="00915820" w:rsidRDefault="00915820" w:rsidP="00915820">
      <w:pPr>
        <w:spacing w:line="240" w:lineRule="auto"/>
        <w:rPr>
          <w:rFonts w:cs="Arial"/>
          <w:noProof/>
        </w:rPr>
      </w:pPr>
    </w:p>
    <w:p w14:paraId="5D889701"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 xml:space="preserve">[15] Li, J. X., </w:t>
      </w:r>
      <w:r w:rsidR="00E144B4">
        <w:rPr>
          <w:rFonts w:eastAsia="Times New Roman" w:cs="Arial"/>
          <w:noProof/>
          <w:lang w:eastAsia="en-GB"/>
        </w:rPr>
        <w:t>Hong, Y., &amp; Chan, K. M</w:t>
      </w:r>
      <w:r w:rsidRPr="00915820">
        <w:rPr>
          <w:rFonts w:eastAsia="Times New Roman" w:cs="Arial"/>
          <w:noProof/>
          <w:lang w:eastAsia="en-GB"/>
        </w:rPr>
        <w:t xml:space="preserve">. (2001). Tai chi: Physiological characteristics and beneficial effects on health. </w:t>
      </w:r>
      <w:r w:rsidRPr="00915820">
        <w:rPr>
          <w:rFonts w:eastAsia="Times New Roman" w:cs="Arial"/>
          <w:i/>
          <w:noProof/>
          <w:lang w:eastAsia="en-GB"/>
        </w:rPr>
        <w:t>British Journal of Sports Medicine</w:t>
      </w:r>
      <w:r w:rsidRPr="00915820">
        <w:rPr>
          <w:rFonts w:eastAsia="Times New Roman" w:cs="Arial"/>
          <w:noProof/>
          <w:lang w:eastAsia="en-GB"/>
        </w:rPr>
        <w:t xml:space="preserve">, </w:t>
      </w:r>
      <w:r w:rsidRPr="00915820">
        <w:rPr>
          <w:rFonts w:eastAsia="Times New Roman" w:cs="Arial"/>
          <w:i/>
          <w:noProof/>
          <w:lang w:eastAsia="en-GB"/>
        </w:rPr>
        <w:t>35</w:t>
      </w:r>
      <w:r w:rsidRPr="00915820">
        <w:rPr>
          <w:rFonts w:eastAsia="Times New Roman" w:cs="Arial"/>
          <w:noProof/>
          <w:lang w:eastAsia="en-GB"/>
        </w:rPr>
        <w:t xml:space="preserve"> (3), 148-56.</w:t>
      </w:r>
    </w:p>
    <w:p w14:paraId="5C15D85B" w14:textId="77777777" w:rsidR="00915820" w:rsidRPr="00915820" w:rsidRDefault="00915820" w:rsidP="00915820">
      <w:pPr>
        <w:tabs>
          <w:tab w:val="left" w:pos="3133"/>
        </w:tabs>
        <w:spacing w:line="240" w:lineRule="auto"/>
        <w:rPr>
          <w:rFonts w:eastAsia="Times New Roman" w:cs="Arial"/>
          <w:bCs/>
          <w:lang w:eastAsia="en-GB"/>
        </w:rPr>
      </w:pPr>
    </w:p>
    <w:p w14:paraId="4D19F07A" w14:textId="77777777" w:rsidR="00915820" w:rsidRPr="00915820" w:rsidRDefault="00915820" w:rsidP="00915820">
      <w:pPr>
        <w:tabs>
          <w:tab w:val="left" w:pos="3133"/>
        </w:tabs>
        <w:spacing w:line="240" w:lineRule="auto"/>
        <w:rPr>
          <w:rFonts w:eastAsia="Times New Roman" w:cs="Arial"/>
          <w:bCs/>
          <w:lang w:eastAsia="en-GB"/>
        </w:rPr>
      </w:pPr>
      <w:r w:rsidRPr="00915820">
        <w:rPr>
          <w:rFonts w:eastAsia="Times New Roman" w:cs="Arial"/>
          <w:bCs/>
          <w:lang w:eastAsia="en-GB"/>
        </w:rPr>
        <w:t xml:space="preserve">[16] </w:t>
      </w:r>
      <w:proofErr w:type="spellStart"/>
      <w:r w:rsidRPr="00915820">
        <w:rPr>
          <w:rFonts w:eastAsia="Times New Roman" w:cs="Arial"/>
          <w:bCs/>
          <w:lang w:eastAsia="en-GB"/>
        </w:rPr>
        <w:t>Tadros</w:t>
      </w:r>
      <w:proofErr w:type="spellEnd"/>
      <w:r w:rsidRPr="00915820">
        <w:rPr>
          <w:rFonts w:eastAsia="Times New Roman" w:cs="Arial"/>
          <w:bCs/>
          <w:lang w:eastAsia="en-GB"/>
        </w:rPr>
        <w:t xml:space="preserve">, G., </w:t>
      </w:r>
      <w:r w:rsidR="00E144B4">
        <w:rPr>
          <w:rFonts w:eastAsia="Times New Roman" w:cs="Arial"/>
          <w:bCs/>
          <w:lang w:eastAsia="en-GB"/>
        </w:rPr>
        <w:t xml:space="preserve">Ormerod, S., Dobson-Smyth, P., Gallon, M., Doherty, D., </w:t>
      </w:r>
      <w:proofErr w:type="spellStart"/>
      <w:r w:rsidR="00E144B4">
        <w:rPr>
          <w:rFonts w:eastAsia="Times New Roman" w:cs="Arial"/>
          <w:bCs/>
          <w:lang w:eastAsia="en-GB"/>
        </w:rPr>
        <w:t>Carryer</w:t>
      </w:r>
      <w:proofErr w:type="spellEnd"/>
      <w:r w:rsidR="00E144B4">
        <w:rPr>
          <w:rFonts w:eastAsia="Times New Roman" w:cs="Arial"/>
          <w:bCs/>
          <w:lang w:eastAsia="en-GB"/>
        </w:rPr>
        <w:t>, A., et al</w:t>
      </w:r>
      <w:r w:rsidRPr="00915820">
        <w:rPr>
          <w:rFonts w:eastAsia="Times New Roman" w:cs="Arial"/>
          <w:bCs/>
          <w:lang w:eastAsia="en-GB"/>
        </w:rPr>
        <w:t xml:space="preserve">. (2013). The management of behavioural and psychological symptoms of dementia in residential homes: Does Tai Chi have any role for people with dementia? </w:t>
      </w:r>
      <w:r w:rsidRPr="00915820">
        <w:rPr>
          <w:rFonts w:eastAsia="Times New Roman" w:cs="Arial"/>
          <w:bCs/>
          <w:i/>
          <w:lang w:eastAsia="en-GB"/>
        </w:rPr>
        <w:t>Dementia, 12</w:t>
      </w:r>
      <w:r w:rsidRPr="00915820">
        <w:rPr>
          <w:rFonts w:eastAsia="Times New Roman" w:cs="Arial"/>
          <w:bCs/>
          <w:lang w:eastAsia="en-GB"/>
        </w:rPr>
        <w:t xml:space="preserve"> (2), 268-279. </w:t>
      </w:r>
    </w:p>
    <w:p w14:paraId="772B54DB" w14:textId="77777777" w:rsid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lastRenderedPageBreak/>
        <w:t xml:space="preserve">[17] Delbaere, K., </w:t>
      </w:r>
      <w:r w:rsidR="00E144B4">
        <w:rPr>
          <w:rFonts w:eastAsia="Times New Roman" w:cs="Arial"/>
          <w:noProof/>
          <w:lang w:eastAsia="en-GB"/>
        </w:rPr>
        <w:t>C</w:t>
      </w:r>
      <w:r w:rsidRPr="00915820">
        <w:rPr>
          <w:rFonts w:eastAsia="Times New Roman" w:cs="Arial"/>
          <w:noProof/>
          <w:lang w:eastAsia="en-GB"/>
        </w:rPr>
        <w:t>l</w:t>
      </w:r>
      <w:r w:rsidR="00E144B4">
        <w:rPr>
          <w:rFonts w:eastAsia="Times New Roman" w:cs="Arial"/>
          <w:noProof/>
          <w:lang w:eastAsia="en-GB"/>
        </w:rPr>
        <w:t>ose, J. C</w:t>
      </w:r>
      <w:r w:rsidRPr="00915820">
        <w:rPr>
          <w:rFonts w:eastAsia="Times New Roman" w:cs="Arial"/>
          <w:noProof/>
          <w:lang w:eastAsia="en-GB"/>
        </w:rPr>
        <w:t>.</w:t>
      </w:r>
      <w:r w:rsidR="00E144B4">
        <w:rPr>
          <w:rFonts w:eastAsia="Times New Roman" w:cs="Arial"/>
          <w:noProof/>
          <w:lang w:eastAsia="en-GB"/>
        </w:rPr>
        <w:t>, Heim, J., Sachdev, P. S., Brodaty, H., Slavin, M. J., et al.</w:t>
      </w:r>
      <w:r w:rsidRPr="00915820">
        <w:rPr>
          <w:rFonts w:eastAsia="Times New Roman" w:cs="Arial"/>
          <w:noProof/>
          <w:lang w:eastAsia="en-GB"/>
        </w:rPr>
        <w:t xml:space="preserve"> (2010). A multifactorial approach to understanding fall risk in older people. </w:t>
      </w:r>
      <w:r w:rsidRPr="00915820">
        <w:rPr>
          <w:rFonts w:eastAsia="Times New Roman" w:cs="Arial"/>
          <w:i/>
          <w:noProof/>
          <w:lang w:eastAsia="en-GB"/>
        </w:rPr>
        <w:t>Journal of the American Geriatrics Society, 58</w:t>
      </w:r>
      <w:r w:rsidRPr="00915820">
        <w:rPr>
          <w:rFonts w:eastAsia="Times New Roman" w:cs="Arial"/>
          <w:noProof/>
          <w:lang w:eastAsia="en-GB"/>
        </w:rPr>
        <w:t xml:space="preserve"> (9), 1679-1685.</w:t>
      </w:r>
    </w:p>
    <w:p w14:paraId="54633BE9" w14:textId="77777777" w:rsidR="00E144B4" w:rsidRPr="00915820" w:rsidRDefault="00E144B4" w:rsidP="00915820">
      <w:pPr>
        <w:tabs>
          <w:tab w:val="right" w:pos="540"/>
          <w:tab w:val="left" w:pos="720"/>
        </w:tabs>
        <w:spacing w:line="240" w:lineRule="auto"/>
        <w:rPr>
          <w:rFonts w:eastAsia="Times New Roman" w:cs="Arial"/>
          <w:i/>
          <w:noProof/>
          <w:lang w:eastAsia="en-GB"/>
        </w:rPr>
      </w:pPr>
    </w:p>
    <w:p w14:paraId="7DFE3847" w14:textId="77777777" w:rsidR="00915820" w:rsidRPr="00915820" w:rsidRDefault="00915820" w:rsidP="00915820">
      <w:pPr>
        <w:tabs>
          <w:tab w:val="right" w:pos="540"/>
          <w:tab w:val="left" w:pos="720"/>
        </w:tabs>
        <w:spacing w:line="240" w:lineRule="auto"/>
        <w:rPr>
          <w:rFonts w:eastAsia="Times New Roman" w:cs="Arial"/>
          <w:i/>
          <w:noProof/>
          <w:lang w:eastAsia="en-GB"/>
        </w:rPr>
      </w:pPr>
      <w:r w:rsidRPr="00915820">
        <w:rPr>
          <w:rFonts w:eastAsia="Times New Roman" w:cs="Arial"/>
          <w:noProof/>
          <w:lang w:eastAsia="en-GB"/>
        </w:rPr>
        <w:t xml:space="preserve">[18] Skelton, D. A., &amp; Todd,  C. J. (2004). </w:t>
      </w:r>
      <w:r w:rsidRPr="00915820">
        <w:rPr>
          <w:rFonts w:eastAsia="Times New Roman" w:cs="Arial"/>
          <w:i/>
          <w:noProof/>
          <w:lang w:eastAsia="en-GB"/>
        </w:rPr>
        <w:t xml:space="preserve">What are the main risk factors for falls amongst older people and what are the most effective interventions to prevent these falls? </w:t>
      </w:r>
      <w:r w:rsidRPr="00915820">
        <w:rPr>
          <w:rFonts w:eastAsia="Times New Roman" w:cs="Arial"/>
          <w:noProof/>
          <w:lang w:eastAsia="en-GB"/>
        </w:rPr>
        <w:t xml:space="preserve">Copenhagen: Health Evidence Network, World Health Organization. </w:t>
      </w:r>
    </w:p>
    <w:p w14:paraId="1CC1E572"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558BFE62"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[19]</w:t>
      </w:r>
      <w:r w:rsidRPr="00915820">
        <w:rPr>
          <w:rFonts w:eastAsia="Times New Roman" w:cs="Arial"/>
          <w:noProof/>
          <w:lang w:eastAsia="en-GB"/>
        </w:rPr>
        <w:tab/>
        <w:t xml:space="preserve"> Lord, S. R., </w:t>
      </w:r>
      <w:r w:rsidR="00E144B4">
        <w:rPr>
          <w:rFonts w:eastAsia="Times New Roman" w:cs="Arial"/>
          <w:noProof/>
          <w:lang w:eastAsia="en-GB"/>
        </w:rPr>
        <w:t>Sherrington, C., Menz, H. B., &amp; Close, J. C. T</w:t>
      </w:r>
      <w:r w:rsidRPr="00915820">
        <w:rPr>
          <w:rFonts w:eastAsia="Times New Roman" w:cs="Arial"/>
          <w:noProof/>
          <w:lang w:eastAsia="en-GB"/>
        </w:rPr>
        <w:t xml:space="preserve">. (2007). </w:t>
      </w:r>
      <w:r w:rsidRPr="00915820">
        <w:rPr>
          <w:rFonts w:eastAsia="Times New Roman" w:cs="Arial"/>
          <w:i/>
          <w:noProof/>
          <w:lang w:eastAsia="en-GB"/>
        </w:rPr>
        <w:t xml:space="preserve">Falls in older people: Risk factors and strategies for prevention </w:t>
      </w:r>
      <w:r w:rsidRPr="00915820">
        <w:rPr>
          <w:rFonts w:eastAsia="Times New Roman" w:cs="Arial"/>
          <w:noProof/>
          <w:lang w:eastAsia="en-GB"/>
        </w:rPr>
        <w:t xml:space="preserve"> (2nd ed). Cambridge, UK: Cambridge University Press.</w:t>
      </w:r>
    </w:p>
    <w:p w14:paraId="76AAE9BD" w14:textId="77777777" w:rsidR="00915820" w:rsidRPr="00915820" w:rsidRDefault="00915820" w:rsidP="00915820">
      <w:pPr>
        <w:pStyle w:val="NoSpacing"/>
        <w:rPr>
          <w:rFonts w:cs="Arial"/>
        </w:rPr>
      </w:pPr>
    </w:p>
    <w:p w14:paraId="15D5E655"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 xml:space="preserve">[20] Skelton, D. A., &amp; Beyer, N. (2003). Exercise and injury prevention in older people. </w:t>
      </w:r>
      <w:r w:rsidRPr="00915820">
        <w:rPr>
          <w:rFonts w:eastAsia="Times New Roman" w:cs="Arial"/>
          <w:i/>
          <w:noProof/>
          <w:lang w:eastAsia="en-GB"/>
        </w:rPr>
        <w:t>Scandinavian Journal of Medicine &amp; Science in Sports, 13</w:t>
      </w:r>
      <w:r w:rsidRPr="00915820">
        <w:rPr>
          <w:rFonts w:eastAsia="Times New Roman" w:cs="Arial"/>
          <w:noProof/>
          <w:lang w:eastAsia="en-GB"/>
        </w:rPr>
        <w:t>, 77-85.</w:t>
      </w:r>
    </w:p>
    <w:p w14:paraId="49F2094B"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655B67D9" w14:textId="77777777" w:rsidR="00915820" w:rsidRPr="00915820" w:rsidRDefault="00915820" w:rsidP="00915820">
      <w:pPr>
        <w:spacing w:line="240" w:lineRule="auto"/>
        <w:rPr>
          <w:rFonts w:eastAsia="MS Mincho" w:cs="Arial"/>
          <w:lang w:eastAsia="en-GB"/>
        </w:rPr>
      </w:pPr>
      <w:r w:rsidRPr="00915820">
        <w:rPr>
          <w:rFonts w:eastAsia="MS Mincho" w:cs="Arial"/>
          <w:lang w:eastAsia="en-GB"/>
        </w:rPr>
        <w:t xml:space="preserve">[21] Taylor, M. E., </w:t>
      </w:r>
      <w:r w:rsidR="00E144B4">
        <w:rPr>
          <w:rFonts w:eastAsia="MS Mincho" w:cs="Arial"/>
          <w:lang w:eastAsia="en-GB"/>
        </w:rPr>
        <w:t xml:space="preserve">Delbaere, K., Lord, S. R., </w:t>
      </w:r>
      <w:proofErr w:type="spellStart"/>
      <w:r w:rsidR="00E144B4">
        <w:rPr>
          <w:rFonts w:eastAsia="MS Mincho" w:cs="Arial"/>
          <w:lang w:eastAsia="en-GB"/>
        </w:rPr>
        <w:t>Mikolaizak</w:t>
      </w:r>
      <w:proofErr w:type="spellEnd"/>
      <w:r w:rsidR="00E144B4">
        <w:rPr>
          <w:rFonts w:eastAsia="MS Mincho" w:cs="Arial"/>
          <w:lang w:eastAsia="en-GB"/>
        </w:rPr>
        <w:t xml:space="preserve">, A. S., </w:t>
      </w:r>
      <w:proofErr w:type="spellStart"/>
      <w:r w:rsidR="00E144B4">
        <w:rPr>
          <w:rFonts w:eastAsia="MS Mincho" w:cs="Arial"/>
          <w:lang w:eastAsia="en-GB"/>
        </w:rPr>
        <w:t>Brodaty</w:t>
      </w:r>
      <w:proofErr w:type="spellEnd"/>
      <w:r w:rsidR="00E144B4">
        <w:rPr>
          <w:rFonts w:eastAsia="MS Mincho" w:cs="Arial"/>
          <w:lang w:eastAsia="en-GB"/>
        </w:rPr>
        <w:t>., &amp; Close, J. C</w:t>
      </w:r>
      <w:r w:rsidRPr="00915820">
        <w:rPr>
          <w:rFonts w:eastAsia="MS Mincho" w:cs="Arial"/>
          <w:lang w:eastAsia="en-GB"/>
        </w:rPr>
        <w:t>. (201</w:t>
      </w:r>
      <w:r w:rsidR="00E144B4">
        <w:rPr>
          <w:rFonts w:eastAsia="MS Mincho" w:cs="Arial"/>
          <w:lang w:eastAsia="en-GB"/>
        </w:rPr>
        <w:t>4</w:t>
      </w:r>
      <w:r w:rsidRPr="00915820">
        <w:rPr>
          <w:rFonts w:eastAsia="MS Mincho" w:cs="Arial"/>
          <w:lang w:eastAsia="en-GB"/>
        </w:rPr>
        <w:t xml:space="preserve">). Neuropsychological, physical, and functional mobility measures associated with falls in cognitively impaired older adults. </w:t>
      </w:r>
      <w:r w:rsidRPr="00915820">
        <w:rPr>
          <w:rFonts w:eastAsia="MS Mincho" w:cs="Arial"/>
          <w:i/>
          <w:lang w:eastAsia="en-GB"/>
        </w:rPr>
        <w:t>Journals of Gerontology: Series A, Biological Sciences and Medical Sciences</w:t>
      </w:r>
      <w:r w:rsidR="00E144B4">
        <w:rPr>
          <w:rFonts w:eastAsia="MS Mincho" w:cs="Arial"/>
          <w:lang w:eastAsia="en-GB"/>
        </w:rPr>
        <w:t xml:space="preserve">, </w:t>
      </w:r>
      <w:r w:rsidR="00E144B4" w:rsidRPr="00286BB8">
        <w:rPr>
          <w:rFonts w:eastAsia="MS Mincho" w:cs="Arial"/>
          <w:i/>
          <w:lang w:eastAsia="en-GB"/>
        </w:rPr>
        <w:t>69</w:t>
      </w:r>
      <w:r w:rsidR="00E144B4">
        <w:rPr>
          <w:rFonts w:eastAsia="MS Mincho" w:cs="Arial"/>
          <w:lang w:eastAsia="en-GB"/>
        </w:rPr>
        <w:t xml:space="preserve"> (8), 987-995</w:t>
      </w:r>
      <w:r w:rsidRPr="00915820">
        <w:rPr>
          <w:rFonts w:eastAsia="MS Mincho" w:cs="Arial"/>
          <w:lang w:eastAsia="en-GB"/>
        </w:rPr>
        <w:t>.</w:t>
      </w:r>
    </w:p>
    <w:p w14:paraId="7EABD55B" w14:textId="77777777" w:rsidR="00915820" w:rsidRPr="00915820" w:rsidRDefault="00915820" w:rsidP="00915820">
      <w:pPr>
        <w:spacing w:line="240" w:lineRule="auto"/>
        <w:rPr>
          <w:rFonts w:eastAsia="MS Mincho" w:cs="Arial"/>
          <w:lang w:eastAsia="en-GB"/>
        </w:rPr>
      </w:pPr>
    </w:p>
    <w:p w14:paraId="212508FC" w14:textId="77777777" w:rsidR="00915820" w:rsidRPr="00915820" w:rsidRDefault="00915820" w:rsidP="00915820">
      <w:pPr>
        <w:spacing w:line="240" w:lineRule="auto"/>
        <w:rPr>
          <w:rFonts w:eastAsia="Times New Roman" w:cs="Arial"/>
          <w:lang w:eastAsia="en-GB"/>
        </w:rPr>
      </w:pPr>
      <w:r w:rsidRPr="00915820">
        <w:rPr>
          <w:rFonts w:eastAsia="Times New Roman" w:cs="Arial"/>
          <w:lang w:eastAsia="en-GB"/>
        </w:rPr>
        <w:t xml:space="preserve">[22] Whitney, J., </w:t>
      </w:r>
      <w:r w:rsidR="00D41BCA">
        <w:rPr>
          <w:rFonts w:eastAsia="Times New Roman" w:cs="Arial"/>
          <w:lang w:eastAsia="en-GB"/>
        </w:rPr>
        <w:t>C</w:t>
      </w:r>
      <w:r w:rsidRPr="00915820">
        <w:rPr>
          <w:rFonts w:eastAsia="Times New Roman" w:cs="Arial"/>
          <w:lang w:eastAsia="en-GB"/>
        </w:rPr>
        <w:t>l</w:t>
      </w:r>
      <w:r w:rsidR="00D41BCA">
        <w:rPr>
          <w:rFonts w:eastAsia="Times New Roman" w:cs="Arial"/>
          <w:lang w:eastAsia="en-GB"/>
        </w:rPr>
        <w:t>ose, J. C., Jackson, S. H., &amp; Lord, S. R</w:t>
      </w:r>
      <w:r w:rsidRPr="00915820">
        <w:rPr>
          <w:rFonts w:eastAsia="Times New Roman" w:cs="Arial"/>
          <w:lang w:eastAsia="en-GB"/>
        </w:rPr>
        <w:t xml:space="preserve">. (2012). Understanding risk of falls in people with cognitive impairment living in residential care. </w:t>
      </w:r>
      <w:r w:rsidRPr="00915820">
        <w:rPr>
          <w:rFonts w:eastAsia="Times New Roman" w:cs="Arial"/>
          <w:i/>
          <w:lang w:eastAsia="en-GB"/>
        </w:rPr>
        <w:t>Journal of the American Medical Directors Association</w:t>
      </w:r>
      <w:r w:rsidRPr="00915820">
        <w:rPr>
          <w:rFonts w:eastAsia="Times New Roman" w:cs="Arial"/>
          <w:lang w:eastAsia="en-GB"/>
        </w:rPr>
        <w:t xml:space="preserve">, </w:t>
      </w:r>
      <w:r w:rsidRPr="00915820">
        <w:rPr>
          <w:rFonts w:eastAsia="Times New Roman" w:cs="Arial"/>
          <w:i/>
          <w:lang w:eastAsia="en-GB"/>
        </w:rPr>
        <w:t>13</w:t>
      </w:r>
      <w:r w:rsidRPr="00915820">
        <w:rPr>
          <w:rFonts w:eastAsia="Times New Roman" w:cs="Arial"/>
          <w:lang w:eastAsia="en-GB"/>
        </w:rPr>
        <w:t xml:space="preserve"> (6), 535-540. </w:t>
      </w:r>
    </w:p>
    <w:p w14:paraId="24D66804" w14:textId="77777777" w:rsidR="00915820" w:rsidRPr="00915820" w:rsidRDefault="00915820" w:rsidP="00915820">
      <w:pPr>
        <w:spacing w:line="240" w:lineRule="auto"/>
        <w:rPr>
          <w:rFonts w:eastAsia="Times New Roman" w:cs="Arial"/>
          <w:lang w:eastAsia="en-GB"/>
        </w:rPr>
      </w:pPr>
    </w:p>
    <w:p w14:paraId="50612B55" w14:textId="77777777" w:rsidR="00915820" w:rsidRPr="00915820" w:rsidRDefault="00915820" w:rsidP="00915820">
      <w:pPr>
        <w:shd w:val="clear" w:color="auto" w:fill="FFFFFF"/>
        <w:spacing w:line="240" w:lineRule="auto"/>
        <w:rPr>
          <w:rFonts w:eastAsia="Times New Roman" w:cs="Arial"/>
          <w:noProof/>
          <w:lang w:eastAsia="en-GB"/>
        </w:rPr>
      </w:pPr>
      <w:r w:rsidRPr="00915820">
        <w:rPr>
          <w:rFonts w:eastAsia="Times New Roman" w:cs="Arial"/>
          <w:noProof/>
          <w:lang w:eastAsia="en-GB"/>
        </w:rPr>
        <w:t xml:space="preserve">[23] Liu, H., &amp; Frank. A. (2010). Tai chi as a balance improvement exercise for older adults: A systematic review. </w:t>
      </w:r>
      <w:r w:rsidRPr="00915820">
        <w:rPr>
          <w:rFonts w:eastAsia="Times New Roman" w:cs="Arial"/>
          <w:i/>
          <w:noProof/>
          <w:lang w:eastAsia="en-GB"/>
        </w:rPr>
        <w:t>Journal of Geriatric Physical Therapy, 33</w:t>
      </w:r>
      <w:r w:rsidRPr="00915820">
        <w:rPr>
          <w:rFonts w:eastAsia="Times New Roman" w:cs="Arial"/>
          <w:noProof/>
          <w:lang w:eastAsia="en-GB"/>
        </w:rPr>
        <w:t xml:space="preserve"> (3), 103-109.</w:t>
      </w:r>
    </w:p>
    <w:p w14:paraId="3AC83977" w14:textId="77777777" w:rsidR="00915820" w:rsidRPr="00915820" w:rsidRDefault="00915820" w:rsidP="00915820">
      <w:pPr>
        <w:shd w:val="clear" w:color="auto" w:fill="FFFFFF"/>
        <w:spacing w:line="240" w:lineRule="auto"/>
        <w:rPr>
          <w:rFonts w:eastAsia="Times New Roman" w:cs="Arial"/>
          <w:lang w:eastAsia="en-GB"/>
        </w:rPr>
      </w:pPr>
    </w:p>
    <w:p w14:paraId="2E515F0D"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 xml:space="preserve">[24] Hackney M. E., &amp; Wolf S. L. (2014). Impact of Tai Chi Chu'an practice on balance and mobility in older adults: An integrative review of 20 years of research. </w:t>
      </w:r>
      <w:r w:rsidRPr="00915820">
        <w:rPr>
          <w:rFonts w:eastAsia="Times New Roman" w:cs="Arial"/>
          <w:i/>
          <w:noProof/>
          <w:lang w:eastAsia="en-GB"/>
        </w:rPr>
        <w:t>Journal of Geriatric Physical Therapy,37</w:t>
      </w:r>
      <w:r w:rsidRPr="00915820">
        <w:rPr>
          <w:rFonts w:eastAsia="Times New Roman" w:cs="Arial"/>
          <w:noProof/>
          <w:lang w:eastAsia="en-GB"/>
        </w:rPr>
        <w:t xml:space="preserve"> (3), 127-35.</w:t>
      </w:r>
    </w:p>
    <w:p w14:paraId="02B840E1"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719DB254"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 xml:space="preserve">[25] Leung D. P.,  </w:t>
      </w:r>
      <w:r w:rsidR="00D41BCA">
        <w:rPr>
          <w:rFonts w:eastAsia="Times New Roman" w:cs="Arial"/>
          <w:noProof/>
          <w:lang w:eastAsia="en-GB"/>
        </w:rPr>
        <w:t>Chan, C. K., Tsang, H. W., Tsang, W. W., &amp; Jones, A. Y</w:t>
      </w:r>
      <w:r w:rsidRPr="00915820">
        <w:rPr>
          <w:rFonts w:eastAsia="Times New Roman" w:cs="Arial"/>
          <w:noProof/>
          <w:lang w:eastAsia="en-GB"/>
        </w:rPr>
        <w:t xml:space="preserve">. (2011). Tai chi as an intervention to improve balance and reduce falls in older adults: A systematic and meta-analytical review. </w:t>
      </w:r>
      <w:r w:rsidRPr="00915820">
        <w:rPr>
          <w:rFonts w:eastAsia="Times New Roman" w:cs="Arial"/>
          <w:i/>
          <w:noProof/>
          <w:lang w:eastAsia="en-GB"/>
        </w:rPr>
        <w:t>Alternative Therapies in Health and Medicine</w:t>
      </w:r>
      <w:r w:rsidRPr="00915820">
        <w:rPr>
          <w:rFonts w:eastAsia="Times New Roman" w:cs="Arial"/>
          <w:noProof/>
          <w:lang w:eastAsia="en-GB"/>
        </w:rPr>
        <w:t xml:space="preserve">, </w:t>
      </w:r>
      <w:r w:rsidRPr="00915820">
        <w:rPr>
          <w:rFonts w:eastAsia="Times New Roman" w:cs="Arial"/>
          <w:i/>
          <w:noProof/>
          <w:lang w:eastAsia="en-GB"/>
        </w:rPr>
        <w:t xml:space="preserve">17 </w:t>
      </w:r>
      <w:r w:rsidRPr="00915820">
        <w:rPr>
          <w:rFonts w:eastAsia="Times New Roman" w:cs="Arial"/>
          <w:noProof/>
          <w:lang w:eastAsia="en-GB"/>
        </w:rPr>
        <w:t>(1), 40-48.</w:t>
      </w:r>
    </w:p>
    <w:p w14:paraId="49CF425E" w14:textId="77777777" w:rsidR="00915820" w:rsidRPr="00915820" w:rsidRDefault="00915820" w:rsidP="00915820">
      <w:pPr>
        <w:spacing w:line="240" w:lineRule="auto"/>
        <w:rPr>
          <w:rFonts w:eastAsia="Times New Roman" w:cs="Arial"/>
          <w:noProof/>
          <w:lang w:eastAsia="en-GB"/>
        </w:rPr>
      </w:pPr>
    </w:p>
    <w:p w14:paraId="2F31F8AD" w14:textId="77777777" w:rsidR="00915820" w:rsidRPr="00174D72" w:rsidRDefault="00915820" w:rsidP="00915820">
      <w:pPr>
        <w:spacing w:line="240" w:lineRule="auto"/>
        <w:rPr>
          <w:rFonts w:cs="Arial"/>
          <w:lang w:val="fi-FI"/>
        </w:rPr>
      </w:pPr>
      <w:r w:rsidRPr="00915820">
        <w:rPr>
          <w:rFonts w:eastAsia="Times New Roman" w:cs="Arial"/>
          <w:noProof/>
          <w:lang w:eastAsia="en-GB"/>
        </w:rPr>
        <w:t xml:space="preserve">[26] Speechley, M.  (2011). Unintentional falls in older adults: A methodological historical review. </w:t>
      </w:r>
      <w:r w:rsidRPr="00174D72">
        <w:rPr>
          <w:rFonts w:eastAsia="Times New Roman" w:cs="Arial"/>
          <w:i/>
          <w:noProof/>
          <w:lang w:val="fi-FI" w:eastAsia="en-GB"/>
        </w:rPr>
        <w:t>Canadian Journal on Aging, 30</w:t>
      </w:r>
      <w:r w:rsidRPr="00174D72">
        <w:rPr>
          <w:rFonts w:eastAsia="Times New Roman" w:cs="Arial"/>
          <w:noProof/>
          <w:lang w:val="fi-FI" w:eastAsia="en-GB"/>
        </w:rPr>
        <w:t xml:space="preserve"> (1), 21-32.</w:t>
      </w:r>
    </w:p>
    <w:p w14:paraId="2B1DC73C" w14:textId="77777777" w:rsidR="00915820" w:rsidRPr="00174D72" w:rsidRDefault="00915820" w:rsidP="00915820">
      <w:pPr>
        <w:tabs>
          <w:tab w:val="right" w:pos="540"/>
          <w:tab w:val="left" w:pos="720"/>
        </w:tabs>
        <w:spacing w:line="240" w:lineRule="auto"/>
        <w:rPr>
          <w:rFonts w:eastAsia="Times New Roman" w:cs="Arial"/>
          <w:noProof/>
          <w:lang w:val="fi-FI" w:eastAsia="en-GB"/>
        </w:rPr>
      </w:pPr>
    </w:p>
    <w:p w14:paraId="30712017"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174D72">
        <w:rPr>
          <w:rFonts w:eastAsia="Times New Roman" w:cs="Arial"/>
          <w:noProof/>
          <w:lang w:val="fi-FI" w:eastAsia="en-GB"/>
        </w:rPr>
        <w:t xml:space="preserve">[27] Kannus, P., </w:t>
      </w:r>
      <w:r w:rsidR="00D41BCA" w:rsidRPr="00174D72">
        <w:rPr>
          <w:rFonts w:eastAsia="Times New Roman" w:cs="Arial"/>
          <w:noProof/>
          <w:lang w:val="fi-FI" w:eastAsia="en-GB"/>
        </w:rPr>
        <w:t>S</w:t>
      </w:r>
      <w:r w:rsidR="007015AB" w:rsidRPr="00174D72">
        <w:rPr>
          <w:rFonts w:eastAsia="Times New Roman" w:cs="Arial"/>
          <w:noProof/>
          <w:lang w:val="fi-FI" w:eastAsia="en-GB"/>
        </w:rPr>
        <w:t>ievä</w:t>
      </w:r>
      <w:r w:rsidR="00D41BCA" w:rsidRPr="00174D72">
        <w:rPr>
          <w:rFonts w:eastAsia="Times New Roman" w:cs="Arial"/>
          <w:noProof/>
          <w:lang w:val="fi-FI" w:eastAsia="en-GB"/>
        </w:rPr>
        <w:t>nen, H., Palvanen, M., J</w:t>
      </w:r>
      <w:r w:rsidR="007015AB" w:rsidRPr="00174D72">
        <w:rPr>
          <w:rFonts w:eastAsia="Times New Roman" w:cs="Arial"/>
          <w:noProof/>
          <w:lang w:val="fi-FI" w:eastAsia="en-GB"/>
        </w:rPr>
        <w:t>ä</w:t>
      </w:r>
      <w:r w:rsidR="00D41BCA" w:rsidRPr="00174D72">
        <w:rPr>
          <w:rFonts w:eastAsia="Times New Roman" w:cs="Arial"/>
          <w:noProof/>
          <w:lang w:val="fi-FI" w:eastAsia="en-GB"/>
        </w:rPr>
        <w:t>rvinen, T., &amp; Parkkari, J</w:t>
      </w:r>
      <w:r w:rsidRPr="00174D72">
        <w:rPr>
          <w:rFonts w:eastAsia="Times New Roman" w:cs="Arial"/>
          <w:noProof/>
          <w:lang w:val="fi-FI" w:eastAsia="en-GB"/>
        </w:rPr>
        <w:t xml:space="preserve">.  </w:t>
      </w:r>
      <w:r w:rsidRPr="00915820">
        <w:rPr>
          <w:rFonts w:eastAsia="Times New Roman" w:cs="Arial"/>
          <w:noProof/>
          <w:lang w:eastAsia="en-GB"/>
        </w:rPr>
        <w:t xml:space="preserve">(2005). Prevention of falls and consequent injuries in elderly people. </w:t>
      </w:r>
      <w:r w:rsidRPr="00915820">
        <w:rPr>
          <w:rFonts w:eastAsia="Times New Roman" w:cs="Arial"/>
          <w:i/>
          <w:noProof/>
          <w:lang w:eastAsia="en-GB"/>
        </w:rPr>
        <w:t>Lancet</w:t>
      </w:r>
      <w:r w:rsidRPr="00915820">
        <w:rPr>
          <w:rFonts w:eastAsia="Times New Roman" w:cs="Arial"/>
          <w:noProof/>
          <w:lang w:eastAsia="en-GB"/>
        </w:rPr>
        <w:t xml:space="preserve">, </w:t>
      </w:r>
      <w:r w:rsidRPr="00915820">
        <w:rPr>
          <w:rFonts w:eastAsia="Times New Roman" w:cs="Arial"/>
          <w:i/>
          <w:noProof/>
          <w:lang w:eastAsia="en-GB"/>
        </w:rPr>
        <w:t xml:space="preserve">366 </w:t>
      </w:r>
      <w:r w:rsidRPr="00915820">
        <w:rPr>
          <w:rFonts w:eastAsia="Times New Roman" w:cs="Arial"/>
          <w:noProof/>
          <w:lang w:eastAsia="en-GB"/>
        </w:rPr>
        <w:t>(9500), 1885-93.</w:t>
      </w:r>
    </w:p>
    <w:p w14:paraId="7EE8DD48" w14:textId="77777777" w:rsidR="00915820" w:rsidRPr="00915820" w:rsidRDefault="00915820" w:rsidP="00915820">
      <w:pPr>
        <w:shd w:val="clear" w:color="auto" w:fill="FFFFFF"/>
        <w:spacing w:line="240" w:lineRule="auto"/>
        <w:rPr>
          <w:rFonts w:eastAsia="Times New Roman" w:cs="Arial"/>
          <w:lang w:eastAsia="en-GB"/>
        </w:rPr>
      </w:pPr>
    </w:p>
    <w:p w14:paraId="467E0592" w14:textId="77777777" w:rsidR="00915820" w:rsidRPr="00915820" w:rsidRDefault="00915820" w:rsidP="00915820">
      <w:pPr>
        <w:shd w:val="clear" w:color="auto" w:fill="FFFFFF"/>
        <w:spacing w:line="240" w:lineRule="auto"/>
        <w:rPr>
          <w:rFonts w:eastAsia="Times New Roman" w:cs="Arial"/>
          <w:lang w:eastAsia="en-GB"/>
        </w:rPr>
      </w:pPr>
      <w:r w:rsidRPr="00915820">
        <w:rPr>
          <w:rFonts w:eastAsia="Times New Roman" w:cs="Arial"/>
          <w:lang w:eastAsia="en-GB"/>
        </w:rPr>
        <w:t xml:space="preserve">[28] Kendrick, D., </w:t>
      </w:r>
      <w:r w:rsidR="007015AB">
        <w:rPr>
          <w:rFonts w:eastAsia="Times New Roman" w:cs="Arial"/>
          <w:lang w:eastAsia="en-GB"/>
        </w:rPr>
        <w:t>Kumar, A., Carpenter, H., Zijlstra, G. A., Skelton, D. A., Cook, J. R., et al.</w:t>
      </w:r>
      <w:r w:rsidRPr="00915820">
        <w:rPr>
          <w:rFonts w:eastAsia="Times New Roman" w:cs="Arial"/>
          <w:lang w:eastAsia="en-GB"/>
        </w:rPr>
        <w:t xml:space="preserve"> (2014). Exercise for reducing fear of falling in older people living in the community. </w:t>
      </w:r>
      <w:r w:rsidRPr="00915820">
        <w:rPr>
          <w:rFonts w:eastAsia="Times New Roman" w:cs="Arial"/>
          <w:i/>
          <w:lang w:eastAsia="en-GB"/>
        </w:rPr>
        <w:t>Cochrane Database of Systematic Reviews, 11</w:t>
      </w:r>
      <w:r w:rsidRPr="00915820">
        <w:rPr>
          <w:rFonts w:eastAsia="Times New Roman" w:cs="Arial"/>
          <w:lang w:eastAsia="en-GB"/>
        </w:rPr>
        <w:t xml:space="preserve">, </w:t>
      </w:r>
      <w:r w:rsidRPr="00915820">
        <w:rPr>
          <w:rFonts w:cs="Arial"/>
        </w:rPr>
        <w:t>Art. No.: CD009848. DOI: 10.1002/14651858.CD009848.pub2.</w:t>
      </w:r>
    </w:p>
    <w:p w14:paraId="6BA899F6"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3E277019"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174D72">
        <w:rPr>
          <w:rFonts w:eastAsia="Times New Roman" w:cs="Arial"/>
          <w:noProof/>
          <w:lang w:val="nl-NL" w:eastAsia="en-GB"/>
        </w:rPr>
        <w:t xml:space="preserve">[29] Zijlstra, G. A. R., </w:t>
      </w:r>
      <w:r w:rsidR="004A6759" w:rsidRPr="00174D72">
        <w:rPr>
          <w:rFonts w:eastAsia="Times New Roman" w:cs="Arial"/>
          <w:noProof/>
          <w:lang w:val="nl-NL" w:eastAsia="en-GB"/>
        </w:rPr>
        <w:t xml:space="preserve">van Haastregt, J. C., van Rossum, E., van Eijk, J. T., Yardley, L., </w:t>
      </w:r>
      <w:r w:rsidR="0046572A" w:rsidRPr="00174D72">
        <w:rPr>
          <w:rFonts w:eastAsia="Times New Roman" w:cs="Arial"/>
          <w:noProof/>
          <w:lang w:val="nl-NL" w:eastAsia="en-GB"/>
        </w:rPr>
        <w:t>&amp; Kempen, G. I</w:t>
      </w:r>
      <w:r w:rsidRPr="00174D72">
        <w:rPr>
          <w:rFonts w:eastAsia="Times New Roman" w:cs="Arial"/>
          <w:noProof/>
          <w:lang w:val="nl-NL" w:eastAsia="en-GB"/>
        </w:rPr>
        <w:t xml:space="preserve">. (2007). </w:t>
      </w:r>
      <w:r w:rsidRPr="00915820">
        <w:rPr>
          <w:rFonts w:eastAsia="Times New Roman" w:cs="Arial"/>
          <w:noProof/>
          <w:lang w:eastAsia="en-GB"/>
        </w:rPr>
        <w:t xml:space="preserve">Interventions to reduce fear of falling in community-living older people: A systematic review. </w:t>
      </w:r>
      <w:r w:rsidRPr="00915820">
        <w:rPr>
          <w:rFonts w:eastAsia="Times New Roman" w:cs="Arial"/>
          <w:i/>
          <w:noProof/>
          <w:lang w:eastAsia="en-GB"/>
        </w:rPr>
        <w:t>Journal ofthe American Geriatrics Society</w:t>
      </w:r>
      <w:r w:rsidRPr="00915820">
        <w:rPr>
          <w:rFonts w:eastAsia="Times New Roman" w:cs="Arial"/>
          <w:noProof/>
          <w:lang w:eastAsia="en-GB"/>
        </w:rPr>
        <w:t xml:space="preserve">, </w:t>
      </w:r>
      <w:r w:rsidRPr="00915820">
        <w:rPr>
          <w:rFonts w:eastAsia="Times New Roman" w:cs="Arial"/>
          <w:i/>
          <w:noProof/>
          <w:lang w:eastAsia="en-GB"/>
        </w:rPr>
        <w:t>55 (</w:t>
      </w:r>
      <w:r w:rsidRPr="00915820">
        <w:rPr>
          <w:rFonts w:eastAsia="Times New Roman" w:cs="Arial"/>
          <w:noProof/>
          <w:lang w:eastAsia="en-GB"/>
        </w:rPr>
        <w:t>4), 603-15.</w:t>
      </w:r>
    </w:p>
    <w:p w14:paraId="0A044122"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604364DB"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[30] Büla, C. J.</w:t>
      </w:r>
      <w:r w:rsidR="0046572A">
        <w:rPr>
          <w:rFonts w:eastAsia="Times New Roman" w:cs="Arial"/>
          <w:noProof/>
          <w:lang w:eastAsia="en-GB"/>
        </w:rPr>
        <w:t>, Monod, S., Hoskovec, C., &amp; Rochat, S</w:t>
      </w:r>
      <w:r w:rsidRPr="00915820">
        <w:rPr>
          <w:rFonts w:eastAsia="Times New Roman" w:cs="Arial"/>
          <w:noProof/>
          <w:lang w:eastAsia="en-GB"/>
        </w:rPr>
        <w:t xml:space="preserve">. (2011). Interventions aiming at balance confidence improvement in older adults: An updated review. </w:t>
      </w:r>
      <w:r w:rsidRPr="00915820">
        <w:rPr>
          <w:rFonts w:eastAsia="Times New Roman" w:cs="Arial"/>
          <w:i/>
          <w:noProof/>
          <w:lang w:eastAsia="en-GB"/>
        </w:rPr>
        <w:t>Gerontology, 57</w:t>
      </w:r>
      <w:r w:rsidRPr="00915820">
        <w:rPr>
          <w:rFonts w:eastAsia="Times New Roman" w:cs="Arial"/>
          <w:noProof/>
          <w:lang w:eastAsia="en-GB"/>
        </w:rPr>
        <w:t xml:space="preserve"> (3), 276-86.</w:t>
      </w:r>
    </w:p>
    <w:p w14:paraId="1481058B"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34BE731F"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[31] Lee, L. Y.</w:t>
      </w:r>
      <w:r w:rsidR="0046572A">
        <w:rPr>
          <w:rFonts w:eastAsia="Times New Roman" w:cs="Arial"/>
          <w:noProof/>
          <w:lang w:eastAsia="en-GB"/>
        </w:rPr>
        <w:t>, Lee, D. T.,&amp; Woo, J</w:t>
      </w:r>
      <w:r w:rsidRPr="00915820">
        <w:rPr>
          <w:rFonts w:eastAsia="Times New Roman" w:cs="Arial"/>
          <w:noProof/>
          <w:lang w:eastAsia="en-GB"/>
        </w:rPr>
        <w:t xml:space="preserve">. (2009). Tai Chi and health-related quality of life in nursing home residents. </w:t>
      </w:r>
      <w:r w:rsidRPr="00915820">
        <w:rPr>
          <w:rFonts w:eastAsia="Times New Roman" w:cs="Arial"/>
          <w:i/>
          <w:noProof/>
          <w:lang w:eastAsia="en-GB"/>
        </w:rPr>
        <w:t>Journal of Nursing Scholarship</w:t>
      </w:r>
      <w:r w:rsidRPr="00915820">
        <w:rPr>
          <w:rFonts w:eastAsia="Times New Roman" w:cs="Arial"/>
          <w:noProof/>
          <w:lang w:eastAsia="en-GB"/>
        </w:rPr>
        <w:t xml:space="preserve">, </w:t>
      </w:r>
      <w:r w:rsidRPr="00915820">
        <w:rPr>
          <w:rFonts w:eastAsia="Times New Roman" w:cs="Arial"/>
          <w:i/>
          <w:noProof/>
          <w:lang w:eastAsia="en-GB"/>
        </w:rPr>
        <w:t>41</w:t>
      </w:r>
      <w:r w:rsidRPr="00915820">
        <w:rPr>
          <w:rFonts w:eastAsia="Times New Roman" w:cs="Arial"/>
          <w:noProof/>
          <w:lang w:eastAsia="en-GB"/>
        </w:rPr>
        <w:t xml:space="preserve"> (1), 35-43.</w:t>
      </w:r>
    </w:p>
    <w:p w14:paraId="09534CFF" w14:textId="77777777" w:rsidR="00915820" w:rsidRPr="00915820" w:rsidRDefault="00915820" w:rsidP="00915820">
      <w:pPr>
        <w:tabs>
          <w:tab w:val="left" w:pos="3133"/>
        </w:tabs>
        <w:spacing w:line="240" w:lineRule="auto"/>
        <w:rPr>
          <w:rFonts w:eastAsia="Times New Roman" w:cs="Arial"/>
          <w:lang w:eastAsia="en-GB"/>
        </w:rPr>
      </w:pPr>
    </w:p>
    <w:p w14:paraId="5BBD9938"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lang w:eastAsia="en-GB"/>
        </w:rPr>
        <w:lastRenderedPageBreak/>
        <w:t>[32] Wang, F.</w:t>
      </w:r>
      <w:r w:rsidR="0046572A">
        <w:rPr>
          <w:rFonts w:eastAsia="Times New Roman" w:cs="Arial"/>
          <w:lang w:eastAsia="en-GB"/>
        </w:rPr>
        <w:t xml:space="preserve">, Lee, E. K., Wu, T., Benson, H., </w:t>
      </w:r>
      <w:proofErr w:type="spellStart"/>
      <w:r w:rsidR="0046572A">
        <w:rPr>
          <w:rFonts w:eastAsia="Times New Roman" w:cs="Arial"/>
          <w:lang w:eastAsia="en-GB"/>
        </w:rPr>
        <w:t>Fricchione</w:t>
      </w:r>
      <w:proofErr w:type="spellEnd"/>
      <w:r w:rsidR="0046572A">
        <w:rPr>
          <w:rFonts w:eastAsia="Times New Roman" w:cs="Arial"/>
          <w:lang w:eastAsia="en-GB"/>
        </w:rPr>
        <w:t>, G., Wang, W., et al</w:t>
      </w:r>
      <w:r w:rsidRPr="00915820">
        <w:rPr>
          <w:rFonts w:eastAsia="Times New Roman" w:cs="Arial"/>
          <w:lang w:eastAsia="en-GB"/>
        </w:rPr>
        <w:t xml:space="preserve">. (2014). The effects of tai chi on depression, anxiety, and psychological well-being: a systematic review and meta-analysis. </w:t>
      </w:r>
      <w:r w:rsidRPr="00915820">
        <w:rPr>
          <w:rFonts w:eastAsia="Times New Roman" w:cs="Arial"/>
          <w:i/>
          <w:lang w:eastAsia="en-GB"/>
        </w:rPr>
        <w:t xml:space="preserve">International Journal of </w:t>
      </w:r>
      <w:proofErr w:type="spellStart"/>
      <w:r w:rsidRPr="00915820">
        <w:rPr>
          <w:rFonts w:eastAsia="Times New Roman" w:cs="Arial"/>
          <w:i/>
          <w:lang w:eastAsia="en-GB"/>
        </w:rPr>
        <w:t>Behavioral</w:t>
      </w:r>
      <w:proofErr w:type="spellEnd"/>
      <w:r w:rsidRPr="00915820">
        <w:rPr>
          <w:rFonts w:eastAsia="Times New Roman" w:cs="Arial"/>
          <w:i/>
          <w:lang w:eastAsia="en-GB"/>
        </w:rPr>
        <w:t xml:space="preserve"> Medicine, 21</w:t>
      </w:r>
      <w:r w:rsidRPr="00915820">
        <w:rPr>
          <w:rFonts w:eastAsia="Times New Roman" w:cs="Arial"/>
          <w:lang w:eastAsia="en-GB"/>
        </w:rPr>
        <w:t xml:space="preserve"> (4), 605-617. </w:t>
      </w:r>
    </w:p>
    <w:p w14:paraId="13ABD73B" w14:textId="77777777" w:rsidR="00915820" w:rsidRPr="00915820" w:rsidRDefault="00915820" w:rsidP="00915820">
      <w:pPr>
        <w:tabs>
          <w:tab w:val="left" w:pos="3133"/>
        </w:tabs>
        <w:spacing w:line="240" w:lineRule="auto"/>
        <w:rPr>
          <w:rFonts w:eastAsia="Times New Roman" w:cs="Arial"/>
          <w:u w:val="single"/>
          <w:lang w:eastAsia="en-GB"/>
        </w:rPr>
      </w:pPr>
    </w:p>
    <w:p w14:paraId="426CBCC3"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bCs/>
          <w:lang w:eastAsia="en-GB"/>
        </w:rPr>
        <w:t xml:space="preserve">[33] Wayne, P. M., </w:t>
      </w:r>
      <w:r w:rsidR="0046572A">
        <w:rPr>
          <w:rFonts w:eastAsia="Times New Roman" w:cs="Arial"/>
          <w:bCs/>
          <w:lang w:eastAsia="en-GB"/>
        </w:rPr>
        <w:t>Walsh, J. N., Taylor-</w:t>
      </w:r>
      <w:proofErr w:type="spellStart"/>
      <w:r w:rsidR="0046572A">
        <w:rPr>
          <w:rFonts w:eastAsia="Times New Roman" w:cs="Arial"/>
          <w:bCs/>
          <w:lang w:eastAsia="en-GB"/>
        </w:rPr>
        <w:t>Piliae</w:t>
      </w:r>
      <w:proofErr w:type="spellEnd"/>
      <w:r w:rsidR="0046572A">
        <w:rPr>
          <w:rFonts w:eastAsia="Times New Roman" w:cs="Arial"/>
          <w:bCs/>
          <w:lang w:eastAsia="en-GB"/>
        </w:rPr>
        <w:t>, R. E., Wells, R. E., Papp, K. V., Donovan, N. J., et al</w:t>
      </w:r>
      <w:r w:rsidRPr="00915820">
        <w:rPr>
          <w:rFonts w:eastAsia="Times New Roman" w:cs="Arial"/>
          <w:bCs/>
          <w:lang w:eastAsia="en-GB"/>
        </w:rPr>
        <w:t xml:space="preserve">. (2014). Effect of tai chi on cognitive performance in older adults: systematic review and meta-analysis. </w:t>
      </w:r>
      <w:r w:rsidRPr="00915820">
        <w:rPr>
          <w:rFonts w:eastAsia="Times New Roman" w:cs="Arial"/>
          <w:bCs/>
          <w:i/>
          <w:lang w:eastAsia="en-GB"/>
        </w:rPr>
        <w:t>Journal of the American Geriatrics Society, 62</w:t>
      </w:r>
      <w:r w:rsidRPr="00915820">
        <w:rPr>
          <w:rFonts w:eastAsia="Times New Roman" w:cs="Arial"/>
          <w:bCs/>
          <w:lang w:eastAsia="en-GB"/>
        </w:rPr>
        <w:t xml:space="preserve"> (1), 25-39. </w:t>
      </w:r>
    </w:p>
    <w:p w14:paraId="609265DF" w14:textId="77777777" w:rsidR="00A06F15" w:rsidRDefault="00A06F15" w:rsidP="00915820">
      <w:pPr>
        <w:tabs>
          <w:tab w:val="left" w:pos="3133"/>
        </w:tabs>
        <w:spacing w:line="240" w:lineRule="auto"/>
        <w:rPr>
          <w:rFonts w:eastAsia="Times New Roman" w:cs="Arial"/>
          <w:noProof/>
          <w:lang w:eastAsia="en-GB"/>
        </w:rPr>
      </w:pPr>
    </w:p>
    <w:p w14:paraId="6B5AFE77" w14:textId="77777777" w:rsidR="008626C6" w:rsidRPr="00085B8E" w:rsidRDefault="008626C6" w:rsidP="008626C6">
      <w:pPr>
        <w:tabs>
          <w:tab w:val="left" w:pos="3133"/>
        </w:tabs>
        <w:spacing w:line="240" w:lineRule="auto"/>
        <w:rPr>
          <w:rFonts w:eastAsia="Times New Roman" w:cs="Arial"/>
          <w:lang w:eastAsia="en-GB"/>
        </w:rPr>
      </w:pPr>
      <w:r w:rsidRPr="00085B8E">
        <w:rPr>
          <w:rFonts w:eastAsia="Times New Roman" w:cs="Arial"/>
          <w:noProof/>
          <w:lang w:eastAsia="en-GB"/>
        </w:rPr>
        <w:t xml:space="preserve">[34] Campbell, A.J, &amp; Robertson, M.C. (2007). Rethinking individual and community fall prevention strategies: A meta-regression comparing single and multifactorial interventions. </w:t>
      </w:r>
      <w:r w:rsidRPr="00085B8E">
        <w:rPr>
          <w:rFonts w:eastAsia="Times New Roman" w:cs="Arial"/>
          <w:i/>
          <w:noProof/>
          <w:lang w:eastAsia="en-GB"/>
        </w:rPr>
        <w:t>Age and Ageing</w:t>
      </w:r>
      <w:r w:rsidRPr="00085B8E">
        <w:rPr>
          <w:rFonts w:eastAsia="Times New Roman" w:cs="Arial"/>
          <w:noProof/>
          <w:lang w:eastAsia="en-GB"/>
        </w:rPr>
        <w:t xml:space="preserve">, </w:t>
      </w:r>
      <w:r w:rsidRPr="00085B8E">
        <w:rPr>
          <w:rFonts w:eastAsia="Times New Roman" w:cs="Arial"/>
          <w:i/>
          <w:noProof/>
          <w:lang w:eastAsia="en-GB"/>
        </w:rPr>
        <w:t xml:space="preserve">36 </w:t>
      </w:r>
      <w:r w:rsidRPr="00085B8E">
        <w:rPr>
          <w:rFonts w:eastAsia="Times New Roman" w:cs="Arial"/>
          <w:noProof/>
          <w:lang w:eastAsia="en-GB"/>
        </w:rPr>
        <w:t>(6), 656-662.</w:t>
      </w:r>
    </w:p>
    <w:p w14:paraId="1CE10EFF" w14:textId="77777777" w:rsidR="008626C6" w:rsidRPr="00085B8E" w:rsidRDefault="008626C6" w:rsidP="008626C6">
      <w:pPr>
        <w:pStyle w:val="NoSpacing"/>
        <w:rPr>
          <w:rFonts w:cs="Arial"/>
        </w:rPr>
      </w:pPr>
    </w:p>
    <w:p w14:paraId="0109188B" w14:textId="77777777" w:rsidR="00A06F15" w:rsidRPr="00915820" w:rsidRDefault="00B408A0" w:rsidP="00A06F15">
      <w:pPr>
        <w:tabs>
          <w:tab w:val="right" w:pos="540"/>
          <w:tab w:val="left" w:pos="720"/>
        </w:tabs>
        <w:spacing w:line="240" w:lineRule="auto"/>
        <w:rPr>
          <w:rFonts w:eastAsia="Times New Roman" w:cs="Arial"/>
          <w:noProof/>
          <w:lang w:eastAsia="en-GB"/>
        </w:rPr>
      </w:pPr>
      <w:r>
        <w:rPr>
          <w:rFonts w:eastAsia="Times New Roman" w:cs="Arial"/>
          <w:noProof/>
          <w:lang w:eastAsia="en-GB"/>
        </w:rPr>
        <w:t>[3</w:t>
      </w:r>
      <w:r w:rsidR="008626C6">
        <w:rPr>
          <w:rFonts w:eastAsia="Times New Roman" w:cs="Arial"/>
          <w:noProof/>
          <w:lang w:eastAsia="en-GB"/>
        </w:rPr>
        <w:t>5</w:t>
      </w:r>
      <w:r w:rsidR="00A06F15" w:rsidRPr="00915820">
        <w:rPr>
          <w:rFonts w:eastAsia="Times New Roman" w:cs="Arial"/>
          <w:noProof/>
          <w:lang w:eastAsia="en-GB"/>
        </w:rPr>
        <w:t xml:space="preserve">] Medical Research Council. (2008). </w:t>
      </w:r>
      <w:r w:rsidR="00A06F15" w:rsidRPr="00915820">
        <w:rPr>
          <w:rFonts w:eastAsia="Times New Roman" w:cs="Arial"/>
          <w:i/>
          <w:noProof/>
          <w:lang w:eastAsia="en-GB"/>
        </w:rPr>
        <w:t>Developing and evaluating complex interventions: New guidance</w:t>
      </w:r>
      <w:r w:rsidR="00A06F15" w:rsidRPr="00915820">
        <w:rPr>
          <w:rFonts w:eastAsia="Times New Roman" w:cs="Arial"/>
          <w:noProof/>
          <w:lang w:eastAsia="en-GB"/>
        </w:rPr>
        <w:t xml:space="preserve">. London: Medical Research Council. </w:t>
      </w:r>
    </w:p>
    <w:p w14:paraId="54FF400C" w14:textId="77777777" w:rsidR="00A06F15" w:rsidRPr="00915820" w:rsidRDefault="00A06F15" w:rsidP="00A06F15">
      <w:pPr>
        <w:tabs>
          <w:tab w:val="right" w:pos="540"/>
          <w:tab w:val="left" w:pos="720"/>
        </w:tabs>
        <w:spacing w:line="240" w:lineRule="auto"/>
        <w:rPr>
          <w:rFonts w:eastAsia="Times New Roman" w:cs="Arial"/>
          <w:noProof/>
          <w:lang w:eastAsia="en-GB"/>
        </w:rPr>
      </w:pPr>
    </w:p>
    <w:p w14:paraId="5F48E500" w14:textId="77777777" w:rsidR="00915820" w:rsidRPr="00915820" w:rsidRDefault="00915820" w:rsidP="00915820">
      <w:pPr>
        <w:pStyle w:val="NoSpacing"/>
        <w:rPr>
          <w:rFonts w:cs="Arial"/>
          <w:noProof/>
        </w:rPr>
      </w:pPr>
      <w:r w:rsidRPr="00915820">
        <w:rPr>
          <w:rFonts w:cs="Arial"/>
        </w:rPr>
        <w:t>[3</w:t>
      </w:r>
      <w:r w:rsidR="008626C6">
        <w:rPr>
          <w:rFonts w:cs="Arial"/>
        </w:rPr>
        <w:t>6</w:t>
      </w:r>
      <w:r w:rsidRPr="00915820">
        <w:rPr>
          <w:rFonts w:cs="Arial"/>
        </w:rPr>
        <w:t xml:space="preserve">] </w:t>
      </w:r>
      <w:r w:rsidRPr="00915820">
        <w:rPr>
          <w:rFonts w:cs="Arial"/>
          <w:noProof/>
        </w:rPr>
        <w:t xml:space="preserve">Gillespie, L. D., </w:t>
      </w:r>
      <w:r w:rsidR="009F1861">
        <w:rPr>
          <w:rFonts w:cs="Arial"/>
          <w:noProof/>
        </w:rPr>
        <w:t>Robertson, M. C., Gillespie, W. J., Sherrington, C., Gates, S., Clemson, L. M., et al</w:t>
      </w:r>
      <w:r w:rsidRPr="00915820">
        <w:rPr>
          <w:rFonts w:cs="Arial"/>
          <w:noProof/>
        </w:rPr>
        <w:t xml:space="preserve">. (2012). Interventions for preventing falls in older people living in the community. </w:t>
      </w:r>
      <w:r w:rsidRPr="00915820">
        <w:rPr>
          <w:rFonts w:cs="Arial"/>
          <w:i/>
          <w:noProof/>
        </w:rPr>
        <w:t>Cochrane Database of Systematic Reviews</w:t>
      </w:r>
      <w:r w:rsidRPr="00915820">
        <w:rPr>
          <w:rFonts w:cs="Arial"/>
          <w:noProof/>
        </w:rPr>
        <w:t xml:space="preserve">, </w:t>
      </w:r>
      <w:r w:rsidRPr="00915820">
        <w:rPr>
          <w:rFonts w:cs="Arial"/>
          <w:i/>
          <w:noProof/>
        </w:rPr>
        <w:t>9</w:t>
      </w:r>
      <w:r w:rsidRPr="00915820">
        <w:rPr>
          <w:rFonts w:cs="Arial"/>
          <w:noProof/>
        </w:rPr>
        <w:t>, Art. No.: CD007146. DOI: 10.1002/14651858.CD007146.pub3.</w:t>
      </w:r>
    </w:p>
    <w:p w14:paraId="0A8611BC" w14:textId="77777777" w:rsidR="00915820" w:rsidRPr="00915820" w:rsidRDefault="00915820" w:rsidP="00915820">
      <w:pPr>
        <w:pStyle w:val="NoSpacing"/>
        <w:rPr>
          <w:rFonts w:cs="Arial"/>
          <w:noProof/>
        </w:rPr>
      </w:pPr>
    </w:p>
    <w:p w14:paraId="54631FE1" w14:textId="77777777" w:rsidR="00915820" w:rsidRPr="00915820" w:rsidRDefault="00915820" w:rsidP="00915820">
      <w:pPr>
        <w:pStyle w:val="NoSpacing"/>
        <w:rPr>
          <w:rFonts w:eastAsia="FreeSans" w:cs="Arial"/>
        </w:rPr>
      </w:pPr>
      <w:r w:rsidRPr="00174D72">
        <w:rPr>
          <w:rFonts w:cs="Arial"/>
          <w:lang w:val="fr-FR"/>
        </w:rPr>
        <w:t>[3</w:t>
      </w:r>
      <w:r w:rsidR="008626C6" w:rsidRPr="00174D72">
        <w:rPr>
          <w:rFonts w:cs="Arial"/>
          <w:lang w:val="fr-FR"/>
        </w:rPr>
        <w:t>7</w:t>
      </w:r>
      <w:r w:rsidRPr="00174D72">
        <w:rPr>
          <w:rFonts w:cs="Arial"/>
          <w:lang w:val="fr-FR"/>
        </w:rPr>
        <w:t>] El-Khoury, F.</w:t>
      </w:r>
      <w:r w:rsidR="009F1861" w:rsidRPr="00174D72">
        <w:rPr>
          <w:rFonts w:cs="Arial"/>
          <w:lang w:val="fr-FR"/>
        </w:rPr>
        <w:t xml:space="preserve">, Cassou, B., Charles, M. A., &amp; </w:t>
      </w:r>
      <w:proofErr w:type="spellStart"/>
      <w:r w:rsidR="009F1861" w:rsidRPr="00174D72">
        <w:rPr>
          <w:rFonts w:cs="Arial"/>
          <w:lang w:val="fr-FR"/>
        </w:rPr>
        <w:t>Dargent</w:t>
      </w:r>
      <w:proofErr w:type="spellEnd"/>
      <w:r w:rsidR="009F1861" w:rsidRPr="00174D72">
        <w:rPr>
          <w:rFonts w:cs="Arial"/>
          <w:lang w:val="fr-FR"/>
        </w:rPr>
        <w:t>-Molina, P</w:t>
      </w:r>
      <w:r w:rsidRPr="00174D72">
        <w:rPr>
          <w:rFonts w:cs="Arial"/>
          <w:lang w:val="fr-FR"/>
        </w:rPr>
        <w:t xml:space="preserve">. (2013). </w:t>
      </w:r>
      <w:r w:rsidRPr="00915820">
        <w:rPr>
          <w:rFonts w:cs="Arial"/>
        </w:rPr>
        <w:t xml:space="preserve">The </w:t>
      </w:r>
      <w:r w:rsidRPr="00915820">
        <w:rPr>
          <w:rFonts w:cs="Arial"/>
          <w:bCs/>
        </w:rPr>
        <w:t xml:space="preserve">effect of fall prevention exercise programmes on fall induced injuries in community dwelling older adults: Systematic review and meta-analysis of randomised controlled trials. </w:t>
      </w:r>
      <w:r w:rsidRPr="00915820">
        <w:rPr>
          <w:rFonts w:cs="Arial"/>
          <w:bCs/>
          <w:i/>
        </w:rPr>
        <w:t xml:space="preserve">BMJ, </w:t>
      </w:r>
      <w:r w:rsidRPr="00915820">
        <w:rPr>
          <w:rFonts w:eastAsia="FreeSans" w:cs="Arial"/>
          <w:i/>
        </w:rPr>
        <w:t>347</w:t>
      </w:r>
      <w:r w:rsidRPr="00915820">
        <w:rPr>
          <w:rFonts w:eastAsia="FreeSans" w:cs="Arial"/>
        </w:rPr>
        <w:t>, Published Online October 29, DOI: 10.1136/bmj.f6234.</w:t>
      </w:r>
    </w:p>
    <w:p w14:paraId="79CAD89F" w14:textId="77777777" w:rsidR="00915820" w:rsidRPr="00915820" w:rsidRDefault="00915820" w:rsidP="00915820">
      <w:pPr>
        <w:tabs>
          <w:tab w:val="left" w:pos="3133"/>
        </w:tabs>
        <w:spacing w:line="240" w:lineRule="auto"/>
        <w:rPr>
          <w:rFonts w:eastAsia="Times New Roman" w:cs="Arial"/>
          <w:bCs/>
          <w:lang w:eastAsia="en-GB"/>
        </w:rPr>
      </w:pPr>
    </w:p>
    <w:p w14:paraId="75E53C73" w14:textId="77777777" w:rsidR="00915820" w:rsidRPr="00915820" w:rsidRDefault="00915820" w:rsidP="00915820">
      <w:pPr>
        <w:tabs>
          <w:tab w:val="left" w:pos="3133"/>
        </w:tabs>
        <w:spacing w:line="240" w:lineRule="auto"/>
        <w:rPr>
          <w:rFonts w:eastAsia="Times New Roman" w:cs="Arial"/>
          <w:lang w:eastAsia="en-GB"/>
        </w:rPr>
      </w:pPr>
      <w:r w:rsidRPr="00DC5358">
        <w:rPr>
          <w:rFonts w:eastAsia="Times New Roman" w:cs="Arial"/>
          <w:lang w:val="da-DK" w:eastAsia="en-GB"/>
        </w:rPr>
        <w:t>[3</w:t>
      </w:r>
      <w:r w:rsidR="008626C6" w:rsidRPr="00DC5358">
        <w:rPr>
          <w:rFonts w:eastAsia="Times New Roman" w:cs="Arial"/>
          <w:lang w:val="da-DK" w:eastAsia="en-GB"/>
        </w:rPr>
        <w:t>8</w:t>
      </w:r>
      <w:r w:rsidRPr="00DC5358">
        <w:rPr>
          <w:rFonts w:eastAsia="Times New Roman" w:cs="Arial"/>
          <w:lang w:val="da-DK" w:eastAsia="en-GB"/>
        </w:rPr>
        <w:t xml:space="preserve">] Iliffe, S., </w:t>
      </w:r>
      <w:r w:rsidR="009F1861" w:rsidRPr="00DC5358">
        <w:rPr>
          <w:rFonts w:eastAsia="Times New Roman" w:cs="Arial"/>
          <w:lang w:val="da-DK" w:eastAsia="en-GB"/>
        </w:rPr>
        <w:t xml:space="preserve">Kendrick, D., Morris, R., Masud, T., Gage, H., Skelton, D., </w:t>
      </w:r>
      <w:r w:rsidRPr="00DC5358">
        <w:rPr>
          <w:rFonts w:eastAsia="Times New Roman" w:cs="Arial"/>
          <w:lang w:val="da-DK" w:eastAsia="en-GB"/>
        </w:rPr>
        <w:t xml:space="preserve">et al. </w:t>
      </w:r>
      <w:r w:rsidRPr="00915820">
        <w:rPr>
          <w:rFonts w:eastAsia="Times New Roman" w:cs="Arial"/>
          <w:lang w:eastAsia="en-GB"/>
        </w:rPr>
        <w:t xml:space="preserve">(2014). Multicentre cluster randomised trial comparing a community group exercise programme and home-based exercise with usual care for people aged 65 years and over in primary care. </w:t>
      </w:r>
      <w:r w:rsidRPr="00915820">
        <w:rPr>
          <w:rFonts w:eastAsia="Times New Roman" w:cs="Arial"/>
          <w:i/>
          <w:lang w:eastAsia="en-GB"/>
        </w:rPr>
        <w:t>Health Technology Assessment, 18</w:t>
      </w:r>
      <w:r w:rsidRPr="00915820">
        <w:rPr>
          <w:rFonts w:eastAsia="Times New Roman" w:cs="Arial"/>
          <w:lang w:eastAsia="en-GB"/>
        </w:rPr>
        <w:t xml:space="preserve"> (49). DOI: </w:t>
      </w:r>
      <w:r w:rsidRPr="00915820">
        <w:rPr>
          <w:rFonts w:cs="Arial"/>
        </w:rPr>
        <w:t xml:space="preserve">10.3310/hta18490. </w:t>
      </w:r>
    </w:p>
    <w:p w14:paraId="764D0F2B" w14:textId="77777777" w:rsidR="00915820" w:rsidRDefault="00915820" w:rsidP="00915820">
      <w:pPr>
        <w:tabs>
          <w:tab w:val="left" w:pos="3133"/>
        </w:tabs>
        <w:spacing w:line="240" w:lineRule="auto"/>
        <w:rPr>
          <w:rFonts w:eastAsia="Times New Roman" w:cs="Arial"/>
          <w:bCs/>
          <w:lang w:eastAsia="en-GB"/>
        </w:rPr>
      </w:pPr>
    </w:p>
    <w:p w14:paraId="054BED85" w14:textId="77777777" w:rsidR="00A06F15" w:rsidRPr="00915820" w:rsidRDefault="00B408A0" w:rsidP="00A06F15">
      <w:pPr>
        <w:spacing w:line="240" w:lineRule="auto"/>
        <w:rPr>
          <w:rFonts w:cs="Arial"/>
        </w:rPr>
      </w:pPr>
      <w:r>
        <w:rPr>
          <w:rFonts w:cs="Arial"/>
        </w:rPr>
        <w:t>[3</w:t>
      </w:r>
      <w:r w:rsidR="008626C6">
        <w:rPr>
          <w:rFonts w:cs="Arial"/>
        </w:rPr>
        <w:t>9</w:t>
      </w:r>
      <w:r>
        <w:rPr>
          <w:rFonts w:cs="Arial"/>
        </w:rPr>
        <w:t xml:space="preserve">] </w:t>
      </w:r>
      <w:r w:rsidR="00A06F15" w:rsidRPr="00915820">
        <w:rPr>
          <w:rFonts w:cs="Arial"/>
        </w:rPr>
        <w:t xml:space="preserve">Burton, E., </w:t>
      </w:r>
      <w:proofErr w:type="spellStart"/>
      <w:r w:rsidR="009F1861">
        <w:rPr>
          <w:rFonts w:cs="Arial"/>
        </w:rPr>
        <w:t>Cavalheri</w:t>
      </w:r>
      <w:proofErr w:type="spellEnd"/>
      <w:r w:rsidR="009F1861">
        <w:rPr>
          <w:rFonts w:cs="Arial"/>
        </w:rPr>
        <w:t xml:space="preserve">, V., Adams, R., Browne, C. O., </w:t>
      </w:r>
      <w:proofErr w:type="spellStart"/>
      <w:r w:rsidR="009F1861">
        <w:rPr>
          <w:rFonts w:cs="Arial"/>
        </w:rPr>
        <w:t>Bovery</w:t>
      </w:r>
      <w:proofErr w:type="spellEnd"/>
      <w:r w:rsidR="009F1861">
        <w:rPr>
          <w:rFonts w:cs="Arial"/>
        </w:rPr>
        <w:t xml:space="preserve">-Spencer, P., Fenton, A. M., </w:t>
      </w:r>
      <w:r w:rsidR="00A06F15" w:rsidRPr="00915820">
        <w:rPr>
          <w:rFonts w:cs="Arial"/>
        </w:rPr>
        <w:t xml:space="preserve">et al. (2015). Effectiveness of exercise programs to reduce falls in older people with dementia living in the community: A systematic review and meta-analysis. </w:t>
      </w:r>
      <w:r w:rsidR="00A06F15" w:rsidRPr="00915820">
        <w:rPr>
          <w:rFonts w:cs="Arial"/>
          <w:i/>
        </w:rPr>
        <w:t>Clinical Interventions in Aging</w:t>
      </w:r>
      <w:r w:rsidR="00A06F15" w:rsidRPr="00915820">
        <w:rPr>
          <w:rFonts w:cs="Arial"/>
        </w:rPr>
        <w:t xml:space="preserve">, </w:t>
      </w:r>
      <w:r w:rsidR="00A06F15" w:rsidRPr="00915820">
        <w:rPr>
          <w:rFonts w:cs="Arial"/>
          <w:i/>
        </w:rPr>
        <w:t>10</w:t>
      </w:r>
      <w:r w:rsidR="00A06F15" w:rsidRPr="00915820">
        <w:rPr>
          <w:rFonts w:cs="Arial"/>
        </w:rPr>
        <w:t>, 421-434.</w:t>
      </w:r>
    </w:p>
    <w:p w14:paraId="4CE3B566" w14:textId="77777777" w:rsidR="00A06F15" w:rsidRPr="00915820" w:rsidRDefault="00A06F15" w:rsidP="00A06F15">
      <w:pPr>
        <w:spacing w:line="240" w:lineRule="auto"/>
        <w:rPr>
          <w:rFonts w:cs="Arial"/>
        </w:rPr>
      </w:pPr>
    </w:p>
    <w:p w14:paraId="56B2D8BA"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lang w:eastAsia="en-GB"/>
        </w:rPr>
        <w:t>[</w:t>
      </w:r>
      <w:r w:rsidR="008626C6">
        <w:rPr>
          <w:rFonts w:eastAsia="Times New Roman" w:cs="Arial"/>
          <w:lang w:eastAsia="en-GB"/>
        </w:rPr>
        <w:t>40</w:t>
      </w:r>
      <w:r w:rsidRPr="00915820">
        <w:rPr>
          <w:rFonts w:eastAsia="Times New Roman" w:cs="Arial"/>
          <w:lang w:eastAsia="en-GB"/>
        </w:rPr>
        <w:t xml:space="preserve">] Chan, W. C., </w:t>
      </w:r>
      <w:r w:rsidR="009F1861">
        <w:rPr>
          <w:rFonts w:eastAsia="Times New Roman" w:cs="Arial"/>
          <w:lang w:eastAsia="en-GB"/>
        </w:rPr>
        <w:t xml:space="preserve">Yeung, J. W., Wong, C. S., Lam, L. C., Chung, K. F., </w:t>
      </w:r>
      <w:proofErr w:type="spellStart"/>
      <w:r w:rsidR="009F1861">
        <w:rPr>
          <w:rFonts w:eastAsia="Times New Roman" w:cs="Arial"/>
          <w:lang w:eastAsia="en-GB"/>
        </w:rPr>
        <w:t>Luk</w:t>
      </w:r>
      <w:proofErr w:type="spellEnd"/>
      <w:r w:rsidR="009F1861">
        <w:rPr>
          <w:rFonts w:eastAsia="Times New Roman" w:cs="Arial"/>
          <w:lang w:eastAsia="en-GB"/>
        </w:rPr>
        <w:t>, J. K., et al</w:t>
      </w:r>
      <w:r w:rsidRPr="00915820">
        <w:rPr>
          <w:rFonts w:eastAsia="Times New Roman" w:cs="Arial"/>
          <w:lang w:eastAsia="en-GB"/>
        </w:rPr>
        <w:t>. (201</w:t>
      </w:r>
      <w:r w:rsidR="009F1861">
        <w:rPr>
          <w:rFonts w:eastAsia="Times New Roman" w:cs="Arial"/>
          <w:lang w:eastAsia="en-GB"/>
        </w:rPr>
        <w:t>5</w:t>
      </w:r>
      <w:r w:rsidRPr="00915820">
        <w:rPr>
          <w:rFonts w:eastAsia="Times New Roman" w:cs="Arial"/>
          <w:lang w:eastAsia="en-GB"/>
        </w:rPr>
        <w:t xml:space="preserve">). Efficacy of physical exercise in preventing falls in older adults with cognitive impairment: A systematic review and meta-analysis. </w:t>
      </w:r>
      <w:r w:rsidRPr="00915820">
        <w:rPr>
          <w:rFonts w:eastAsia="Times New Roman" w:cs="Arial"/>
          <w:i/>
          <w:lang w:eastAsia="en-GB"/>
        </w:rPr>
        <w:t>Journal of the American Medical Directors Association</w:t>
      </w:r>
      <w:r w:rsidRPr="00915820">
        <w:rPr>
          <w:rFonts w:eastAsia="Times New Roman" w:cs="Arial"/>
          <w:lang w:eastAsia="en-GB"/>
        </w:rPr>
        <w:t>,</w:t>
      </w:r>
      <w:r w:rsidR="009F1861">
        <w:rPr>
          <w:rFonts w:eastAsia="Times New Roman" w:cs="Arial"/>
          <w:lang w:eastAsia="en-GB"/>
        </w:rPr>
        <w:t xml:space="preserve"> </w:t>
      </w:r>
      <w:r w:rsidR="009F1861" w:rsidRPr="00286BB8">
        <w:rPr>
          <w:rFonts w:eastAsia="Times New Roman" w:cs="Arial"/>
          <w:i/>
          <w:lang w:eastAsia="en-GB"/>
        </w:rPr>
        <w:t>16</w:t>
      </w:r>
      <w:r w:rsidR="009F1861">
        <w:rPr>
          <w:rFonts w:eastAsia="Times New Roman" w:cs="Arial"/>
          <w:lang w:eastAsia="en-GB"/>
        </w:rPr>
        <w:t xml:space="preserve"> (2), 149-154</w:t>
      </w:r>
      <w:r w:rsidRPr="00915820">
        <w:rPr>
          <w:rFonts w:cs="Arial"/>
        </w:rPr>
        <w:t>.</w:t>
      </w:r>
    </w:p>
    <w:p w14:paraId="26314D22" w14:textId="77777777" w:rsidR="00915820" w:rsidRPr="00915820" w:rsidRDefault="00915820" w:rsidP="00915820">
      <w:pPr>
        <w:tabs>
          <w:tab w:val="left" w:pos="3133"/>
        </w:tabs>
        <w:spacing w:line="240" w:lineRule="auto"/>
        <w:rPr>
          <w:rFonts w:eastAsia="Times New Roman" w:cs="Arial"/>
          <w:bCs/>
          <w:lang w:eastAsia="en-GB"/>
        </w:rPr>
      </w:pPr>
    </w:p>
    <w:p w14:paraId="4C68EAF7"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B408A0">
        <w:rPr>
          <w:rFonts w:eastAsia="Times New Roman" w:cs="Arial"/>
          <w:noProof/>
          <w:lang w:eastAsia="en-GB"/>
        </w:rPr>
        <w:t>4</w:t>
      </w:r>
      <w:r w:rsidR="008626C6">
        <w:rPr>
          <w:rFonts w:eastAsia="Times New Roman" w:cs="Arial"/>
          <w:noProof/>
          <w:lang w:eastAsia="en-GB"/>
        </w:rPr>
        <w:t>1</w:t>
      </w:r>
      <w:r w:rsidRPr="00915820">
        <w:rPr>
          <w:rFonts w:eastAsia="Times New Roman" w:cs="Arial"/>
          <w:noProof/>
          <w:lang w:eastAsia="en-GB"/>
        </w:rPr>
        <w:t xml:space="preserve">] Cameron, I. D., </w:t>
      </w:r>
      <w:r w:rsidR="004D7E4F">
        <w:rPr>
          <w:rFonts w:eastAsia="Times New Roman" w:cs="Arial"/>
          <w:noProof/>
          <w:lang w:eastAsia="en-GB"/>
        </w:rPr>
        <w:t xml:space="preserve">Gillespie, L. D., Robertson, Murray, G. R., Hill, K. D., Cumming, R. G., </w:t>
      </w:r>
      <w:r w:rsidRPr="00915820">
        <w:rPr>
          <w:rFonts w:eastAsia="Times New Roman" w:cs="Arial"/>
          <w:noProof/>
          <w:lang w:eastAsia="en-GB"/>
        </w:rPr>
        <w:t xml:space="preserve">et al. (2012).  Interventions for preventing falls in older people in care facilities and hospitals. </w:t>
      </w:r>
      <w:r w:rsidRPr="00915820">
        <w:rPr>
          <w:rFonts w:eastAsia="Times New Roman" w:cs="Arial"/>
          <w:i/>
          <w:noProof/>
          <w:lang w:eastAsia="en-GB"/>
        </w:rPr>
        <w:t>Cochrane Database of Systematic Reviews</w:t>
      </w:r>
      <w:r w:rsidRPr="00915820">
        <w:rPr>
          <w:rFonts w:eastAsia="Times New Roman" w:cs="Arial"/>
          <w:noProof/>
          <w:lang w:eastAsia="en-GB"/>
        </w:rPr>
        <w:t xml:space="preserve">, 12, Art. No.: CD005465. DOI: 10.1002/14651858.CD005465.pub3. </w:t>
      </w:r>
    </w:p>
    <w:p w14:paraId="700AE8DC" w14:textId="77777777" w:rsidR="00915820" w:rsidRPr="00915820" w:rsidRDefault="00915820" w:rsidP="00915820">
      <w:pPr>
        <w:tabs>
          <w:tab w:val="left" w:pos="3133"/>
        </w:tabs>
        <w:spacing w:line="240" w:lineRule="auto"/>
        <w:rPr>
          <w:rFonts w:eastAsia="Times New Roman" w:cs="Arial"/>
          <w:lang w:eastAsia="en-GB"/>
        </w:rPr>
      </w:pPr>
    </w:p>
    <w:p w14:paraId="6D9425AC" w14:textId="77777777" w:rsidR="00915820" w:rsidRPr="00915820" w:rsidRDefault="00915820" w:rsidP="00915820">
      <w:pPr>
        <w:tabs>
          <w:tab w:val="left" w:pos="3133"/>
        </w:tabs>
        <w:spacing w:line="240" w:lineRule="auto"/>
        <w:rPr>
          <w:rFonts w:eastAsia="Times New Roman" w:cs="Arial"/>
          <w:lang w:eastAsia="en-GB"/>
        </w:rPr>
      </w:pPr>
      <w:r w:rsidRPr="00174D72">
        <w:rPr>
          <w:rFonts w:eastAsia="Times New Roman" w:cs="Arial"/>
          <w:lang w:val="nl-NL" w:eastAsia="en-GB"/>
        </w:rPr>
        <w:t>[4</w:t>
      </w:r>
      <w:r w:rsidR="008626C6" w:rsidRPr="00174D72">
        <w:rPr>
          <w:rFonts w:eastAsia="Times New Roman" w:cs="Arial"/>
          <w:lang w:val="nl-NL" w:eastAsia="en-GB"/>
        </w:rPr>
        <w:t>2</w:t>
      </w:r>
      <w:r w:rsidRPr="00174D72">
        <w:rPr>
          <w:rFonts w:eastAsia="Times New Roman" w:cs="Arial"/>
          <w:lang w:val="nl-NL" w:eastAsia="en-GB"/>
        </w:rPr>
        <w:t xml:space="preserve">] Logghe, I. H., </w:t>
      </w:r>
      <w:r w:rsidR="00DA5FEA" w:rsidRPr="00174D72">
        <w:rPr>
          <w:rFonts w:eastAsia="Times New Roman" w:cs="Arial"/>
          <w:lang w:val="nl-NL" w:eastAsia="en-GB"/>
        </w:rPr>
        <w:t>Verhagen, A. P., Rademaker, A. C., Zeeuwe, P. E</w:t>
      </w:r>
      <w:r w:rsidRPr="00174D72">
        <w:rPr>
          <w:rFonts w:eastAsia="Times New Roman" w:cs="Arial"/>
          <w:lang w:val="nl-NL" w:eastAsia="en-GB"/>
        </w:rPr>
        <w:t>.</w:t>
      </w:r>
      <w:r w:rsidR="00DA5FEA" w:rsidRPr="00174D72">
        <w:rPr>
          <w:rFonts w:eastAsia="Times New Roman" w:cs="Arial"/>
          <w:lang w:val="nl-NL" w:eastAsia="en-GB"/>
        </w:rPr>
        <w:t>,</w:t>
      </w:r>
      <w:r w:rsidRPr="00174D72">
        <w:rPr>
          <w:rFonts w:eastAsia="Times New Roman" w:cs="Arial"/>
          <w:lang w:val="nl-NL" w:eastAsia="en-GB"/>
        </w:rPr>
        <w:t xml:space="preserve"> </w:t>
      </w:r>
      <w:r w:rsidR="00DA5FEA" w:rsidRPr="00174D72">
        <w:rPr>
          <w:rFonts w:eastAsia="Times New Roman" w:cs="Arial"/>
          <w:lang w:val="nl-NL" w:eastAsia="en-GB"/>
        </w:rPr>
        <w:t xml:space="preserve">Bierma-Zeinstra, S. M., Van Rossum, E., et al. </w:t>
      </w:r>
      <w:r w:rsidRPr="00915820">
        <w:rPr>
          <w:rFonts w:eastAsia="Times New Roman" w:cs="Arial"/>
          <w:lang w:eastAsia="en-GB"/>
        </w:rPr>
        <w:t xml:space="preserve">(2011). Explaining the ineffectiveness of a Tai Chi fall prevention training for community-living older people: A process evaluation alongside a randomised clinical trial (RCT). </w:t>
      </w:r>
      <w:r w:rsidRPr="00915820">
        <w:rPr>
          <w:rFonts w:eastAsia="Times New Roman" w:cs="Arial"/>
          <w:i/>
          <w:lang w:eastAsia="en-GB"/>
        </w:rPr>
        <w:t>Archives of Gerontology and Geriatrics, 52</w:t>
      </w:r>
      <w:r w:rsidRPr="00915820">
        <w:rPr>
          <w:rFonts w:eastAsia="Times New Roman" w:cs="Arial"/>
          <w:lang w:eastAsia="en-GB"/>
        </w:rPr>
        <w:t xml:space="preserve"> (3), 357-362. </w:t>
      </w:r>
    </w:p>
    <w:p w14:paraId="67762B19" w14:textId="77777777" w:rsidR="00915820" w:rsidRPr="00915820" w:rsidRDefault="00915820" w:rsidP="00915820">
      <w:pPr>
        <w:tabs>
          <w:tab w:val="left" w:pos="3133"/>
        </w:tabs>
        <w:spacing w:line="240" w:lineRule="auto"/>
        <w:rPr>
          <w:rFonts w:eastAsia="Times New Roman" w:cs="Arial"/>
          <w:bCs/>
          <w:lang w:eastAsia="en-GB"/>
        </w:rPr>
      </w:pPr>
    </w:p>
    <w:p w14:paraId="3B604269"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lang w:eastAsia="en-GB"/>
        </w:rPr>
        <w:t>[4</w:t>
      </w:r>
      <w:r w:rsidR="008626C6">
        <w:rPr>
          <w:rFonts w:eastAsia="Times New Roman" w:cs="Arial"/>
          <w:lang w:eastAsia="en-GB"/>
        </w:rPr>
        <w:t>3</w:t>
      </w:r>
      <w:r w:rsidRPr="00915820">
        <w:rPr>
          <w:rFonts w:eastAsia="Times New Roman" w:cs="Arial"/>
          <w:lang w:eastAsia="en-GB"/>
        </w:rPr>
        <w:t xml:space="preserve">] Wolf, S. L., </w:t>
      </w:r>
      <w:proofErr w:type="spellStart"/>
      <w:r w:rsidR="00DA5FEA">
        <w:rPr>
          <w:rFonts w:eastAsia="Times New Roman" w:cs="Arial"/>
          <w:lang w:eastAsia="en-GB"/>
        </w:rPr>
        <w:t>Sattin</w:t>
      </w:r>
      <w:proofErr w:type="spellEnd"/>
      <w:r w:rsidR="00DA5FEA">
        <w:rPr>
          <w:rFonts w:eastAsia="Times New Roman" w:cs="Arial"/>
          <w:lang w:eastAsia="en-GB"/>
        </w:rPr>
        <w:t>, R. W., Kutner, M., O’Grady, M., Greenspan, A. I., &amp; Gregor, R. J</w:t>
      </w:r>
      <w:r w:rsidRPr="00915820">
        <w:rPr>
          <w:rFonts w:eastAsia="Times New Roman" w:cs="Arial"/>
          <w:lang w:eastAsia="en-GB"/>
        </w:rPr>
        <w:t xml:space="preserve">. (2003). Intense tai chi exercise training and fall occurrences in older, transitionally frail adults: A randomized controlled trial. </w:t>
      </w:r>
      <w:r w:rsidRPr="00915820">
        <w:rPr>
          <w:rFonts w:eastAsia="Times New Roman" w:cs="Arial"/>
          <w:i/>
          <w:lang w:eastAsia="en-GB"/>
        </w:rPr>
        <w:t>Journal of the American Geriatrics Society, 51</w:t>
      </w:r>
      <w:r w:rsidRPr="00915820">
        <w:rPr>
          <w:rFonts w:eastAsia="Times New Roman" w:cs="Arial"/>
          <w:lang w:eastAsia="en-GB"/>
        </w:rPr>
        <w:t xml:space="preserve"> (12), 1693-1701. </w:t>
      </w:r>
    </w:p>
    <w:p w14:paraId="76E0984C" w14:textId="77777777" w:rsidR="00915820" w:rsidRPr="00915820" w:rsidRDefault="00915820" w:rsidP="00915820">
      <w:pPr>
        <w:tabs>
          <w:tab w:val="left" w:pos="3133"/>
        </w:tabs>
        <w:spacing w:line="240" w:lineRule="auto"/>
        <w:rPr>
          <w:rFonts w:eastAsia="Times New Roman" w:cs="Arial"/>
          <w:lang w:eastAsia="en-GB"/>
        </w:rPr>
      </w:pPr>
    </w:p>
    <w:p w14:paraId="213F99DE"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lang w:eastAsia="en-GB"/>
        </w:rPr>
        <w:t>[4</w:t>
      </w:r>
      <w:r w:rsidR="008626C6">
        <w:rPr>
          <w:rFonts w:eastAsia="Times New Roman" w:cs="Arial"/>
          <w:lang w:eastAsia="en-GB"/>
        </w:rPr>
        <w:t>4</w:t>
      </w:r>
      <w:r w:rsidRPr="00915820">
        <w:rPr>
          <w:rFonts w:eastAsia="Times New Roman" w:cs="Arial"/>
          <w:lang w:eastAsia="en-GB"/>
        </w:rPr>
        <w:t xml:space="preserve">] Woo, J., </w:t>
      </w:r>
      <w:r w:rsidR="006A4C99">
        <w:rPr>
          <w:rFonts w:eastAsia="Times New Roman" w:cs="Arial"/>
          <w:lang w:eastAsia="en-GB"/>
        </w:rPr>
        <w:t>Hong, A., Lau, E., &amp; Lynn, H</w:t>
      </w:r>
      <w:r w:rsidRPr="00915820">
        <w:rPr>
          <w:rFonts w:eastAsia="Times New Roman" w:cs="Arial"/>
          <w:lang w:eastAsia="en-GB"/>
        </w:rPr>
        <w:t xml:space="preserve">. (2007). A randomised controlled trial of Tai Chi and resistance exercise on bone health, muscle strength and balance in community-living elderly people. </w:t>
      </w:r>
      <w:r w:rsidRPr="00915820">
        <w:rPr>
          <w:rFonts w:eastAsia="Times New Roman" w:cs="Arial"/>
          <w:i/>
          <w:lang w:eastAsia="en-GB"/>
        </w:rPr>
        <w:t>Age and Ageing, 36</w:t>
      </w:r>
      <w:r w:rsidRPr="00915820">
        <w:rPr>
          <w:rFonts w:eastAsia="Times New Roman" w:cs="Arial"/>
          <w:lang w:eastAsia="en-GB"/>
        </w:rPr>
        <w:t xml:space="preserve"> (3), 262-268. </w:t>
      </w:r>
    </w:p>
    <w:p w14:paraId="1FFE8FAD" w14:textId="77777777" w:rsidR="00915820" w:rsidRPr="00915820" w:rsidRDefault="00915820" w:rsidP="00915820">
      <w:pPr>
        <w:tabs>
          <w:tab w:val="left" w:pos="3133"/>
        </w:tabs>
        <w:spacing w:line="240" w:lineRule="auto"/>
        <w:rPr>
          <w:rFonts w:eastAsia="Times New Roman" w:cs="Arial"/>
          <w:bCs/>
          <w:lang w:eastAsia="en-GB"/>
        </w:rPr>
      </w:pPr>
    </w:p>
    <w:p w14:paraId="03DA91E7"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lang w:eastAsia="en-GB"/>
        </w:rPr>
        <w:lastRenderedPageBreak/>
        <w:t>[4</w:t>
      </w:r>
      <w:r w:rsidR="008626C6">
        <w:rPr>
          <w:rFonts w:eastAsia="Times New Roman" w:cs="Arial"/>
          <w:lang w:eastAsia="en-GB"/>
        </w:rPr>
        <w:t>5</w:t>
      </w:r>
      <w:r w:rsidRPr="00915820">
        <w:rPr>
          <w:rFonts w:eastAsia="Times New Roman" w:cs="Arial"/>
          <w:lang w:eastAsia="en-GB"/>
        </w:rPr>
        <w:t xml:space="preserve">] Taylor, D., </w:t>
      </w:r>
      <w:r w:rsidR="007579A6">
        <w:rPr>
          <w:rFonts w:eastAsia="Times New Roman" w:cs="Arial"/>
          <w:lang w:eastAsia="en-GB"/>
        </w:rPr>
        <w:t xml:space="preserve">Hale, L., Schluter, P., Waters, D. L., </w:t>
      </w:r>
      <w:proofErr w:type="spellStart"/>
      <w:r w:rsidR="007579A6">
        <w:rPr>
          <w:rFonts w:eastAsia="Times New Roman" w:cs="Arial"/>
          <w:lang w:eastAsia="en-GB"/>
        </w:rPr>
        <w:t>Binns</w:t>
      </w:r>
      <w:proofErr w:type="spellEnd"/>
      <w:r w:rsidR="007579A6">
        <w:rPr>
          <w:rFonts w:eastAsia="Times New Roman" w:cs="Arial"/>
          <w:lang w:eastAsia="en-GB"/>
        </w:rPr>
        <w:t>, E. E., McCracken, H., et al</w:t>
      </w:r>
      <w:r w:rsidRPr="00915820">
        <w:rPr>
          <w:rFonts w:eastAsia="Times New Roman" w:cs="Arial"/>
          <w:lang w:eastAsia="en-GB"/>
        </w:rPr>
        <w:t xml:space="preserve">. (2012). Effectiveness of tai chi as a community-based falls prevention intervention: A randomized controlled trial. </w:t>
      </w:r>
      <w:r w:rsidRPr="00915820">
        <w:rPr>
          <w:rFonts w:eastAsia="Times New Roman" w:cs="Arial"/>
          <w:i/>
          <w:lang w:eastAsia="en-GB"/>
        </w:rPr>
        <w:t>Journal of the American Geriatrics Society, 60</w:t>
      </w:r>
      <w:r w:rsidRPr="00915820">
        <w:rPr>
          <w:rFonts w:eastAsia="Times New Roman" w:cs="Arial"/>
          <w:lang w:eastAsia="en-GB"/>
        </w:rPr>
        <w:t xml:space="preserve"> (5), 841-848. </w:t>
      </w:r>
    </w:p>
    <w:p w14:paraId="731C0B47"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15E9A41F"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[4</w:t>
      </w:r>
      <w:r w:rsidR="008626C6">
        <w:rPr>
          <w:rFonts w:eastAsia="Times New Roman" w:cs="Arial"/>
          <w:noProof/>
          <w:lang w:eastAsia="en-GB"/>
        </w:rPr>
        <w:t>6</w:t>
      </w:r>
      <w:r w:rsidRPr="00915820">
        <w:rPr>
          <w:rFonts w:eastAsia="Times New Roman" w:cs="Arial"/>
          <w:noProof/>
          <w:lang w:eastAsia="en-GB"/>
        </w:rPr>
        <w:t xml:space="preserve">] Sherrington, C., </w:t>
      </w:r>
      <w:r w:rsidR="007579A6">
        <w:rPr>
          <w:rFonts w:eastAsia="Times New Roman" w:cs="Arial"/>
          <w:noProof/>
          <w:lang w:eastAsia="en-GB"/>
        </w:rPr>
        <w:t>Whitney, J. C., Lord, S. R., Herbert, R. D., Cumming, R. G., &amp; Close, J. C</w:t>
      </w:r>
      <w:r w:rsidRPr="00915820">
        <w:rPr>
          <w:rFonts w:eastAsia="Times New Roman" w:cs="Arial"/>
          <w:noProof/>
          <w:lang w:eastAsia="en-GB"/>
        </w:rPr>
        <w:t xml:space="preserve">. (2008). Effective exercise for the prevention of falls: A systematic review and meta-analysis. </w:t>
      </w:r>
      <w:r w:rsidRPr="00915820">
        <w:rPr>
          <w:rFonts w:eastAsia="Times New Roman" w:cs="Arial"/>
          <w:i/>
          <w:noProof/>
          <w:lang w:eastAsia="en-GB"/>
        </w:rPr>
        <w:t xml:space="preserve">Journal of the American Geriatrics Society, 56 </w:t>
      </w:r>
      <w:r w:rsidRPr="00915820">
        <w:rPr>
          <w:rFonts w:eastAsia="Times New Roman" w:cs="Arial"/>
          <w:noProof/>
          <w:lang w:eastAsia="en-GB"/>
        </w:rPr>
        <w:t>(12), 2234-2243.</w:t>
      </w:r>
    </w:p>
    <w:p w14:paraId="3F4A0085"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1502BE31"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[4</w:t>
      </w:r>
      <w:r w:rsidR="008626C6">
        <w:rPr>
          <w:rFonts w:eastAsia="Times New Roman" w:cs="Arial"/>
          <w:noProof/>
          <w:lang w:eastAsia="en-GB"/>
        </w:rPr>
        <w:t>7</w:t>
      </w:r>
      <w:r w:rsidRPr="00915820">
        <w:rPr>
          <w:rFonts w:eastAsia="Times New Roman" w:cs="Arial"/>
          <w:noProof/>
          <w:lang w:eastAsia="en-GB"/>
        </w:rPr>
        <w:t xml:space="preserve">] Wolf, S.L., </w:t>
      </w:r>
      <w:r w:rsidR="0061117B">
        <w:rPr>
          <w:rFonts w:eastAsia="Times New Roman" w:cs="Arial"/>
          <w:noProof/>
          <w:lang w:eastAsia="en-GB"/>
        </w:rPr>
        <w:t xml:space="preserve">Barnhart, H. X., Kutner, N. G., McNeely, E., Coogler, C., &amp; Xu, T. </w:t>
      </w:r>
      <w:r w:rsidRPr="00915820">
        <w:rPr>
          <w:rFonts w:eastAsia="Times New Roman" w:cs="Arial"/>
          <w:noProof/>
          <w:lang w:eastAsia="en-GB"/>
        </w:rPr>
        <w:t xml:space="preserve">(1996).  Reducing frailty and falls in older persons: An investigation of Tai Chi and computerised balance training. </w:t>
      </w:r>
      <w:r w:rsidRPr="00915820">
        <w:rPr>
          <w:rFonts w:eastAsia="Times New Roman" w:cs="Arial"/>
          <w:i/>
          <w:noProof/>
          <w:lang w:eastAsia="en-GB"/>
        </w:rPr>
        <w:t>Journal of the American Geriatrics Society</w:t>
      </w:r>
      <w:r w:rsidRPr="00915820">
        <w:rPr>
          <w:rFonts w:eastAsia="Times New Roman" w:cs="Arial"/>
          <w:noProof/>
          <w:lang w:eastAsia="en-GB"/>
        </w:rPr>
        <w:t>,</w:t>
      </w:r>
      <w:r w:rsidRPr="00915820">
        <w:rPr>
          <w:rFonts w:eastAsia="Times New Roman" w:cs="Arial"/>
          <w:i/>
          <w:noProof/>
          <w:lang w:eastAsia="en-GB"/>
        </w:rPr>
        <w:t>44</w:t>
      </w:r>
      <w:r w:rsidRPr="00915820">
        <w:rPr>
          <w:rFonts w:eastAsia="Times New Roman" w:cs="Arial"/>
          <w:noProof/>
          <w:lang w:eastAsia="en-GB"/>
        </w:rPr>
        <w:t xml:space="preserve"> (5), 489-497.</w:t>
      </w:r>
    </w:p>
    <w:p w14:paraId="25472968" w14:textId="77777777" w:rsidR="00915820" w:rsidRPr="00915820" w:rsidRDefault="00915820" w:rsidP="00915820">
      <w:pPr>
        <w:tabs>
          <w:tab w:val="left" w:pos="3133"/>
        </w:tabs>
        <w:spacing w:line="240" w:lineRule="auto"/>
        <w:rPr>
          <w:rFonts w:eastAsia="Times New Roman" w:cs="Arial"/>
          <w:lang w:eastAsia="en-GB"/>
        </w:rPr>
      </w:pPr>
    </w:p>
    <w:p w14:paraId="360C38D3"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lang w:eastAsia="en-GB"/>
        </w:rPr>
        <w:t>[4</w:t>
      </w:r>
      <w:r w:rsidR="008626C6">
        <w:rPr>
          <w:rFonts w:eastAsia="Times New Roman" w:cs="Arial"/>
          <w:lang w:eastAsia="en-GB"/>
        </w:rPr>
        <w:t>8</w:t>
      </w:r>
      <w:r w:rsidRPr="00915820">
        <w:rPr>
          <w:rFonts w:eastAsia="Times New Roman" w:cs="Arial"/>
          <w:lang w:eastAsia="en-GB"/>
        </w:rPr>
        <w:t xml:space="preserve">] Choi, J. H., </w:t>
      </w:r>
      <w:r w:rsidR="0061117B">
        <w:rPr>
          <w:rFonts w:eastAsia="Times New Roman" w:cs="Arial"/>
          <w:lang w:eastAsia="en-GB"/>
        </w:rPr>
        <w:t>Moon, J. S., &amp; Song, R</w:t>
      </w:r>
      <w:r w:rsidRPr="00915820">
        <w:rPr>
          <w:rFonts w:eastAsia="Times New Roman" w:cs="Arial"/>
          <w:lang w:eastAsia="en-GB"/>
        </w:rPr>
        <w:t xml:space="preserve">. (2005). Effects of Sun-style Tai Chi exercise on physical fitness and fall prevention in fall-prone older adults. </w:t>
      </w:r>
      <w:r w:rsidRPr="00915820">
        <w:rPr>
          <w:rFonts w:eastAsia="Times New Roman" w:cs="Arial"/>
          <w:i/>
          <w:lang w:eastAsia="en-GB"/>
        </w:rPr>
        <w:t xml:space="preserve">Journal of Advanced Nursing, 51 </w:t>
      </w:r>
      <w:r w:rsidRPr="00915820">
        <w:rPr>
          <w:rFonts w:eastAsia="Times New Roman" w:cs="Arial"/>
          <w:lang w:eastAsia="en-GB"/>
        </w:rPr>
        <w:t xml:space="preserve">(2): 150-157. </w:t>
      </w:r>
    </w:p>
    <w:p w14:paraId="0DECB96B" w14:textId="77777777" w:rsidR="00915820" w:rsidRPr="00915820" w:rsidRDefault="00915820" w:rsidP="00915820">
      <w:pPr>
        <w:tabs>
          <w:tab w:val="left" w:pos="3133"/>
        </w:tabs>
        <w:spacing w:line="240" w:lineRule="auto"/>
        <w:rPr>
          <w:rFonts w:eastAsia="Times New Roman" w:cs="Arial"/>
          <w:bCs/>
          <w:lang w:eastAsia="en-GB"/>
        </w:rPr>
      </w:pPr>
    </w:p>
    <w:p w14:paraId="4D91EB47" w14:textId="77777777" w:rsidR="00915820" w:rsidRPr="00915820" w:rsidRDefault="00915820" w:rsidP="00915820">
      <w:pPr>
        <w:tabs>
          <w:tab w:val="left" w:pos="3133"/>
        </w:tabs>
        <w:spacing w:line="240" w:lineRule="auto"/>
        <w:rPr>
          <w:rFonts w:eastAsia="Times New Roman" w:cs="Arial"/>
          <w:lang w:eastAsia="en-GB"/>
        </w:rPr>
      </w:pPr>
      <w:r w:rsidRPr="00915820">
        <w:rPr>
          <w:rFonts w:eastAsia="Times New Roman" w:cs="Arial"/>
          <w:lang w:eastAsia="en-GB"/>
        </w:rPr>
        <w:t>[4</w:t>
      </w:r>
      <w:r w:rsidR="008626C6">
        <w:rPr>
          <w:rFonts w:eastAsia="Times New Roman" w:cs="Arial"/>
          <w:lang w:eastAsia="en-GB"/>
        </w:rPr>
        <w:t>9</w:t>
      </w:r>
      <w:r w:rsidRPr="00915820">
        <w:rPr>
          <w:rFonts w:eastAsia="Times New Roman" w:cs="Arial"/>
          <w:lang w:eastAsia="en-GB"/>
        </w:rPr>
        <w:t xml:space="preserve">] </w:t>
      </w:r>
      <w:proofErr w:type="spellStart"/>
      <w:r w:rsidRPr="00915820">
        <w:rPr>
          <w:rFonts w:eastAsia="Times New Roman" w:cs="Arial"/>
          <w:lang w:eastAsia="en-GB"/>
        </w:rPr>
        <w:t>Nowalk</w:t>
      </w:r>
      <w:proofErr w:type="spellEnd"/>
      <w:r w:rsidRPr="00915820">
        <w:rPr>
          <w:rFonts w:eastAsia="Times New Roman" w:cs="Arial"/>
          <w:lang w:eastAsia="en-GB"/>
        </w:rPr>
        <w:t xml:space="preserve">, M. P., </w:t>
      </w:r>
      <w:r w:rsidR="000F667D">
        <w:rPr>
          <w:rFonts w:eastAsia="Times New Roman" w:cs="Arial"/>
          <w:lang w:eastAsia="en-GB"/>
        </w:rPr>
        <w:t>Prendergast, J. M., Bayles, C. M., D’Amico, F. J., &amp; Colvin, G. C</w:t>
      </w:r>
      <w:r w:rsidRPr="00915820">
        <w:rPr>
          <w:rFonts w:eastAsia="Times New Roman" w:cs="Arial"/>
          <w:lang w:eastAsia="en-GB"/>
        </w:rPr>
        <w:t xml:space="preserve">. (2001). A randomized trial of exercise programs among older individuals living in two long-term care facilities: the </w:t>
      </w:r>
      <w:proofErr w:type="spellStart"/>
      <w:r w:rsidRPr="00915820">
        <w:rPr>
          <w:rFonts w:eastAsia="Times New Roman" w:cs="Arial"/>
          <w:lang w:eastAsia="en-GB"/>
        </w:rPr>
        <w:t>FallsFREE</w:t>
      </w:r>
      <w:proofErr w:type="spellEnd"/>
      <w:r w:rsidRPr="00915820">
        <w:rPr>
          <w:rFonts w:eastAsia="Times New Roman" w:cs="Arial"/>
          <w:lang w:eastAsia="en-GB"/>
        </w:rPr>
        <w:t xml:space="preserve"> program. </w:t>
      </w:r>
      <w:r w:rsidRPr="00915820">
        <w:rPr>
          <w:rFonts w:eastAsia="Times New Roman" w:cs="Arial"/>
          <w:i/>
          <w:lang w:eastAsia="en-GB"/>
        </w:rPr>
        <w:t>Journal of the American Geriatrics Society, 49</w:t>
      </w:r>
      <w:r w:rsidRPr="00915820">
        <w:rPr>
          <w:rFonts w:eastAsia="Times New Roman" w:cs="Arial"/>
          <w:lang w:eastAsia="en-GB"/>
        </w:rPr>
        <w:t xml:space="preserve"> (7), 859-865. </w:t>
      </w:r>
    </w:p>
    <w:p w14:paraId="71FBDF7A" w14:textId="77777777" w:rsidR="00915820" w:rsidRPr="00915820" w:rsidRDefault="00915820" w:rsidP="00915820">
      <w:pPr>
        <w:tabs>
          <w:tab w:val="left" w:pos="3133"/>
        </w:tabs>
        <w:spacing w:line="240" w:lineRule="auto"/>
        <w:rPr>
          <w:rFonts w:eastAsia="Times New Roman" w:cs="Arial"/>
          <w:bCs/>
          <w:lang w:eastAsia="en-GB"/>
        </w:rPr>
      </w:pPr>
    </w:p>
    <w:p w14:paraId="66B93F9B" w14:textId="77777777" w:rsidR="00915820" w:rsidRPr="00915820" w:rsidRDefault="00915820" w:rsidP="00915820">
      <w:pPr>
        <w:shd w:val="clear" w:color="auto" w:fill="FFFFFF"/>
        <w:spacing w:line="240" w:lineRule="auto"/>
        <w:rPr>
          <w:rFonts w:eastAsia="Times New Roman" w:cs="Arial"/>
          <w:lang w:eastAsia="en-GB"/>
        </w:rPr>
      </w:pPr>
      <w:r w:rsidRPr="00915820">
        <w:rPr>
          <w:rFonts w:eastAsia="Times New Roman" w:cs="Arial"/>
          <w:lang w:eastAsia="en-GB"/>
        </w:rPr>
        <w:t>[</w:t>
      </w:r>
      <w:r w:rsidR="008626C6">
        <w:rPr>
          <w:rFonts w:eastAsia="Times New Roman" w:cs="Arial"/>
          <w:lang w:eastAsia="en-GB"/>
        </w:rPr>
        <w:t>50</w:t>
      </w:r>
      <w:r w:rsidRPr="00915820">
        <w:rPr>
          <w:rFonts w:eastAsia="Times New Roman" w:cs="Arial"/>
          <w:lang w:eastAsia="en-GB"/>
        </w:rPr>
        <w:t xml:space="preserve">] </w:t>
      </w:r>
      <w:proofErr w:type="spellStart"/>
      <w:r w:rsidRPr="00915820">
        <w:rPr>
          <w:rFonts w:eastAsia="Times New Roman" w:cs="Arial"/>
          <w:lang w:eastAsia="en-GB"/>
        </w:rPr>
        <w:t>Saravanakumar</w:t>
      </w:r>
      <w:proofErr w:type="spellEnd"/>
      <w:r w:rsidRPr="00915820">
        <w:rPr>
          <w:rFonts w:eastAsia="Times New Roman" w:cs="Arial"/>
          <w:lang w:eastAsia="en-GB"/>
        </w:rPr>
        <w:t xml:space="preserve">, P., </w:t>
      </w:r>
      <w:r w:rsidR="00196764">
        <w:rPr>
          <w:rFonts w:eastAsia="Times New Roman" w:cs="Arial"/>
          <w:lang w:eastAsia="en-GB"/>
        </w:rPr>
        <w:t xml:space="preserve">Higgins, I. J., van der Riet, P. J., Marquez, J., &amp; </w:t>
      </w:r>
      <w:proofErr w:type="spellStart"/>
      <w:r w:rsidR="00196764">
        <w:rPr>
          <w:rFonts w:eastAsia="Times New Roman" w:cs="Arial"/>
          <w:lang w:eastAsia="en-GB"/>
        </w:rPr>
        <w:t>Sibbritt</w:t>
      </w:r>
      <w:proofErr w:type="spellEnd"/>
      <w:r w:rsidR="00196764">
        <w:rPr>
          <w:rFonts w:eastAsia="Times New Roman" w:cs="Arial"/>
          <w:lang w:eastAsia="en-GB"/>
        </w:rPr>
        <w:t>, D</w:t>
      </w:r>
      <w:r w:rsidRPr="00915820">
        <w:rPr>
          <w:rFonts w:eastAsia="Times New Roman" w:cs="Arial"/>
          <w:lang w:eastAsia="en-GB"/>
        </w:rPr>
        <w:t xml:space="preserve">. (2014). The influence of tai chi and yoga on balance and falls in a residential care setting: A randomised controlled trial. </w:t>
      </w:r>
      <w:r w:rsidRPr="00915820">
        <w:rPr>
          <w:rFonts w:eastAsia="Times New Roman" w:cs="Arial"/>
          <w:i/>
          <w:lang w:eastAsia="en-GB"/>
        </w:rPr>
        <w:t>Contemporary Nurse, 48</w:t>
      </w:r>
      <w:r w:rsidRPr="00915820">
        <w:rPr>
          <w:rFonts w:eastAsia="Times New Roman" w:cs="Arial"/>
          <w:lang w:eastAsia="en-GB"/>
        </w:rPr>
        <w:t xml:space="preserve"> (1), 76-87. </w:t>
      </w:r>
    </w:p>
    <w:p w14:paraId="6BCA19E9"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43510278" w14:textId="77777777" w:rsidR="00915820" w:rsidRPr="00915820" w:rsidRDefault="00915820" w:rsidP="00915820">
      <w:pPr>
        <w:spacing w:line="240" w:lineRule="auto"/>
        <w:rPr>
          <w:rFonts w:cs="Arial"/>
          <w:noProof/>
        </w:rPr>
      </w:pPr>
      <w:r w:rsidRPr="00915820">
        <w:rPr>
          <w:rFonts w:cs="Arial"/>
        </w:rPr>
        <w:t>[</w:t>
      </w:r>
      <w:r w:rsidR="00B408A0">
        <w:rPr>
          <w:rFonts w:cs="Arial"/>
        </w:rPr>
        <w:t>5</w:t>
      </w:r>
      <w:r w:rsidR="008626C6">
        <w:rPr>
          <w:rFonts w:cs="Arial"/>
        </w:rPr>
        <w:t>1</w:t>
      </w:r>
      <w:r w:rsidRPr="00915820">
        <w:rPr>
          <w:rFonts w:cs="Arial"/>
        </w:rPr>
        <w:t xml:space="preserve">] </w:t>
      </w:r>
      <w:r w:rsidRPr="00915820">
        <w:rPr>
          <w:rFonts w:cs="Arial"/>
          <w:noProof/>
        </w:rPr>
        <w:t xml:space="preserve">Royal College of Physicians. </w:t>
      </w:r>
      <w:r w:rsidRPr="00286BB8">
        <w:rPr>
          <w:rFonts w:cs="Arial"/>
          <w:i/>
          <w:noProof/>
        </w:rPr>
        <w:t>National audit of the organisation of services for falls and bone health for older people</w:t>
      </w:r>
      <w:r w:rsidRPr="00915820">
        <w:rPr>
          <w:rFonts w:cs="Arial"/>
          <w:noProof/>
        </w:rPr>
        <w:t xml:space="preserve">. London: </w:t>
      </w:r>
      <w:r w:rsidR="00076C5E" w:rsidRPr="00915820">
        <w:rPr>
          <w:rFonts w:cs="Arial"/>
          <w:noProof/>
        </w:rPr>
        <w:t>Royal College of Physicians</w:t>
      </w:r>
      <w:r w:rsidRPr="00915820">
        <w:rPr>
          <w:rFonts w:cs="Arial"/>
          <w:noProof/>
        </w:rPr>
        <w:t xml:space="preserve">; 2006. </w:t>
      </w:r>
    </w:p>
    <w:p w14:paraId="15D89521" w14:textId="77777777" w:rsidR="00A06F15" w:rsidRDefault="00A06F15" w:rsidP="00915820">
      <w:pPr>
        <w:spacing w:line="240" w:lineRule="auto"/>
        <w:rPr>
          <w:rFonts w:cs="Arial"/>
        </w:rPr>
      </w:pPr>
    </w:p>
    <w:p w14:paraId="30DDDD2B" w14:textId="77777777" w:rsidR="00A06F15" w:rsidRPr="00915820" w:rsidRDefault="00A06F15" w:rsidP="00A06F15">
      <w:pPr>
        <w:pStyle w:val="NoSpacing"/>
        <w:rPr>
          <w:rFonts w:cs="Arial"/>
          <w:noProof/>
        </w:rPr>
      </w:pPr>
      <w:r w:rsidRPr="00915820">
        <w:rPr>
          <w:rFonts w:cs="Arial"/>
        </w:rPr>
        <w:t>[</w:t>
      </w:r>
      <w:r w:rsidR="00B408A0">
        <w:rPr>
          <w:rFonts w:cs="Arial"/>
        </w:rPr>
        <w:t>5</w:t>
      </w:r>
      <w:r w:rsidR="008626C6">
        <w:rPr>
          <w:rFonts w:cs="Arial"/>
        </w:rPr>
        <w:t>2</w:t>
      </w:r>
      <w:r w:rsidRPr="00915820">
        <w:rPr>
          <w:rFonts w:cs="Arial"/>
        </w:rPr>
        <w:t xml:space="preserve">] </w:t>
      </w:r>
      <w:r w:rsidRPr="00915820">
        <w:rPr>
          <w:rFonts w:cs="Arial"/>
          <w:noProof/>
        </w:rPr>
        <w:t xml:space="preserve">Podsiadlo, D., &amp; Richardson, S. (1991). The timed up and go - a test of basic functional mobility for frail elderly persons. </w:t>
      </w:r>
      <w:r w:rsidRPr="00915820">
        <w:rPr>
          <w:rFonts w:cs="Arial"/>
          <w:i/>
          <w:noProof/>
        </w:rPr>
        <w:t>Journal of the American Geriatrics Society, 39</w:t>
      </w:r>
      <w:r w:rsidRPr="00915820">
        <w:rPr>
          <w:rFonts w:cs="Arial"/>
          <w:noProof/>
        </w:rPr>
        <w:t xml:space="preserve"> (2)</w:t>
      </w:r>
      <w:r w:rsidRPr="00915820">
        <w:rPr>
          <w:rFonts w:cs="Arial"/>
          <w:i/>
          <w:noProof/>
        </w:rPr>
        <w:t>,</w:t>
      </w:r>
      <w:r w:rsidRPr="00915820">
        <w:rPr>
          <w:rFonts w:cs="Arial"/>
          <w:noProof/>
        </w:rPr>
        <w:t xml:space="preserve"> 142-148.</w:t>
      </w:r>
    </w:p>
    <w:p w14:paraId="4A7A8DB7" w14:textId="77777777" w:rsidR="00A06F15" w:rsidRDefault="00A06F15" w:rsidP="00A06F15">
      <w:pPr>
        <w:spacing w:line="240" w:lineRule="auto"/>
        <w:rPr>
          <w:rFonts w:cs="Arial"/>
        </w:rPr>
      </w:pPr>
      <w:r w:rsidRPr="00915820">
        <w:rPr>
          <w:rFonts w:cs="Arial"/>
        </w:rPr>
        <w:t xml:space="preserve"> </w:t>
      </w:r>
    </w:p>
    <w:p w14:paraId="5A9B902D" w14:textId="77777777" w:rsidR="00915820" w:rsidRPr="00915820" w:rsidRDefault="00915820" w:rsidP="00915820">
      <w:pPr>
        <w:tabs>
          <w:tab w:val="right" w:pos="540"/>
          <w:tab w:val="left" w:pos="720"/>
        </w:tabs>
        <w:spacing w:line="240" w:lineRule="auto"/>
        <w:rPr>
          <w:rFonts w:eastAsia="Times New Roman" w:cs="Arial"/>
          <w:lang w:eastAsia="en-GB"/>
        </w:rPr>
      </w:pPr>
      <w:r w:rsidRPr="00915820">
        <w:rPr>
          <w:rFonts w:eastAsia="Times New Roman" w:cs="Arial"/>
          <w:lang w:eastAsia="en-GB"/>
        </w:rPr>
        <w:t>[5</w:t>
      </w:r>
      <w:r w:rsidR="008626C6">
        <w:rPr>
          <w:rFonts w:eastAsia="Times New Roman" w:cs="Arial"/>
          <w:lang w:eastAsia="en-GB"/>
        </w:rPr>
        <w:t>3</w:t>
      </w:r>
      <w:r w:rsidRPr="00915820">
        <w:rPr>
          <w:rFonts w:eastAsia="Times New Roman" w:cs="Arial"/>
          <w:lang w:eastAsia="en-GB"/>
        </w:rPr>
        <w:t xml:space="preserve">] </w:t>
      </w:r>
      <w:proofErr w:type="spellStart"/>
      <w:r w:rsidRPr="00915820">
        <w:rPr>
          <w:rFonts w:eastAsia="Times New Roman" w:cs="Arial"/>
          <w:lang w:eastAsia="en-GB"/>
        </w:rPr>
        <w:t>Beauchet</w:t>
      </w:r>
      <w:proofErr w:type="spellEnd"/>
      <w:r w:rsidRPr="00915820">
        <w:rPr>
          <w:rFonts w:eastAsia="Times New Roman" w:cs="Arial"/>
          <w:lang w:eastAsia="en-GB"/>
        </w:rPr>
        <w:t xml:space="preserve">, O., </w:t>
      </w:r>
      <w:r w:rsidR="00196764">
        <w:rPr>
          <w:rFonts w:eastAsia="Times New Roman" w:cs="Arial"/>
          <w:lang w:eastAsia="en-GB"/>
        </w:rPr>
        <w:t xml:space="preserve">Fantino, B., </w:t>
      </w:r>
      <w:proofErr w:type="spellStart"/>
      <w:r w:rsidR="00196764">
        <w:rPr>
          <w:rFonts w:eastAsia="Times New Roman" w:cs="Arial"/>
          <w:lang w:eastAsia="en-GB"/>
        </w:rPr>
        <w:t>Allali</w:t>
      </w:r>
      <w:proofErr w:type="spellEnd"/>
      <w:r w:rsidR="00196764">
        <w:rPr>
          <w:rFonts w:eastAsia="Times New Roman" w:cs="Arial"/>
          <w:lang w:eastAsia="en-GB"/>
        </w:rPr>
        <w:t>, G., Muir, S. W., Montero-</w:t>
      </w:r>
      <w:proofErr w:type="spellStart"/>
      <w:r w:rsidR="00196764">
        <w:rPr>
          <w:rFonts w:eastAsia="Times New Roman" w:cs="Arial"/>
          <w:lang w:eastAsia="en-GB"/>
        </w:rPr>
        <w:t>Odasso</w:t>
      </w:r>
      <w:proofErr w:type="spellEnd"/>
      <w:r w:rsidR="00196764">
        <w:rPr>
          <w:rFonts w:eastAsia="Times New Roman" w:cs="Arial"/>
          <w:lang w:eastAsia="en-GB"/>
        </w:rPr>
        <w:t xml:space="preserve">, M, &amp; </w:t>
      </w:r>
      <w:proofErr w:type="spellStart"/>
      <w:r w:rsidR="00196764">
        <w:rPr>
          <w:rFonts w:eastAsia="Times New Roman" w:cs="Arial"/>
          <w:lang w:eastAsia="en-GB"/>
        </w:rPr>
        <w:t>Annweiler</w:t>
      </w:r>
      <w:proofErr w:type="spellEnd"/>
      <w:r w:rsidR="00196764">
        <w:rPr>
          <w:rFonts w:eastAsia="Times New Roman" w:cs="Arial"/>
          <w:lang w:eastAsia="en-GB"/>
        </w:rPr>
        <w:t>, C</w:t>
      </w:r>
      <w:r w:rsidRPr="00915820">
        <w:rPr>
          <w:rFonts w:eastAsia="Times New Roman" w:cs="Arial"/>
          <w:lang w:eastAsia="en-GB"/>
        </w:rPr>
        <w:t xml:space="preserve">. (2011). Timed up and go test and risk of falls in older adults: A systematic review. </w:t>
      </w:r>
      <w:r w:rsidRPr="00915820">
        <w:rPr>
          <w:rFonts w:eastAsia="Times New Roman" w:cs="Arial"/>
          <w:i/>
          <w:lang w:eastAsia="en-GB"/>
        </w:rPr>
        <w:t>Journal of Nutrition, Health and Aging</w:t>
      </w:r>
      <w:r w:rsidRPr="00915820">
        <w:rPr>
          <w:rFonts w:eastAsia="Times New Roman" w:cs="Arial"/>
          <w:lang w:eastAsia="en-GB"/>
        </w:rPr>
        <w:t xml:space="preserve">, </w:t>
      </w:r>
      <w:r w:rsidRPr="00915820">
        <w:rPr>
          <w:rFonts w:eastAsia="Times New Roman" w:cs="Arial"/>
          <w:i/>
          <w:lang w:eastAsia="en-GB"/>
        </w:rPr>
        <w:t>15</w:t>
      </w:r>
      <w:r w:rsidRPr="00915820">
        <w:rPr>
          <w:rFonts w:eastAsia="Times New Roman" w:cs="Arial"/>
          <w:lang w:eastAsia="en-GB"/>
        </w:rPr>
        <w:t xml:space="preserve"> (10), 933-938.</w:t>
      </w:r>
    </w:p>
    <w:p w14:paraId="1CF7015D" w14:textId="77777777" w:rsidR="00915820" w:rsidRPr="00915820" w:rsidRDefault="00915820" w:rsidP="00915820">
      <w:pPr>
        <w:tabs>
          <w:tab w:val="right" w:pos="540"/>
          <w:tab w:val="left" w:pos="720"/>
        </w:tabs>
        <w:spacing w:line="240" w:lineRule="auto"/>
        <w:rPr>
          <w:rFonts w:eastAsia="Times New Roman" w:cs="Arial"/>
          <w:lang w:eastAsia="en-GB"/>
        </w:rPr>
      </w:pPr>
    </w:p>
    <w:p w14:paraId="4AFC1FA8" w14:textId="77777777" w:rsidR="00915820" w:rsidRPr="00915820" w:rsidRDefault="00915820" w:rsidP="00915820">
      <w:pPr>
        <w:tabs>
          <w:tab w:val="right" w:pos="540"/>
          <w:tab w:val="left" w:pos="720"/>
        </w:tabs>
        <w:spacing w:line="240" w:lineRule="auto"/>
        <w:rPr>
          <w:rFonts w:eastAsia="Times New Roman" w:cs="Arial"/>
          <w:bCs/>
          <w:kern w:val="36"/>
          <w:lang w:eastAsia="en-GB"/>
        </w:rPr>
      </w:pPr>
      <w:r w:rsidRPr="00915820">
        <w:rPr>
          <w:rFonts w:cs="Arial"/>
        </w:rPr>
        <w:t>[5</w:t>
      </w:r>
      <w:r w:rsidR="008626C6">
        <w:rPr>
          <w:rFonts w:cs="Arial"/>
        </w:rPr>
        <w:t>4</w:t>
      </w:r>
      <w:r w:rsidRPr="00915820">
        <w:rPr>
          <w:rFonts w:cs="Arial"/>
        </w:rPr>
        <w:t xml:space="preserve">] Schoene, D., </w:t>
      </w:r>
      <w:r w:rsidR="0071175E">
        <w:rPr>
          <w:rFonts w:cs="Arial"/>
        </w:rPr>
        <w:t xml:space="preserve">Wu, S. M., </w:t>
      </w:r>
      <w:proofErr w:type="spellStart"/>
      <w:r w:rsidR="0071175E">
        <w:rPr>
          <w:rFonts w:cs="Arial"/>
        </w:rPr>
        <w:t>Mikolaizak</w:t>
      </w:r>
      <w:proofErr w:type="spellEnd"/>
      <w:r w:rsidR="0071175E">
        <w:rPr>
          <w:rFonts w:cs="Arial"/>
        </w:rPr>
        <w:t xml:space="preserve">, A. S., </w:t>
      </w:r>
      <w:proofErr w:type="spellStart"/>
      <w:r w:rsidR="0071175E">
        <w:rPr>
          <w:rFonts w:cs="Arial"/>
        </w:rPr>
        <w:t>Menant</w:t>
      </w:r>
      <w:proofErr w:type="spellEnd"/>
      <w:r w:rsidR="0071175E">
        <w:rPr>
          <w:rFonts w:cs="Arial"/>
        </w:rPr>
        <w:t>, J. C., Smith, S. T., Delbaere, K., et al</w:t>
      </w:r>
      <w:r w:rsidRPr="00915820">
        <w:rPr>
          <w:rFonts w:cs="Arial"/>
        </w:rPr>
        <w:t xml:space="preserve">. (2013). Discriminative ability and predictive validity of the </w:t>
      </w:r>
      <w:r w:rsidRPr="00915820">
        <w:rPr>
          <w:rStyle w:val="highlight2"/>
          <w:rFonts w:cs="Arial"/>
        </w:rPr>
        <w:t>timed</w:t>
      </w:r>
      <w:r w:rsidRPr="00915820">
        <w:rPr>
          <w:rFonts w:cs="Arial"/>
        </w:rPr>
        <w:t xml:space="preserve"> </w:t>
      </w:r>
      <w:r w:rsidRPr="00915820">
        <w:rPr>
          <w:rStyle w:val="highlight2"/>
          <w:rFonts w:cs="Arial"/>
        </w:rPr>
        <w:t>up</w:t>
      </w:r>
      <w:r w:rsidRPr="00915820">
        <w:rPr>
          <w:rFonts w:cs="Arial"/>
        </w:rPr>
        <w:t xml:space="preserve"> and </w:t>
      </w:r>
      <w:r w:rsidRPr="00915820">
        <w:rPr>
          <w:rStyle w:val="highlight2"/>
          <w:rFonts w:cs="Arial"/>
        </w:rPr>
        <w:t>go</w:t>
      </w:r>
      <w:r w:rsidRPr="00915820">
        <w:rPr>
          <w:rFonts w:cs="Arial"/>
        </w:rPr>
        <w:t xml:space="preserve"> test in identifying older people who fall: Systematic review and meta-analysis. </w:t>
      </w:r>
      <w:r w:rsidRPr="00915820">
        <w:rPr>
          <w:rFonts w:cs="Arial"/>
          <w:i/>
        </w:rPr>
        <w:t>Journal of the American Geriatrics Society</w:t>
      </w:r>
      <w:r w:rsidRPr="00915820">
        <w:rPr>
          <w:rFonts w:cs="Arial"/>
        </w:rPr>
        <w:t xml:space="preserve">, </w:t>
      </w:r>
      <w:r w:rsidRPr="00915820">
        <w:rPr>
          <w:rFonts w:cs="Arial"/>
          <w:i/>
        </w:rPr>
        <w:t xml:space="preserve">61 </w:t>
      </w:r>
      <w:r w:rsidRPr="00915820">
        <w:rPr>
          <w:rFonts w:cs="Arial"/>
        </w:rPr>
        <w:t>(2), 202-208.</w:t>
      </w:r>
    </w:p>
    <w:p w14:paraId="455745D3" w14:textId="77777777" w:rsidR="00915820" w:rsidRPr="00915820" w:rsidRDefault="00915820" w:rsidP="00915820">
      <w:pPr>
        <w:spacing w:line="240" w:lineRule="auto"/>
        <w:rPr>
          <w:rFonts w:eastAsia="MS Mincho" w:cs="Arial"/>
          <w:lang w:eastAsia="en-GB"/>
        </w:rPr>
      </w:pPr>
    </w:p>
    <w:p w14:paraId="401E88AB" w14:textId="77777777" w:rsidR="00915820" w:rsidRPr="00915820" w:rsidRDefault="00915820" w:rsidP="00915820">
      <w:pPr>
        <w:spacing w:line="240" w:lineRule="auto"/>
        <w:rPr>
          <w:rFonts w:eastAsia="Times New Roman" w:cs="Arial"/>
        </w:rPr>
      </w:pPr>
      <w:r w:rsidRPr="00915820">
        <w:rPr>
          <w:rFonts w:cs="Arial"/>
        </w:rPr>
        <w:t>[5</w:t>
      </w:r>
      <w:r w:rsidR="008626C6">
        <w:rPr>
          <w:rFonts w:cs="Arial"/>
        </w:rPr>
        <w:t>5</w:t>
      </w:r>
      <w:r w:rsidRPr="00915820">
        <w:rPr>
          <w:rFonts w:cs="Arial"/>
        </w:rPr>
        <w:t xml:space="preserve">] </w:t>
      </w:r>
      <w:r w:rsidRPr="00915820">
        <w:rPr>
          <w:rFonts w:eastAsia="Times New Roman" w:cs="Arial"/>
        </w:rPr>
        <w:t xml:space="preserve">Berg, K., Wood-Dauphine, S., Williams, J.I., &amp; Gayton, D. (1989). Measuring balance in the elderly: Preliminary development of an instrument. </w:t>
      </w:r>
      <w:r w:rsidRPr="00915820">
        <w:rPr>
          <w:rFonts w:eastAsia="Times New Roman" w:cs="Arial"/>
          <w:i/>
        </w:rPr>
        <w:t>Physiotherapy Canada</w:t>
      </w:r>
      <w:r w:rsidRPr="00915820">
        <w:rPr>
          <w:rFonts w:eastAsia="Times New Roman" w:cs="Arial"/>
        </w:rPr>
        <w:t xml:space="preserve">, </w:t>
      </w:r>
      <w:r w:rsidRPr="00915820">
        <w:rPr>
          <w:rFonts w:eastAsia="Times New Roman" w:cs="Arial"/>
          <w:i/>
        </w:rPr>
        <w:t>41</w:t>
      </w:r>
      <w:r w:rsidRPr="00915820">
        <w:rPr>
          <w:rFonts w:eastAsia="Times New Roman" w:cs="Arial"/>
        </w:rPr>
        <w:t>(6), 304-311.</w:t>
      </w:r>
    </w:p>
    <w:p w14:paraId="6E6DD9DE" w14:textId="77777777" w:rsidR="00A06F15" w:rsidRDefault="00A06F15" w:rsidP="00915820">
      <w:pPr>
        <w:pStyle w:val="NoSpacing"/>
        <w:rPr>
          <w:rFonts w:cs="Arial"/>
        </w:rPr>
      </w:pPr>
    </w:p>
    <w:p w14:paraId="074BFA03" w14:textId="77777777" w:rsidR="00915820" w:rsidRPr="00915820" w:rsidRDefault="00915820" w:rsidP="00915820">
      <w:pPr>
        <w:pStyle w:val="NoSpacing"/>
        <w:rPr>
          <w:rFonts w:cs="Arial"/>
        </w:rPr>
      </w:pPr>
      <w:r w:rsidRPr="00915820">
        <w:rPr>
          <w:rFonts w:cs="Arial"/>
        </w:rPr>
        <w:t>[</w:t>
      </w:r>
      <w:r w:rsidR="00B408A0">
        <w:rPr>
          <w:rFonts w:cs="Arial"/>
        </w:rPr>
        <w:t>5</w:t>
      </w:r>
      <w:r w:rsidR="008626C6">
        <w:rPr>
          <w:rFonts w:cs="Arial"/>
        </w:rPr>
        <w:t>6</w:t>
      </w:r>
      <w:r w:rsidRPr="00915820">
        <w:rPr>
          <w:rFonts w:cs="Arial"/>
        </w:rPr>
        <w:t xml:space="preserve">] Delbaere, K., </w:t>
      </w:r>
      <w:r w:rsidR="002B69AC">
        <w:rPr>
          <w:rFonts w:cs="Arial"/>
        </w:rPr>
        <w:t xml:space="preserve">Smith, S. T., &amp; Lord, S. R. </w:t>
      </w:r>
      <w:r w:rsidRPr="00915820">
        <w:rPr>
          <w:rFonts w:cs="Arial"/>
        </w:rPr>
        <w:t xml:space="preserve">(2011). Development and initial validation of the iconographical falls efficacy scale. </w:t>
      </w:r>
      <w:r w:rsidRPr="00915820">
        <w:rPr>
          <w:rFonts w:cs="Arial"/>
          <w:i/>
        </w:rPr>
        <w:t>Journals of Gerontology: Series A, Biological Sciences and Medical Sciences</w:t>
      </w:r>
      <w:r w:rsidRPr="00915820">
        <w:rPr>
          <w:rFonts w:cs="Arial"/>
        </w:rPr>
        <w:t xml:space="preserve">, </w:t>
      </w:r>
      <w:r w:rsidRPr="00915820">
        <w:rPr>
          <w:rFonts w:cs="Arial"/>
          <w:i/>
        </w:rPr>
        <w:t xml:space="preserve">66 </w:t>
      </w:r>
      <w:r w:rsidRPr="00915820">
        <w:rPr>
          <w:rFonts w:cs="Arial"/>
        </w:rPr>
        <w:t>(6), 674–680.</w:t>
      </w:r>
    </w:p>
    <w:p w14:paraId="08C2E8FC" w14:textId="77777777" w:rsidR="00915820" w:rsidRPr="00915820" w:rsidRDefault="00915820" w:rsidP="00915820">
      <w:pPr>
        <w:pStyle w:val="NoSpacing"/>
        <w:rPr>
          <w:rFonts w:cs="Arial"/>
          <w:noProof/>
          <w:lang w:eastAsia="en-GB"/>
        </w:rPr>
      </w:pPr>
    </w:p>
    <w:p w14:paraId="3870BF40" w14:textId="77777777" w:rsidR="00A06F15" w:rsidRPr="00915820" w:rsidRDefault="00B408A0" w:rsidP="00A06F15">
      <w:pPr>
        <w:spacing w:line="240" w:lineRule="auto"/>
        <w:rPr>
          <w:rFonts w:cs="Arial"/>
        </w:rPr>
      </w:pPr>
      <w:r>
        <w:rPr>
          <w:rFonts w:cs="Arial"/>
        </w:rPr>
        <w:t>[5</w:t>
      </w:r>
      <w:r w:rsidR="008626C6">
        <w:rPr>
          <w:rFonts w:cs="Arial"/>
        </w:rPr>
        <w:t>7</w:t>
      </w:r>
      <w:r>
        <w:rPr>
          <w:rFonts w:cs="Arial"/>
        </w:rPr>
        <w:t xml:space="preserve">] </w:t>
      </w:r>
      <w:r w:rsidR="00A06F15" w:rsidRPr="00915820">
        <w:rPr>
          <w:rFonts w:cs="Arial"/>
        </w:rPr>
        <w:t xml:space="preserve">Hsieh, S., </w:t>
      </w:r>
      <w:r w:rsidR="00E236F4">
        <w:rPr>
          <w:rFonts w:cs="Arial"/>
        </w:rPr>
        <w:t>McGrory, S., Leslie, F., Dawson, K., Ahmed, S., Butler, C. R</w:t>
      </w:r>
      <w:r w:rsidR="00A06F15" w:rsidRPr="00915820">
        <w:rPr>
          <w:rFonts w:cs="Arial"/>
        </w:rPr>
        <w:t>.</w:t>
      </w:r>
      <w:r w:rsidR="00E236F4">
        <w:rPr>
          <w:rFonts w:cs="Arial"/>
        </w:rPr>
        <w:t>, et al.</w:t>
      </w:r>
      <w:r w:rsidR="00A06F15" w:rsidRPr="00915820">
        <w:rPr>
          <w:rFonts w:cs="Arial"/>
        </w:rPr>
        <w:t xml:space="preserve"> (2015). The Mini-Addenbrooke’s Cognitive Examination: A new assessment tool for dementia. </w:t>
      </w:r>
      <w:r w:rsidR="00A06F15" w:rsidRPr="00A871EC">
        <w:rPr>
          <w:rFonts w:cs="Arial"/>
          <w:i/>
        </w:rPr>
        <w:t>Dementia and Geriatric Cognitive Disorders</w:t>
      </w:r>
      <w:r w:rsidR="00A06F15" w:rsidRPr="00915820">
        <w:rPr>
          <w:rFonts w:cs="Arial"/>
        </w:rPr>
        <w:t xml:space="preserve">, </w:t>
      </w:r>
      <w:r w:rsidR="00A06F15" w:rsidRPr="00A871EC">
        <w:rPr>
          <w:rFonts w:cs="Arial"/>
          <w:i/>
        </w:rPr>
        <w:t>39</w:t>
      </w:r>
      <w:r w:rsidR="00A06F15" w:rsidRPr="00915820">
        <w:rPr>
          <w:rFonts w:cs="Arial"/>
        </w:rPr>
        <w:t>, 1-11.</w:t>
      </w:r>
    </w:p>
    <w:p w14:paraId="5865BA76" w14:textId="77777777" w:rsidR="00A06F15" w:rsidRPr="00915820" w:rsidRDefault="00A06F15" w:rsidP="00A06F15">
      <w:pPr>
        <w:spacing w:line="240" w:lineRule="auto"/>
        <w:rPr>
          <w:rFonts w:cs="Arial"/>
        </w:rPr>
      </w:pPr>
    </w:p>
    <w:p w14:paraId="51AF3442" w14:textId="77777777" w:rsidR="00A06F15" w:rsidRPr="00915820" w:rsidRDefault="00AD010A" w:rsidP="00A06F15">
      <w:pPr>
        <w:spacing w:line="240" w:lineRule="auto"/>
        <w:rPr>
          <w:rFonts w:eastAsia="Times New Roman" w:cs="Arial"/>
        </w:rPr>
      </w:pPr>
      <w:r>
        <w:rPr>
          <w:rFonts w:eastAsia="Times New Roman" w:cs="Arial"/>
        </w:rPr>
        <w:t>[5</w:t>
      </w:r>
      <w:r w:rsidR="008626C6">
        <w:rPr>
          <w:rFonts w:eastAsia="Times New Roman" w:cs="Arial"/>
        </w:rPr>
        <w:t>8</w:t>
      </w:r>
      <w:r>
        <w:rPr>
          <w:rFonts w:eastAsia="Times New Roman" w:cs="Arial"/>
        </w:rPr>
        <w:t xml:space="preserve">] </w:t>
      </w:r>
      <w:r w:rsidR="00A06F15" w:rsidRPr="00915820">
        <w:rPr>
          <w:rFonts w:eastAsia="Times New Roman" w:cs="Arial"/>
        </w:rPr>
        <w:t xml:space="preserve">Reed, T., &amp; Spiers, H. (Unpublished, thesis). </w:t>
      </w:r>
      <w:r w:rsidR="00A06F15" w:rsidRPr="00A871EC">
        <w:rPr>
          <w:rFonts w:eastAsia="Times New Roman" w:cs="Arial"/>
          <w:i/>
        </w:rPr>
        <w:t xml:space="preserve">Development of a spatial judgement task for use in </w:t>
      </w:r>
      <w:proofErr w:type="spellStart"/>
      <w:r w:rsidR="00A06F15" w:rsidRPr="00A871EC">
        <w:rPr>
          <w:rFonts w:eastAsia="Times New Roman" w:cs="Arial"/>
          <w:i/>
        </w:rPr>
        <w:t>Alzhiemer’s</w:t>
      </w:r>
      <w:proofErr w:type="spellEnd"/>
      <w:r w:rsidR="00A06F15" w:rsidRPr="00A871EC">
        <w:rPr>
          <w:rFonts w:eastAsia="Times New Roman" w:cs="Arial"/>
          <w:i/>
        </w:rPr>
        <w:t xml:space="preserve"> disease: The effect of permanency in spatial environments with age</w:t>
      </w:r>
      <w:r w:rsidR="00A06F15" w:rsidRPr="00915820">
        <w:rPr>
          <w:rFonts w:eastAsia="Times New Roman" w:cs="Arial"/>
        </w:rPr>
        <w:t>. </w:t>
      </w:r>
    </w:p>
    <w:p w14:paraId="49749753" w14:textId="77777777" w:rsidR="00A06F15" w:rsidRPr="00915820" w:rsidRDefault="00A06F15" w:rsidP="00A06F15">
      <w:pPr>
        <w:spacing w:line="240" w:lineRule="auto"/>
        <w:rPr>
          <w:rFonts w:cs="Arial"/>
        </w:rPr>
      </w:pPr>
    </w:p>
    <w:p w14:paraId="18DE32B5" w14:textId="77777777" w:rsidR="00A06F15" w:rsidRDefault="00915820" w:rsidP="00286BB8">
      <w:pPr>
        <w:spacing w:line="240" w:lineRule="auto"/>
        <w:rPr>
          <w:rFonts w:eastAsia="Times New Roman" w:cs="Arial"/>
        </w:rPr>
      </w:pPr>
      <w:r w:rsidRPr="00915820">
        <w:rPr>
          <w:rFonts w:eastAsia="Times New Roman" w:cs="Arial"/>
        </w:rPr>
        <w:t>[</w:t>
      </w:r>
      <w:r w:rsidR="00AD010A">
        <w:rPr>
          <w:rFonts w:eastAsia="Times New Roman" w:cs="Arial"/>
        </w:rPr>
        <w:t>5</w:t>
      </w:r>
      <w:r w:rsidR="008626C6">
        <w:rPr>
          <w:rFonts w:eastAsia="Times New Roman" w:cs="Arial"/>
        </w:rPr>
        <w:t>9</w:t>
      </w:r>
      <w:r w:rsidRPr="00915820">
        <w:rPr>
          <w:rFonts w:eastAsia="Times New Roman" w:cs="Arial"/>
        </w:rPr>
        <w:t xml:space="preserve">] Coast, J., Flynn, T. N., Natarajan, L., </w:t>
      </w:r>
      <w:proofErr w:type="spellStart"/>
      <w:r w:rsidRPr="00915820">
        <w:rPr>
          <w:rFonts w:eastAsia="Times New Roman" w:cs="Arial"/>
        </w:rPr>
        <w:t>Sproston</w:t>
      </w:r>
      <w:proofErr w:type="spellEnd"/>
      <w:r w:rsidRPr="00915820">
        <w:rPr>
          <w:rFonts w:eastAsia="Times New Roman" w:cs="Arial"/>
        </w:rPr>
        <w:t xml:space="preserve">, K., Lewis, J., &amp; Louviere, J. J., et al. (2008). Valuing the ICECAP capability index for older people. </w:t>
      </w:r>
      <w:r w:rsidRPr="00915820">
        <w:rPr>
          <w:rFonts w:eastAsia="Times New Roman" w:cs="Arial"/>
          <w:i/>
        </w:rPr>
        <w:t>Social Science &amp; Medicine</w:t>
      </w:r>
      <w:r w:rsidRPr="00915820">
        <w:rPr>
          <w:rFonts w:eastAsia="Times New Roman" w:cs="Arial"/>
        </w:rPr>
        <w:t xml:space="preserve">, </w:t>
      </w:r>
      <w:r w:rsidRPr="00915820">
        <w:rPr>
          <w:rFonts w:eastAsia="Times New Roman" w:cs="Arial"/>
          <w:i/>
        </w:rPr>
        <w:t>67</w:t>
      </w:r>
      <w:r w:rsidRPr="00915820">
        <w:rPr>
          <w:rFonts w:eastAsia="Times New Roman" w:cs="Arial"/>
        </w:rPr>
        <w:t>(5), 874-882.</w:t>
      </w:r>
    </w:p>
    <w:p w14:paraId="1F4BFE48" w14:textId="77777777" w:rsidR="00A06F15" w:rsidRDefault="00A06F15" w:rsidP="00286BB8">
      <w:pPr>
        <w:spacing w:line="240" w:lineRule="auto"/>
        <w:rPr>
          <w:rFonts w:eastAsia="Times New Roman" w:cs="Arial"/>
        </w:rPr>
      </w:pPr>
    </w:p>
    <w:p w14:paraId="4166D04C" w14:textId="77777777" w:rsidR="00A539E8" w:rsidRPr="00915820" w:rsidRDefault="00A539E8" w:rsidP="00A539E8">
      <w:pPr>
        <w:pStyle w:val="Default"/>
        <w:tabs>
          <w:tab w:val="right" w:pos="540"/>
          <w:tab w:val="left" w:pos="720"/>
        </w:tabs>
        <w:rPr>
          <w:rFonts w:ascii="Arial" w:hAnsi="Arial" w:cs="Arial"/>
          <w:noProof/>
          <w:color w:val="auto"/>
          <w:sz w:val="22"/>
          <w:szCs w:val="22"/>
        </w:rPr>
      </w:pPr>
      <w:r w:rsidRPr="00174D72">
        <w:rPr>
          <w:rFonts w:ascii="Arial" w:hAnsi="Arial" w:cs="Arial"/>
          <w:noProof/>
          <w:color w:val="auto"/>
          <w:sz w:val="22"/>
          <w:szCs w:val="22"/>
        </w:rPr>
        <w:lastRenderedPageBreak/>
        <w:t>[</w:t>
      </w:r>
      <w:r w:rsidR="008626C6" w:rsidRPr="00174D72">
        <w:rPr>
          <w:rFonts w:ascii="Arial" w:hAnsi="Arial" w:cs="Arial"/>
          <w:noProof/>
          <w:color w:val="auto"/>
          <w:sz w:val="22"/>
          <w:szCs w:val="22"/>
        </w:rPr>
        <w:t>60</w:t>
      </w:r>
      <w:r w:rsidRPr="00174D72">
        <w:rPr>
          <w:rFonts w:ascii="Arial" w:hAnsi="Arial" w:cs="Arial"/>
          <w:noProof/>
          <w:color w:val="auto"/>
          <w:sz w:val="22"/>
          <w:szCs w:val="22"/>
        </w:rPr>
        <w:t xml:space="preserve">] Lamb, S. E., </w:t>
      </w:r>
      <w:r w:rsidR="001C34AB" w:rsidRPr="00174D72">
        <w:rPr>
          <w:rFonts w:ascii="Arial" w:hAnsi="Arial" w:cs="Arial"/>
          <w:noProof/>
          <w:color w:val="auto"/>
          <w:sz w:val="22"/>
          <w:szCs w:val="22"/>
        </w:rPr>
        <w:t>Jørstad-Stein, E. C., Hauer, K., Becker, C.,&amp; Prevention of Falls Network Europe and Outcomes Consensus Group</w:t>
      </w:r>
      <w:r w:rsidRPr="00174D72">
        <w:rPr>
          <w:rFonts w:ascii="Arial" w:hAnsi="Arial" w:cs="Arial"/>
          <w:noProof/>
          <w:color w:val="auto"/>
          <w:sz w:val="22"/>
          <w:szCs w:val="22"/>
        </w:rPr>
        <w:t xml:space="preserve">. </w:t>
      </w:r>
      <w:r w:rsidRPr="00915820">
        <w:rPr>
          <w:rFonts w:ascii="Arial" w:hAnsi="Arial" w:cs="Arial"/>
          <w:noProof/>
          <w:color w:val="auto"/>
          <w:sz w:val="22"/>
          <w:szCs w:val="22"/>
        </w:rPr>
        <w:t xml:space="preserve">(2005). Development of a common outcome data set for fall injury prevention trials: The Prevention of Falls Network Europe consensus. </w:t>
      </w:r>
      <w:r w:rsidRPr="00915820">
        <w:rPr>
          <w:rFonts w:ascii="Arial" w:hAnsi="Arial" w:cs="Arial"/>
          <w:i/>
          <w:noProof/>
          <w:color w:val="auto"/>
          <w:sz w:val="22"/>
          <w:szCs w:val="22"/>
        </w:rPr>
        <w:t xml:space="preserve">Journal of the American Geriatrics Society, 53 </w:t>
      </w:r>
      <w:r w:rsidRPr="00915820">
        <w:rPr>
          <w:rFonts w:ascii="Arial" w:hAnsi="Arial" w:cs="Arial"/>
          <w:noProof/>
          <w:color w:val="auto"/>
          <w:sz w:val="22"/>
          <w:szCs w:val="22"/>
        </w:rPr>
        <w:t>(9), 1618-1622.</w:t>
      </w:r>
    </w:p>
    <w:p w14:paraId="2051B9AB" w14:textId="77777777" w:rsidR="00A539E8" w:rsidRPr="00915820" w:rsidRDefault="00A539E8" w:rsidP="00A539E8">
      <w:pPr>
        <w:pStyle w:val="Default"/>
        <w:tabs>
          <w:tab w:val="right" w:pos="540"/>
          <w:tab w:val="left" w:pos="720"/>
        </w:tabs>
        <w:rPr>
          <w:rFonts w:ascii="Arial" w:eastAsia="Times New Roman" w:hAnsi="Arial" w:cs="Arial"/>
          <w:noProof/>
          <w:color w:val="auto"/>
          <w:sz w:val="22"/>
          <w:szCs w:val="22"/>
          <w:lang w:eastAsia="en-GB"/>
        </w:rPr>
      </w:pPr>
    </w:p>
    <w:p w14:paraId="7A4CA897" w14:textId="77777777" w:rsidR="00A06F15" w:rsidRPr="00915820" w:rsidRDefault="00A06F15" w:rsidP="00A06F15">
      <w:pPr>
        <w:spacing w:line="240" w:lineRule="auto"/>
        <w:rPr>
          <w:rFonts w:cs="Arial"/>
        </w:rPr>
      </w:pPr>
      <w:r w:rsidRPr="00DC5358">
        <w:rPr>
          <w:rFonts w:cs="Arial"/>
          <w:noProof/>
        </w:rPr>
        <w:t>[</w:t>
      </w:r>
      <w:r w:rsidR="00AD010A" w:rsidRPr="00DC5358">
        <w:rPr>
          <w:rFonts w:cs="Arial"/>
          <w:noProof/>
        </w:rPr>
        <w:t>6</w:t>
      </w:r>
      <w:r w:rsidR="008626C6" w:rsidRPr="00DC5358">
        <w:rPr>
          <w:rFonts w:cs="Arial"/>
          <w:noProof/>
        </w:rPr>
        <w:t>1</w:t>
      </w:r>
      <w:r w:rsidRPr="00DC5358">
        <w:rPr>
          <w:rFonts w:cs="Arial"/>
          <w:noProof/>
        </w:rPr>
        <w:t xml:space="preserve">] Zieschang, T., </w:t>
      </w:r>
      <w:r w:rsidR="001C34AB" w:rsidRPr="00DC5358">
        <w:rPr>
          <w:rFonts w:cs="Arial"/>
          <w:noProof/>
        </w:rPr>
        <w:t>Schwenk, M., Becker, C., Oster, P., &amp; Hauer, K.</w:t>
      </w:r>
      <w:r w:rsidRPr="00DC5358">
        <w:rPr>
          <w:rFonts w:cs="Arial"/>
          <w:noProof/>
        </w:rPr>
        <w:t xml:space="preserve"> (2012). </w:t>
      </w:r>
      <w:r w:rsidRPr="00915820">
        <w:rPr>
          <w:rFonts w:cs="Arial"/>
          <w:noProof/>
        </w:rPr>
        <w:t xml:space="preserve">Feasibility and accuracy of fall reports in persons with dementia: A prospective observational study. </w:t>
      </w:r>
      <w:r w:rsidRPr="00915820">
        <w:rPr>
          <w:rFonts w:cs="Arial"/>
          <w:i/>
          <w:noProof/>
        </w:rPr>
        <w:t xml:space="preserve">International Psychogeriatrics, 24 </w:t>
      </w:r>
      <w:r w:rsidRPr="00915820">
        <w:rPr>
          <w:rFonts w:cs="Arial"/>
          <w:noProof/>
        </w:rPr>
        <w:t>(4), 587-598.</w:t>
      </w:r>
    </w:p>
    <w:p w14:paraId="69EC9008" w14:textId="77777777" w:rsidR="00A06F15" w:rsidRDefault="00A06F15" w:rsidP="00A06F15">
      <w:pPr>
        <w:spacing w:line="240" w:lineRule="auto"/>
        <w:rPr>
          <w:rFonts w:eastAsia="Times New Roman" w:cs="Arial"/>
        </w:rPr>
      </w:pPr>
    </w:p>
    <w:p w14:paraId="335E6164" w14:textId="77777777" w:rsidR="00A06F15" w:rsidRPr="00915820" w:rsidRDefault="00AD010A" w:rsidP="00A06F15">
      <w:pPr>
        <w:pStyle w:val="NoSpacing"/>
        <w:rPr>
          <w:rFonts w:cs="Arial"/>
        </w:rPr>
      </w:pPr>
      <w:r>
        <w:rPr>
          <w:rFonts w:cs="Arial"/>
        </w:rPr>
        <w:t>[</w:t>
      </w:r>
      <w:r w:rsidR="00A06F15" w:rsidRPr="00915820">
        <w:rPr>
          <w:rFonts w:cs="Arial"/>
        </w:rPr>
        <w:t>6</w:t>
      </w:r>
      <w:r w:rsidR="008626C6">
        <w:rPr>
          <w:rFonts w:cs="Arial"/>
        </w:rPr>
        <w:t>2</w:t>
      </w:r>
      <w:r w:rsidR="00A06F15" w:rsidRPr="00915820">
        <w:rPr>
          <w:rFonts w:cs="Arial"/>
        </w:rPr>
        <w:t xml:space="preserve">] </w:t>
      </w:r>
      <w:proofErr w:type="spellStart"/>
      <w:r w:rsidR="00A06F15" w:rsidRPr="00915820">
        <w:rPr>
          <w:rFonts w:cs="Arial"/>
        </w:rPr>
        <w:t>Schwenk</w:t>
      </w:r>
      <w:proofErr w:type="spellEnd"/>
      <w:r w:rsidR="00A06F15" w:rsidRPr="00915820">
        <w:rPr>
          <w:rFonts w:cs="Arial"/>
        </w:rPr>
        <w:t xml:space="preserve">, M., </w:t>
      </w:r>
      <w:proofErr w:type="spellStart"/>
      <w:r w:rsidR="001C34AB">
        <w:rPr>
          <w:rFonts w:cs="Arial"/>
        </w:rPr>
        <w:t>Lauenroth</w:t>
      </w:r>
      <w:proofErr w:type="spellEnd"/>
      <w:r w:rsidR="001C34AB">
        <w:rPr>
          <w:rFonts w:cs="Arial"/>
        </w:rPr>
        <w:t>, A., Stock, C., Moreno, R. R., Oster, P., McHugh, G., et al</w:t>
      </w:r>
      <w:r w:rsidR="00A06F15" w:rsidRPr="00915820">
        <w:rPr>
          <w:rFonts w:cs="Arial"/>
        </w:rPr>
        <w:t xml:space="preserve">. (2012). Definitions and methods of measuring and reporting on injurious falls in randomised controlled fall prevention trials: A systematic review. </w:t>
      </w:r>
      <w:r w:rsidR="00A06F15" w:rsidRPr="00915820">
        <w:rPr>
          <w:rFonts w:cs="Arial"/>
          <w:i/>
        </w:rPr>
        <w:t>BMC Medical Research Methodology</w:t>
      </w:r>
      <w:r w:rsidR="00A06F15" w:rsidRPr="00915820">
        <w:rPr>
          <w:rFonts w:cs="Arial"/>
        </w:rPr>
        <w:t xml:space="preserve">, </w:t>
      </w:r>
      <w:r w:rsidR="00A06F15" w:rsidRPr="00915820">
        <w:rPr>
          <w:rFonts w:cs="Arial"/>
          <w:i/>
        </w:rPr>
        <w:t>12</w:t>
      </w:r>
      <w:r w:rsidR="00A06F15" w:rsidRPr="00915820">
        <w:rPr>
          <w:rFonts w:cs="Arial"/>
        </w:rPr>
        <w:t xml:space="preserve">, e50. </w:t>
      </w:r>
    </w:p>
    <w:p w14:paraId="46CB150A" w14:textId="77777777" w:rsidR="00A06F15" w:rsidRPr="00915820" w:rsidRDefault="00A06F15" w:rsidP="00A06F15">
      <w:pPr>
        <w:pStyle w:val="NoSpacing"/>
        <w:rPr>
          <w:rFonts w:cs="Arial"/>
        </w:rPr>
      </w:pPr>
    </w:p>
    <w:p w14:paraId="77F3070F" w14:textId="77777777" w:rsidR="00915820" w:rsidRPr="00915820" w:rsidRDefault="00915820" w:rsidP="00915820">
      <w:pPr>
        <w:autoSpaceDE w:val="0"/>
        <w:autoSpaceDN w:val="0"/>
        <w:spacing w:line="240" w:lineRule="auto"/>
        <w:rPr>
          <w:rFonts w:eastAsia="MS Mincho" w:cs="Arial"/>
          <w:lang w:eastAsia="en-GB"/>
        </w:rPr>
      </w:pPr>
      <w:r w:rsidRPr="00915820">
        <w:rPr>
          <w:rFonts w:eastAsia="MS Mincho" w:cs="Arial"/>
          <w:lang w:eastAsia="en-GB"/>
        </w:rPr>
        <w:t>[</w:t>
      </w:r>
      <w:r w:rsidR="00AD010A">
        <w:rPr>
          <w:rFonts w:eastAsia="MS Mincho" w:cs="Arial"/>
          <w:lang w:eastAsia="en-GB"/>
        </w:rPr>
        <w:t>6</w:t>
      </w:r>
      <w:r w:rsidR="008626C6">
        <w:rPr>
          <w:rFonts w:eastAsia="MS Mincho" w:cs="Arial"/>
          <w:lang w:eastAsia="en-GB"/>
        </w:rPr>
        <w:t>3</w:t>
      </w:r>
      <w:r w:rsidRPr="00915820">
        <w:rPr>
          <w:rFonts w:eastAsia="MS Mincho" w:cs="Arial"/>
          <w:lang w:eastAsia="en-GB"/>
        </w:rPr>
        <w:t xml:space="preserve">] Higginson I. J., </w:t>
      </w:r>
      <w:r w:rsidR="001C34AB">
        <w:rPr>
          <w:rFonts w:eastAsia="MS Mincho" w:cs="Arial"/>
          <w:lang w:eastAsia="en-GB"/>
        </w:rPr>
        <w:t>Gao, W., Jackson, D., Murray, J., &amp; Harding, R</w:t>
      </w:r>
      <w:r w:rsidRPr="00915820">
        <w:rPr>
          <w:rFonts w:eastAsia="MS Mincho" w:cs="Arial"/>
          <w:lang w:eastAsia="en-GB"/>
        </w:rPr>
        <w:t xml:space="preserve">. (2010). Short-form </w:t>
      </w:r>
      <w:proofErr w:type="spellStart"/>
      <w:r w:rsidRPr="00915820">
        <w:rPr>
          <w:rFonts w:eastAsia="MS Mincho" w:cs="Arial"/>
          <w:lang w:eastAsia="en-GB"/>
        </w:rPr>
        <w:t>Zarit</w:t>
      </w:r>
      <w:proofErr w:type="spellEnd"/>
      <w:r w:rsidRPr="00915820">
        <w:rPr>
          <w:rFonts w:eastAsia="MS Mincho" w:cs="Arial"/>
          <w:lang w:eastAsia="en-GB"/>
        </w:rPr>
        <w:t xml:space="preserve"> caregiver burden interviews were valid in advanced conditions. </w:t>
      </w:r>
      <w:r w:rsidRPr="00915820">
        <w:rPr>
          <w:rFonts w:eastAsia="MS Mincho" w:cs="Arial"/>
          <w:i/>
          <w:lang w:eastAsia="en-GB"/>
        </w:rPr>
        <w:t>Journal of Clinical Epidemiology</w:t>
      </w:r>
      <w:r w:rsidRPr="00915820">
        <w:rPr>
          <w:rFonts w:eastAsia="MS Mincho" w:cs="Arial"/>
          <w:lang w:eastAsia="en-GB"/>
        </w:rPr>
        <w:t xml:space="preserve">, </w:t>
      </w:r>
      <w:r w:rsidRPr="00915820">
        <w:rPr>
          <w:rFonts w:eastAsia="MS Mincho" w:cs="Arial"/>
          <w:i/>
          <w:lang w:eastAsia="en-GB"/>
        </w:rPr>
        <w:t xml:space="preserve">63 </w:t>
      </w:r>
      <w:r w:rsidRPr="00915820">
        <w:rPr>
          <w:rFonts w:eastAsia="MS Mincho" w:cs="Arial"/>
          <w:lang w:eastAsia="en-GB"/>
        </w:rPr>
        <w:t>(5), 535–542.</w:t>
      </w:r>
    </w:p>
    <w:p w14:paraId="4162AFE7" w14:textId="77777777" w:rsidR="00915820" w:rsidRPr="00915820" w:rsidRDefault="00915820" w:rsidP="00915820">
      <w:pPr>
        <w:pStyle w:val="Default"/>
        <w:tabs>
          <w:tab w:val="right" w:pos="540"/>
          <w:tab w:val="left" w:pos="720"/>
        </w:tabs>
        <w:rPr>
          <w:rFonts w:ascii="Arial" w:eastAsia="Times New Roman" w:hAnsi="Arial" w:cs="Arial"/>
          <w:noProof/>
          <w:color w:val="auto"/>
          <w:sz w:val="22"/>
          <w:szCs w:val="22"/>
          <w:lang w:eastAsia="en-GB"/>
        </w:rPr>
      </w:pPr>
    </w:p>
    <w:p w14:paraId="020308AA" w14:textId="77777777" w:rsidR="00915820" w:rsidRPr="00915820" w:rsidRDefault="00915820" w:rsidP="00915820">
      <w:pPr>
        <w:spacing w:line="240" w:lineRule="auto"/>
        <w:rPr>
          <w:rFonts w:cs="Arial"/>
        </w:rPr>
      </w:pPr>
      <w:r w:rsidRPr="00915820">
        <w:rPr>
          <w:rFonts w:cs="Arial"/>
        </w:rPr>
        <w:t>[</w:t>
      </w:r>
      <w:r w:rsidR="00AD010A">
        <w:rPr>
          <w:rFonts w:cs="Arial"/>
        </w:rPr>
        <w:t>6</w:t>
      </w:r>
      <w:r w:rsidR="008626C6">
        <w:rPr>
          <w:rFonts w:cs="Arial"/>
        </w:rPr>
        <w:t>4</w:t>
      </w:r>
      <w:r w:rsidRPr="00915820">
        <w:rPr>
          <w:rFonts w:cs="Arial"/>
        </w:rPr>
        <w:t xml:space="preserve">] Mancini, M., </w:t>
      </w:r>
      <w:proofErr w:type="spellStart"/>
      <w:r w:rsidR="00076C5E">
        <w:rPr>
          <w:rFonts w:cs="Arial"/>
        </w:rPr>
        <w:t>Horak</w:t>
      </w:r>
      <w:proofErr w:type="spellEnd"/>
      <w:r w:rsidR="00076C5E">
        <w:rPr>
          <w:rFonts w:cs="Arial"/>
        </w:rPr>
        <w:t xml:space="preserve">, F. B., </w:t>
      </w:r>
      <w:proofErr w:type="spellStart"/>
      <w:r w:rsidR="00076C5E">
        <w:rPr>
          <w:rFonts w:cs="Arial"/>
        </w:rPr>
        <w:t>Zampieri</w:t>
      </w:r>
      <w:proofErr w:type="spellEnd"/>
      <w:r w:rsidR="00076C5E">
        <w:rPr>
          <w:rFonts w:cs="Arial"/>
        </w:rPr>
        <w:t>, C., Carlson-</w:t>
      </w:r>
      <w:proofErr w:type="spellStart"/>
      <w:r w:rsidR="00076C5E">
        <w:rPr>
          <w:rFonts w:cs="Arial"/>
        </w:rPr>
        <w:t>Kuhta</w:t>
      </w:r>
      <w:proofErr w:type="spellEnd"/>
      <w:r w:rsidR="00076C5E">
        <w:rPr>
          <w:rFonts w:cs="Arial"/>
        </w:rPr>
        <w:t>, P., Nutt, J. G., &amp; Chiari, L</w:t>
      </w:r>
      <w:r w:rsidRPr="00915820">
        <w:rPr>
          <w:rFonts w:cs="Arial"/>
        </w:rPr>
        <w:t xml:space="preserve">. (2011). Trunk </w:t>
      </w:r>
      <w:proofErr w:type="spellStart"/>
      <w:r w:rsidRPr="00915820">
        <w:rPr>
          <w:rFonts w:cs="Arial"/>
        </w:rPr>
        <w:t>accelerometry</w:t>
      </w:r>
      <w:proofErr w:type="spellEnd"/>
      <w:r w:rsidRPr="00915820">
        <w:rPr>
          <w:rFonts w:cs="Arial"/>
        </w:rPr>
        <w:t xml:space="preserve"> reveals postural instability in untreated Parkinson’s disease. </w:t>
      </w:r>
      <w:r w:rsidRPr="00915820">
        <w:rPr>
          <w:rFonts w:cs="Arial"/>
          <w:i/>
        </w:rPr>
        <w:t>Parkinsonism and Related Disorders</w:t>
      </w:r>
      <w:r w:rsidRPr="00915820">
        <w:rPr>
          <w:rFonts w:cs="Arial"/>
        </w:rPr>
        <w:t xml:space="preserve">, </w:t>
      </w:r>
      <w:r w:rsidRPr="00915820">
        <w:rPr>
          <w:rFonts w:cs="Arial"/>
          <w:i/>
        </w:rPr>
        <w:t>17</w:t>
      </w:r>
      <w:r w:rsidRPr="00915820">
        <w:rPr>
          <w:rFonts w:cs="Arial"/>
        </w:rPr>
        <w:t xml:space="preserve"> (7), 557-562.</w:t>
      </w:r>
    </w:p>
    <w:p w14:paraId="497009C5" w14:textId="77777777" w:rsidR="00915820" w:rsidRDefault="00915820" w:rsidP="00915820">
      <w:pPr>
        <w:spacing w:line="240" w:lineRule="auto"/>
        <w:rPr>
          <w:rFonts w:eastAsia="MS Mincho" w:cs="Arial"/>
          <w:bCs/>
          <w:lang w:eastAsia="en-GB"/>
        </w:rPr>
      </w:pPr>
    </w:p>
    <w:p w14:paraId="6A33A441" w14:textId="77777777" w:rsidR="00B73FF2" w:rsidRPr="00915820" w:rsidRDefault="00AD010A" w:rsidP="00B73FF2">
      <w:pPr>
        <w:spacing w:line="240" w:lineRule="auto"/>
        <w:rPr>
          <w:rFonts w:cs="Arial"/>
          <w:bCs/>
          <w:color w:val="000000"/>
        </w:rPr>
      </w:pPr>
      <w:r>
        <w:rPr>
          <w:rFonts w:cs="Arial"/>
          <w:bCs/>
          <w:color w:val="000000"/>
        </w:rPr>
        <w:t>[6</w:t>
      </w:r>
      <w:r w:rsidR="008626C6">
        <w:rPr>
          <w:rFonts w:cs="Arial"/>
          <w:bCs/>
          <w:color w:val="000000"/>
        </w:rPr>
        <w:t>5</w:t>
      </w:r>
      <w:r>
        <w:rPr>
          <w:rFonts w:cs="Arial"/>
          <w:bCs/>
          <w:color w:val="000000"/>
        </w:rPr>
        <w:t xml:space="preserve">] </w:t>
      </w:r>
      <w:r w:rsidR="00B73FF2" w:rsidRPr="00915820">
        <w:rPr>
          <w:rFonts w:cs="Arial"/>
          <w:bCs/>
          <w:color w:val="000000"/>
        </w:rPr>
        <w:t>N</w:t>
      </w:r>
      <w:r w:rsidR="00603C14">
        <w:rPr>
          <w:rFonts w:cs="Arial"/>
          <w:bCs/>
          <w:color w:val="000000"/>
        </w:rPr>
        <w:t xml:space="preserve">ational Institute for Health and Clinical </w:t>
      </w:r>
      <w:r w:rsidR="00B73FF2" w:rsidRPr="00915820">
        <w:rPr>
          <w:rFonts w:cs="Arial"/>
          <w:bCs/>
          <w:color w:val="000000"/>
        </w:rPr>
        <w:t>E</w:t>
      </w:r>
      <w:r w:rsidR="00603C14">
        <w:rPr>
          <w:rFonts w:cs="Arial"/>
          <w:bCs/>
          <w:color w:val="000000"/>
        </w:rPr>
        <w:t>xcellence.</w:t>
      </w:r>
      <w:r w:rsidR="00B73FF2" w:rsidRPr="00915820">
        <w:rPr>
          <w:rFonts w:cs="Arial"/>
          <w:bCs/>
          <w:color w:val="000000"/>
        </w:rPr>
        <w:t xml:space="preserve"> </w:t>
      </w:r>
      <w:r w:rsidR="00603C14">
        <w:rPr>
          <w:rFonts w:cs="Arial"/>
          <w:bCs/>
          <w:color w:val="000000"/>
        </w:rPr>
        <w:t>(</w:t>
      </w:r>
      <w:r w:rsidR="00B73FF2" w:rsidRPr="00915820">
        <w:rPr>
          <w:rFonts w:cs="Arial"/>
          <w:bCs/>
          <w:color w:val="000000"/>
        </w:rPr>
        <w:t>2011</w:t>
      </w:r>
      <w:r w:rsidR="00603C14">
        <w:rPr>
          <w:rFonts w:cs="Arial"/>
          <w:bCs/>
          <w:color w:val="000000"/>
        </w:rPr>
        <w:t>).</w:t>
      </w:r>
      <w:r w:rsidR="00B73FF2" w:rsidRPr="00915820">
        <w:rPr>
          <w:rFonts w:cs="Arial"/>
          <w:bCs/>
          <w:color w:val="000000"/>
        </w:rPr>
        <w:t xml:space="preserve"> </w:t>
      </w:r>
      <w:r w:rsidR="00B73FF2" w:rsidRPr="00286BB8">
        <w:rPr>
          <w:rFonts w:cs="Arial"/>
          <w:bCs/>
          <w:i/>
        </w:rPr>
        <w:t>Donepezil, galantamine, rivastigmine and memantine for the treatment of Alzheimer’s disease</w:t>
      </w:r>
      <w:r w:rsidR="002A4105">
        <w:rPr>
          <w:rFonts w:cs="Arial"/>
          <w:bCs/>
        </w:rPr>
        <w:t xml:space="preserve"> (last updated May 2016)</w:t>
      </w:r>
      <w:r w:rsidR="00603C14">
        <w:rPr>
          <w:rFonts w:cs="Arial"/>
          <w:bCs/>
          <w:color w:val="000000"/>
        </w:rPr>
        <w:t xml:space="preserve">. London: </w:t>
      </w:r>
      <w:r w:rsidR="00603C14" w:rsidRPr="00915820">
        <w:rPr>
          <w:rFonts w:cs="Arial"/>
          <w:bCs/>
          <w:color w:val="000000"/>
        </w:rPr>
        <w:t>N</w:t>
      </w:r>
      <w:r w:rsidR="00603C14">
        <w:rPr>
          <w:rFonts w:cs="Arial"/>
          <w:bCs/>
          <w:color w:val="000000"/>
        </w:rPr>
        <w:t xml:space="preserve">ational Institute for Health and Clinical </w:t>
      </w:r>
      <w:r w:rsidR="00603C14" w:rsidRPr="00915820">
        <w:rPr>
          <w:rFonts w:cs="Arial"/>
          <w:bCs/>
          <w:color w:val="000000"/>
        </w:rPr>
        <w:t>E</w:t>
      </w:r>
      <w:r w:rsidR="00603C14">
        <w:rPr>
          <w:rFonts w:cs="Arial"/>
          <w:bCs/>
          <w:color w:val="000000"/>
        </w:rPr>
        <w:t>xcellence.</w:t>
      </w:r>
    </w:p>
    <w:p w14:paraId="5A3152B7" w14:textId="77777777" w:rsidR="00B73FF2" w:rsidRPr="00915820" w:rsidRDefault="00B73FF2" w:rsidP="00B73FF2">
      <w:pPr>
        <w:spacing w:line="240" w:lineRule="auto"/>
        <w:rPr>
          <w:rFonts w:cs="Arial"/>
        </w:rPr>
      </w:pPr>
    </w:p>
    <w:p w14:paraId="313F0F0C" w14:textId="77777777" w:rsidR="00B73FF2" w:rsidRPr="00915820" w:rsidRDefault="00603C14" w:rsidP="00B73FF2">
      <w:pPr>
        <w:spacing w:line="240" w:lineRule="auto"/>
        <w:rPr>
          <w:rFonts w:cs="Arial"/>
        </w:rPr>
      </w:pPr>
      <w:r>
        <w:rPr>
          <w:rFonts w:cs="Arial"/>
        </w:rPr>
        <w:t>[6</w:t>
      </w:r>
      <w:r w:rsidR="008626C6">
        <w:rPr>
          <w:rFonts w:cs="Arial"/>
        </w:rPr>
        <w:t>6</w:t>
      </w:r>
      <w:r>
        <w:rPr>
          <w:rFonts w:cs="Arial"/>
        </w:rPr>
        <w:t xml:space="preserve">] </w:t>
      </w:r>
      <w:proofErr w:type="spellStart"/>
      <w:r w:rsidR="00B73FF2" w:rsidRPr="00915820">
        <w:rPr>
          <w:rFonts w:cs="Arial"/>
        </w:rPr>
        <w:t>Perneczky</w:t>
      </w:r>
      <w:proofErr w:type="spellEnd"/>
      <w:r>
        <w:rPr>
          <w:rFonts w:cs="Arial"/>
        </w:rPr>
        <w:t>,</w:t>
      </w:r>
      <w:r w:rsidR="00B73FF2" w:rsidRPr="00915820">
        <w:rPr>
          <w:rFonts w:cs="Arial"/>
        </w:rPr>
        <w:t xml:space="preserve"> </w:t>
      </w:r>
      <w:r>
        <w:rPr>
          <w:rFonts w:cs="Arial"/>
        </w:rPr>
        <w:t xml:space="preserve">R., </w:t>
      </w:r>
      <w:proofErr w:type="spellStart"/>
      <w:r w:rsidR="00F933BB">
        <w:rPr>
          <w:rFonts w:cs="Arial"/>
        </w:rPr>
        <w:t>Wagenpfeil</w:t>
      </w:r>
      <w:proofErr w:type="spellEnd"/>
      <w:r w:rsidR="00F933BB">
        <w:rPr>
          <w:rFonts w:cs="Arial"/>
        </w:rPr>
        <w:t xml:space="preserve">, S., </w:t>
      </w:r>
      <w:proofErr w:type="spellStart"/>
      <w:r w:rsidR="00F933BB">
        <w:rPr>
          <w:rFonts w:cs="Arial"/>
        </w:rPr>
        <w:t>Komossa</w:t>
      </w:r>
      <w:proofErr w:type="spellEnd"/>
      <w:r w:rsidR="00F933BB">
        <w:rPr>
          <w:rFonts w:cs="Arial"/>
        </w:rPr>
        <w:t>, K., Grimmer, T., Diehl, J., &amp; Kurz, A</w:t>
      </w:r>
      <w:r>
        <w:rPr>
          <w:rFonts w:cs="Arial"/>
        </w:rPr>
        <w:t>.</w:t>
      </w:r>
      <w:r w:rsidR="00B73FF2" w:rsidRPr="00915820">
        <w:rPr>
          <w:rFonts w:cs="Arial"/>
        </w:rPr>
        <w:t xml:space="preserve"> </w:t>
      </w:r>
      <w:r>
        <w:rPr>
          <w:rFonts w:cs="Arial"/>
        </w:rPr>
        <w:t>(</w:t>
      </w:r>
      <w:r w:rsidR="00B73FF2" w:rsidRPr="00915820">
        <w:rPr>
          <w:rFonts w:cs="Arial"/>
        </w:rPr>
        <w:t>2006</w:t>
      </w:r>
      <w:r>
        <w:rPr>
          <w:rFonts w:cs="Arial"/>
        </w:rPr>
        <w:t>).</w:t>
      </w:r>
      <w:r w:rsidR="00B73FF2" w:rsidRPr="00915820">
        <w:rPr>
          <w:rFonts w:cs="Arial"/>
        </w:rPr>
        <w:t xml:space="preserve"> </w:t>
      </w:r>
      <w:r>
        <w:rPr>
          <w:rFonts w:cs="Arial"/>
        </w:rPr>
        <w:t xml:space="preserve">Mapping scores onto stages: Mini-mental state examination and clinical dementia rating. </w:t>
      </w:r>
      <w:r w:rsidR="00B73FF2" w:rsidRPr="00286BB8">
        <w:rPr>
          <w:rFonts w:cs="Arial"/>
          <w:i/>
        </w:rPr>
        <w:t>Am</w:t>
      </w:r>
      <w:r w:rsidRPr="00286BB8">
        <w:rPr>
          <w:rFonts w:cs="Arial"/>
          <w:i/>
        </w:rPr>
        <w:t>erican</w:t>
      </w:r>
      <w:r w:rsidR="00B73FF2" w:rsidRPr="00286BB8">
        <w:rPr>
          <w:rFonts w:cs="Arial"/>
          <w:i/>
        </w:rPr>
        <w:t xml:space="preserve"> J</w:t>
      </w:r>
      <w:r w:rsidRPr="00286BB8">
        <w:rPr>
          <w:rFonts w:cs="Arial"/>
          <w:i/>
        </w:rPr>
        <w:t>ournal of</w:t>
      </w:r>
      <w:r w:rsidR="00B73FF2" w:rsidRPr="00286BB8">
        <w:rPr>
          <w:rFonts w:cs="Arial"/>
          <w:i/>
        </w:rPr>
        <w:t xml:space="preserve"> Geriatr</w:t>
      </w:r>
      <w:r w:rsidRPr="00286BB8">
        <w:rPr>
          <w:rFonts w:cs="Arial"/>
          <w:i/>
        </w:rPr>
        <w:t>ic</w:t>
      </w:r>
      <w:r w:rsidR="00B73FF2" w:rsidRPr="00286BB8">
        <w:rPr>
          <w:rFonts w:cs="Arial"/>
          <w:i/>
        </w:rPr>
        <w:t xml:space="preserve"> Psychiatry</w:t>
      </w:r>
      <w:r w:rsidR="00B73FF2" w:rsidRPr="00915820">
        <w:rPr>
          <w:rFonts w:cs="Arial"/>
        </w:rPr>
        <w:t xml:space="preserve">, </w:t>
      </w:r>
      <w:r w:rsidR="00B73FF2" w:rsidRPr="00286BB8">
        <w:rPr>
          <w:rFonts w:cs="Arial"/>
          <w:i/>
        </w:rPr>
        <w:t>14</w:t>
      </w:r>
      <w:r>
        <w:rPr>
          <w:rFonts w:cs="Arial"/>
        </w:rPr>
        <w:t xml:space="preserve"> (2),</w:t>
      </w:r>
      <w:r w:rsidR="00B73FF2" w:rsidRPr="00915820">
        <w:rPr>
          <w:rFonts w:cs="Arial"/>
        </w:rPr>
        <w:t xml:space="preserve"> 139-44.</w:t>
      </w:r>
    </w:p>
    <w:p w14:paraId="5B310DA8" w14:textId="77777777" w:rsidR="00B73FF2" w:rsidRPr="00915820" w:rsidRDefault="00B73FF2" w:rsidP="00915820">
      <w:pPr>
        <w:spacing w:line="240" w:lineRule="auto"/>
        <w:rPr>
          <w:rFonts w:eastAsia="MS Mincho" w:cs="Arial"/>
          <w:bCs/>
          <w:lang w:eastAsia="en-GB"/>
        </w:rPr>
      </w:pPr>
    </w:p>
    <w:p w14:paraId="03E5DF1F" w14:textId="77777777" w:rsid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6</w:t>
      </w:r>
      <w:r w:rsidR="008626C6">
        <w:rPr>
          <w:rFonts w:eastAsia="Times New Roman" w:cs="Arial"/>
          <w:noProof/>
          <w:lang w:eastAsia="en-GB"/>
        </w:rPr>
        <w:t>7</w:t>
      </w:r>
      <w:r w:rsidRPr="00915820">
        <w:rPr>
          <w:rFonts w:eastAsia="Times New Roman" w:cs="Arial"/>
          <w:noProof/>
          <w:lang w:eastAsia="en-GB"/>
        </w:rPr>
        <w:t xml:space="preserve">] Poynter, L., </w:t>
      </w:r>
      <w:r w:rsidR="00F933BB">
        <w:rPr>
          <w:rFonts w:eastAsia="Times New Roman" w:cs="Arial"/>
          <w:noProof/>
          <w:lang w:eastAsia="en-GB"/>
        </w:rPr>
        <w:t>Kwan, J., &amp; Vassallo, M</w:t>
      </w:r>
      <w:r w:rsidRPr="00915820">
        <w:rPr>
          <w:rFonts w:eastAsia="Times New Roman" w:cs="Arial"/>
          <w:noProof/>
          <w:lang w:eastAsia="en-GB"/>
        </w:rPr>
        <w:t xml:space="preserve">. (2013). How does cognitive impairment impact on functional improvement following the rehabilitation of elderly patients? </w:t>
      </w:r>
      <w:r w:rsidRPr="00915820">
        <w:rPr>
          <w:rFonts w:eastAsia="Times New Roman" w:cs="Arial"/>
          <w:i/>
          <w:noProof/>
          <w:lang w:eastAsia="en-GB"/>
        </w:rPr>
        <w:t>International Journal of Clinical Practice</w:t>
      </w:r>
      <w:r w:rsidRPr="00915820">
        <w:rPr>
          <w:rFonts w:eastAsia="Times New Roman" w:cs="Arial"/>
          <w:noProof/>
          <w:lang w:eastAsia="en-GB"/>
        </w:rPr>
        <w:t xml:space="preserve">, </w:t>
      </w:r>
      <w:r w:rsidRPr="00915820">
        <w:rPr>
          <w:rFonts w:eastAsia="Times New Roman" w:cs="Arial"/>
          <w:i/>
          <w:noProof/>
          <w:lang w:eastAsia="en-GB"/>
        </w:rPr>
        <w:t>67</w:t>
      </w:r>
      <w:r w:rsidRPr="00915820">
        <w:rPr>
          <w:rFonts w:eastAsia="Times New Roman" w:cs="Arial"/>
          <w:noProof/>
          <w:lang w:eastAsia="en-GB"/>
        </w:rPr>
        <w:t xml:space="preserve"> (8), 811-815.</w:t>
      </w:r>
    </w:p>
    <w:p w14:paraId="24AD49C2" w14:textId="77777777" w:rsidR="00603C14" w:rsidRPr="00915820" w:rsidRDefault="00603C14" w:rsidP="00915820">
      <w:pPr>
        <w:tabs>
          <w:tab w:val="right" w:pos="540"/>
          <w:tab w:val="left" w:pos="720"/>
        </w:tabs>
        <w:spacing w:line="240" w:lineRule="auto"/>
        <w:rPr>
          <w:rFonts w:eastAsia="Times New Roman" w:cs="Arial"/>
          <w:noProof/>
          <w:lang w:eastAsia="en-GB"/>
        </w:rPr>
      </w:pPr>
    </w:p>
    <w:p w14:paraId="26F3525F" w14:textId="77777777" w:rsidR="00915820" w:rsidRPr="00DC5358" w:rsidRDefault="00915820" w:rsidP="00915820">
      <w:pPr>
        <w:spacing w:line="240" w:lineRule="auto"/>
        <w:rPr>
          <w:rFonts w:cs="Arial"/>
          <w:lang w:val="nb-NO"/>
        </w:rPr>
      </w:pPr>
      <w:r w:rsidRPr="00DC5358">
        <w:rPr>
          <w:rFonts w:cs="Arial"/>
          <w:lang w:val="nb-NO"/>
        </w:rPr>
        <w:t>[</w:t>
      </w:r>
      <w:r w:rsidR="00603C14" w:rsidRPr="00DC5358">
        <w:rPr>
          <w:rFonts w:cs="Arial"/>
          <w:lang w:val="nb-NO"/>
        </w:rPr>
        <w:t>6</w:t>
      </w:r>
      <w:r w:rsidR="008626C6" w:rsidRPr="00DC5358">
        <w:rPr>
          <w:rFonts w:cs="Arial"/>
          <w:lang w:val="nb-NO"/>
        </w:rPr>
        <w:t>8</w:t>
      </w:r>
      <w:r w:rsidRPr="00DC5358">
        <w:rPr>
          <w:rFonts w:cs="Arial"/>
          <w:lang w:val="nb-NO"/>
        </w:rPr>
        <w:t xml:space="preserve">] McKhann, G. M., et al. (2011). The diagnosis of dementia due to Alzheimer’s disease: Recommendations from the National Institute on Aging-Alzheimer’s Association workgroups on diagnostic guidelines for Alzheimer’s disease.  </w:t>
      </w:r>
      <w:r w:rsidRPr="00DC5358">
        <w:rPr>
          <w:rFonts w:cs="Arial"/>
          <w:i/>
          <w:lang w:val="nb-NO"/>
        </w:rPr>
        <w:t xml:space="preserve">Alzheimer’s and Dementia, 7 </w:t>
      </w:r>
      <w:r w:rsidRPr="00DC5358">
        <w:rPr>
          <w:rFonts w:cs="Arial"/>
          <w:lang w:val="nb-NO"/>
        </w:rPr>
        <w:t>(3), 263-269.</w:t>
      </w:r>
    </w:p>
    <w:p w14:paraId="5FABD782" w14:textId="77777777" w:rsidR="00915820" w:rsidRPr="00DC5358" w:rsidRDefault="00915820" w:rsidP="00915820">
      <w:pPr>
        <w:tabs>
          <w:tab w:val="right" w:pos="540"/>
          <w:tab w:val="left" w:pos="720"/>
        </w:tabs>
        <w:spacing w:line="240" w:lineRule="auto"/>
        <w:rPr>
          <w:rFonts w:eastAsia="Times New Roman" w:cs="Arial"/>
          <w:noProof/>
          <w:lang w:val="nb-NO" w:eastAsia="en-GB"/>
        </w:rPr>
      </w:pPr>
    </w:p>
    <w:p w14:paraId="5E777DA0" w14:textId="77777777" w:rsidR="00915820" w:rsidRPr="00915820" w:rsidRDefault="00915820" w:rsidP="00915820">
      <w:pPr>
        <w:tabs>
          <w:tab w:val="right" w:pos="540"/>
          <w:tab w:val="left" w:pos="720"/>
        </w:tabs>
        <w:spacing w:line="240" w:lineRule="auto"/>
        <w:rPr>
          <w:rFonts w:eastAsia="MS Mincho" w:cs="Arial"/>
          <w:lang w:eastAsia="en-GB"/>
        </w:rPr>
      </w:pPr>
      <w:r w:rsidRPr="00DC5358">
        <w:rPr>
          <w:rFonts w:eastAsia="MS Mincho" w:cs="Arial"/>
          <w:lang w:val="nb-NO" w:eastAsia="en-GB"/>
        </w:rPr>
        <w:t>[</w:t>
      </w:r>
      <w:r w:rsidR="00603C14" w:rsidRPr="00DC5358">
        <w:rPr>
          <w:rFonts w:eastAsia="MS Mincho" w:cs="Arial"/>
          <w:lang w:val="nb-NO" w:eastAsia="en-GB"/>
        </w:rPr>
        <w:t>6</w:t>
      </w:r>
      <w:r w:rsidR="008626C6" w:rsidRPr="00DC5358">
        <w:rPr>
          <w:rFonts w:eastAsia="MS Mincho" w:cs="Arial"/>
          <w:lang w:val="nb-NO" w:eastAsia="en-GB"/>
        </w:rPr>
        <w:t>9</w:t>
      </w:r>
      <w:r w:rsidRPr="00DC5358">
        <w:rPr>
          <w:rFonts w:eastAsia="MS Mincho" w:cs="Arial"/>
          <w:lang w:val="nb-NO" w:eastAsia="en-GB"/>
        </w:rPr>
        <w:t xml:space="preserve">] </w:t>
      </w:r>
      <w:hyperlink r:id="rId19" w:history="1">
        <w:r w:rsidRPr="00DC5358">
          <w:rPr>
            <w:rFonts w:eastAsia="MS Mincho" w:cs="Arial"/>
            <w:lang w:val="nb-NO" w:eastAsia="en-GB"/>
          </w:rPr>
          <w:t>Román, G. C</w:t>
        </w:r>
      </w:hyperlink>
      <w:r w:rsidRPr="00DC5358">
        <w:rPr>
          <w:rFonts w:eastAsia="MS Mincho" w:cs="Arial"/>
          <w:lang w:val="nb-NO" w:eastAsia="en-GB"/>
        </w:rPr>
        <w:t xml:space="preserve">., </w:t>
      </w:r>
      <w:r w:rsidR="008D417E" w:rsidRPr="00DC5358">
        <w:rPr>
          <w:rFonts w:eastAsia="MS Mincho" w:cs="Arial"/>
          <w:lang w:val="nb-NO" w:eastAsia="en-GB"/>
        </w:rPr>
        <w:t>Tatemichi, T. K., Erkinjuntti, T., Cummings, J. L., Masdeu, J. C., Garcia, J. H., et al</w:t>
      </w:r>
      <w:r w:rsidRPr="00DC5358">
        <w:rPr>
          <w:rFonts w:eastAsia="MS Mincho" w:cs="Arial"/>
          <w:lang w:val="nb-NO" w:eastAsia="en-GB"/>
        </w:rPr>
        <w:t xml:space="preserve">. </w:t>
      </w:r>
      <w:r w:rsidRPr="00915820">
        <w:rPr>
          <w:rFonts w:eastAsia="MS Mincho" w:cs="Arial"/>
          <w:lang w:eastAsia="en-GB"/>
        </w:rPr>
        <w:t xml:space="preserve">(1993). Vascular dementia: Diagnostic criteria for research studies: Report of the NINDS-AIREN international workshop. </w:t>
      </w:r>
      <w:hyperlink r:id="rId20" w:tooltip="Neurology." w:history="1">
        <w:r w:rsidRPr="00915820">
          <w:rPr>
            <w:rFonts w:eastAsia="MS Mincho" w:cs="Arial"/>
            <w:i/>
            <w:lang w:eastAsia="en-GB"/>
          </w:rPr>
          <w:t>Neurology</w:t>
        </w:r>
        <w:r w:rsidRPr="00915820">
          <w:rPr>
            <w:rFonts w:eastAsia="MS Mincho" w:cs="Arial"/>
            <w:lang w:eastAsia="en-GB"/>
          </w:rPr>
          <w:t xml:space="preserve">, </w:t>
        </w:r>
      </w:hyperlink>
      <w:r w:rsidRPr="00915820">
        <w:rPr>
          <w:rFonts w:eastAsia="MS Mincho" w:cs="Arial"/>
          <w:i/>
          <w:lang w:eastAsia="en-GB"/>
        </w:rPr>
        <w:t xml:space="preserve">43 </w:t>
      </w:r>
      <w:r w:rsidRPr="00915820">
        <w:rPr>
          <w:rFonts w:eastAsia="MS Mincho" w:cs="Arial"/>
          <w:lang w:eastAsia="en-GB"/>
        </w:rPr>
        <w:t>(2), 250-260.</w:t>
      </w:r>
    </w:p>
    <w:p w14:paraId="291B5671" w14:textId="77777777" w:rsidR="00915820" w:rsidRPr="00915820" w:rsidRDefault="00915820" w:rsidP="00915820">
      <w:pPr>
        <w:pStyle w:val="Default"/>
        <w:tabs>
          <w:tab w:val="right" w:pos="540"/>
          <w:tab w:val="left" w:pos="720"/>
        </w:tabs>
        <w:rPr>
          <w:rFonts w:ascii="Arial" w:hAnsi="Arial" w:cs="Arial"/>
          <w:noProof/>
          <w:color w:val="auto"/>
          <w:sz w:val="22"/>
          <w:szCs w:val="22"/>
        </w:rPr>
      </w:pPr>
    </w:p>
    <w:p w14:paraId="18CFF56F" w14:textId="77777777" w:rsidR="00915820" w:rsidRPr="00915820" w:rsidRDefault="00915820" w:rsidP="00915820">
      <w:pPr>
        <w:pStyle w:val="NoSpacing"/>
        <w:rPr>
          <w:rFonts w:cs="Arial"/>
        </w:rPr>
      </w:pPr>
      <w:r w:rsidRPr="00DC5358">
        <w:rPr>
          <w:rFonts w:cs="Arial"/>
          <w:lang w:val="sv-SE"/>
        </w:rPr>
        <w:t>[</w:t>
      </w:r>
      <w:r w:rsidR="008626C6" w:rsidRPr="00DC5358">
        <w:rPr>
          <w:rFonts w:cs="Arial"/>
          <w:lang w:val="sv-SE"/>
        </w:rPr>
        <w:t>70</w:t>
      </w:r>
      <w:r w:rsidRPr="00DC5358">
        <w:rPr>
          <w:rFonts w:cs="Arial"/>
          <w:lang w:val="sv-SE"/>
        </w:rPr>
        <w:t xml:space="preserve">] Allan, L. M., </w:t>
      </w:r>
      <w:r w:rsidR="00E73B11" w:rsidRPr="00DC5358">
        <w:rPr>
          <w:rFonts w:cs="Arial"/>
          <w:lang w:val="sv-SE"/>
        </w:rPr>
        <w:t>Ba</w:t>
      </w:r>
      <w:r w:rsidRPr="00DC5358">
        <w:rPr>
          <w:rFonts w:cs="Arial"/>
          <w:lang w:val="sv-SE"/>
        </w:rPr>
        <w:t>l</w:t>
      </w:r>
      <w:r w:rsidR="00E73B11" w:rsidRPr="00DC5358">
        <w:rPr>
          <w:rFonts w:cs="Arial"/>
          <w:lang w:val="sv-SE"/>
        </w:rPr>
        <w:t>lard, C. G., Rowan, E. N., &amp; Kenny, R. A</w:t>
      </w:r>
      <w:r w:rsidRPr="00DC5358">
        <w:rPr>
          <w:rFonts w:cs="Arial"/>
          <w:lang w:val="sv-SE"/>
        </w:rPr>
        <w:t xml:space="preserve">. (2009). </w:t>
      </w:r>
      <w:r w:rsidRPr="00915820">
        <w:rPr>
          <w:rFonts w:cs="Arial"/>
        </w:rPr>
        <w:t xml:space="preserve">Incidence and prediction of falls in dementia: A prospective study in older people. </w:t>
      </w:r>
      <w:proofErr w:type="spellStart"/>
      <w:r w:rsidRPr="00915820">
        <w:rPr>
          <w:rFonts w:cs="Arial"/>
          <w:i/>
        </w:rPr>
        <w:t>PLoS</w:t>
      </w:r>
      <w:proofErr w:type="spellEnd"/>
      <w:r w:rsidRPr="00915820">
        <w:rPr>
          <w:rFonts w:cs="Arial"/>
          <w:i/>
        </w:rPr>
        <w:t xml:space="preserve"> ONE</w:t>
      </w:r>
      <w:r w:rsidRPr="00915820">
        <w:rPr>
          <w:rFonts w:cs="Arial"/>
        </w:rPr>
        <w:t xml:space="preserve">, </w:t>
      </w:r>
      <w:r w:rsidRPr="00915820">
        <w:rPr>
          <w:rFonts w:cs="Arial"/>
          <w:i/>
        </w:rPr>
        <w:t>4</w:t>
      </w:r>
      <w:r w:rsidRPr="00915820">
        <w:rPr>
          <w:rFonts w:cs="Arial"/>
        </w:rPr>
        <w:t xml:space="preserve"> (5), e5521.</w:t>
      </w:r>
    </w:p>
    <w:p w14:paraId="7D0768A1" w14:textId="77777777" w:rsidR="00915820" w:rsidRPr="00915820" w:rsidRDefault="00915820" w:rsidP="00915820">
      <w:pPr>
        <w:pStyle w:val="NoSpacing"/>
        <w:rPr>
          <w:rFonts w:cs="Arial"/>
        </w:rPr>
      </w:pPr>
    </w:p>
    <w:p w14:paraId="2045E95E" w14:textId="77777777" w:rsidR="00915820" w:rsidRPr="00915820" w:rsidRDefault="00915820" w:rsidP="00915820">
      <w:pPr>
        <w:pStyle w:val="NoSpacing"/>
        <w:rPr>
          <w:rFonts w:cs="Arial"/>
        </w:rPr>
      </w:pPr>
      <w:r w:rsidRPr="00915820">
        <w:rPr>
          <w:rFonts w:cs="Arial"/>
        </w:rPr>
        <w:t>[</w:t>
      </w:r>
      <w:r w:rsidR="00603C14">
        <w:rPr>
          <w:rFonts w:cs="Arial"/>
        </w:rPr>
        <w:t>7</w:t>
      </w:r>
      <w:r w:rsidR="008626C6">
        <w:rPr>
          <w:rFonts w:cs="Arial"/>
        </w:rPr>
        <w:t>1</w:t>
      </w:r>
      <w:r w:rsidRPr="00915820">
        <w:rPr>
          <w:rFonts w:cs="Arial"/>
        </w:rPr>
        <w:t xml:space="preserve">] Allan, K. (2001) </w:t>
      </w:r>
      <w:r w:rsidRPr="00915820">
        <w:rPr>
          <w:rFonts w:cs="Arial"/>
          <w:i/>
          <w:iCs/>
        </w:rPr>
        <w:t xml:space="preserve">Communication and consultation: Exploring ways for staff to involve people with dementia in developing services. </w:t>
      </w:r>
      <w:r w:rsidRPr="00915820">
        <w:rPr>
          <w:rFonts w:cs="Arial"/>
        </w:rPr>
        <w:t xml:space="preserve">York: The Policy Press and Joseph Rowntree Foundation. </w:t>
      </w:r>
    </w:p>
    <w:p w14:paraId="35167ECF" w14:textId="77777777" w:rsidR="00915820" w:rsidRPr="00915820" w:rsidRDefault="00915820" w:rsidP="00915820">
      <w:pPr>
        <w:autoSpaceDE w:val="0"/>
        <w:autoSpaceDN w:val="0"/>
        <w:adjustRightInd w:val="0"/>
        <w:spacing w:line="240" w:lineRule="auto"/>
        <w:rPr>
          <w:rFonts w:cs="Arial"/>
        </w:rPr>
      </w:pPr>
    </w:p>
    <w:p w14:paraId="3B0BA5DD" w14:textId="77777777" w:rsidR="00915820" w:rsidRPr="00915820" w:rsidRDefault="00915820" w:rsidP="00915820">
      <w:pPr>
        <w:autoSpaceDE w:val="0"/>
        <w:autoSpaceDN w:val="0"/>
        <w:adjustRightInd w:val="0"/>
        <w:spacing w:line="240" w:lineRule="auto"/>
        <w:rPr>
          <w:rFonts w:cs="Arial"/>
        </w:rPr>
      </w:pPr>
      <w:r w:rsidRPr="00915820">
        <w:rPr>
          <w:rFonts w:cs="Arial"/>
        </w:rPr>
        <w:t>[</w:t>
      </w:r>
      <w:r w:rsidR="00603C14">
        <w:rPr>
          <w:rFonts w:cs="Arial"/>
        </w:rPr>
        <w:t>7</w:t>
      </w:r>
      <w:r w:rsidR="008626C6">
        <w:rPr>
          <w:rFonts w:cs="Arial"/>
        </w:rPr>
        <w:t>2</w:t>
      </w:r>
      <w:r w:rsidRPr="00915820">
        <w:rPr>
          <w:rFonts w:cs="Arial"/>
        </w:rPr>
        <w:t xml:space="preserve">] Dewing, J. (2002). From ritual to relationship: A person centred approach to consent in qualitative research with older people who have a dementia. </w:t>
      </w:r>
      <w:r w:rsidRPr="00915820">
        <w:rPr>
          <w:rFonts w:cs="Arial"/>
          <w:i/>
          <w:iCs/>
        </w:rPr>
        <w:t xml:space="preserve">Dementia, 1 </w:t>
      </w:r>
      <w:r w:rsidRPr="00915820">
        <w:rPr>
          <w:rFonts w:cs="Arial"/>
        </w:rPr>
        <w:t xml:space="preserve">(2), 157-171. </w:t>
      </w:r>
    </w:p>
    <w:p w14:paraId="48E6E0E2" w14:textId="77777777" w:rsidR="00915820" w:rsidRPr="00915820" w:rsidRDefault="00915820" w:rsidP="00915820">
      <w:pPr>
        <w:pStyle w:val="NoSpacing"/>
        <w:rPr>
          <w:rFonts w:eastAsiaTheme="minorEastAsia" w:cs="Arial"/>
        </w:rPr>
      </w:pPr>
    </w:p>
    <w:p w14:paraId="5C4E1085" w14:textId="77777777" w:rsidR="00915820" w:rsidRPr="00174D72" w:rsidRDefault="00915820" w:rsidP="00915820">
      <w:pPr>
        <w:pStyle w:val="NoSpacing"/>
        <w:rPr>
          <w:rFonts w:cs="Arial"/>
          <w:lang w:val="de-DE"/>
        </w:rPr>
      </w:pPr>
      <w:r w:rsidRPr="00915820">
        <w:rPr>
          <w:rFonts w:eastAsiaTheme="minorEastAsia" w:cs="Arial"/>
        </w:rPr>
        <w:t>[</w:t>
      </w:r>
      <w:r w:rsidR="00603C14">
        <w:rPr>
          <w:rFonts w:eastAsiaTheme="minorEastAsia" w:cs="Arial"/>
        </w:rPr>
        <w:t>7</w:t>
      </w:r>
      <w:r w:rsidR="008626C6">
        <w:rPr>
          <w:rFonts w:eastAsiaTheme="minorEastAsia" w:cs="Arial"/>
        </w:rPr>
        <w:t>3</w:t>
      </w:r>
      <w:r w:rsidRPr="00915820">
        <w:rPr>
          <w:rFonts w:eastAsiaTheme="minorEastAsia" w:cs="Arial"/>
        </w:rPr>
        <w:t xml:space="preserve">] Dewing J. (2007). Participatory research: A method for process consent with persons who have dementia. </w:t>
      </w:r>
      <w:r w:rsidRPr="00174D72">
        <w:rPr>
          <w:rFonts w:eastAsiaTheme="minorEastAsia" w:cs="Arial"/>
          <w:i/>
          <w:iCs/>
          <w:lang w:val="de-DE"/>
        </w:rPr>
        <w:t>Dementia</w:t>
      </w:r>
      <w:r w:rsidRPr="00174D72">
        <w:rPr>
          <w:rFonts w:eastAsiaTheme="minorEastAsia" w:cs="Arial"/>
          <w:lang w:val="de-DE"/>
        </w:rPr>
        <w:t xml:space="preserve">, </w:t>
      </w:r>
      <w:r w:rsidRPr="00174D72">
        <w:rPr>
          <w:rFonts w:eastAsiaTheme="minorEastAsia" w:cs="Arial"/>
          <w:i/>
          <w:iCs/>
          <w:lang w:val="de-DE"/>
        </w:rPr>
        <w:t xml:space="preserve">6 </w:t>
      </w:r>
      <w:r w:rsidRPr="00174D72">
        <w:rPr>
          <w:rFonts w:eastAsiaTheme="minorEastAsia" w:cs="Arial"/>
          <w:lang w:val="de-DE"/>
        </w:rPr>
        <w:t>(1), 11-25.</w:t>
      </w:r>
    </w:p>
    <w:p w14:paraId="39DCB707" w14:textId="77777777" w:rsidR="00915820" w:rsidRPr="00174D72" w:rsidRDefault="00915820" w:rsidP="00915820">
      <w:pPr>
        <w:tabs>
          <w:tab w:val="right" w:pos="540"/>
          <w:tab w:val="left" w:pos="720"/>
        </w:tabs>
        <w:spacing w:line="240" w:lineRule="auto"/>
        <w:rPr>
          <w:rFonts w:eastAsia="Times New Roman" w:cs="Arial"/>
          <w:noProof/>
          <w:lang w:val="de-DE" w:eastAsia="en-GB"/>
        </w:rPr>
      </w:pPr>
    </w:p>
    <w:p w14:paraId="636652EB" w14:textId="77777777" w:rsidR="00A539E8" w:rsidRPr="00915820" w:rsidRDefault="00A539E8" w:rsidP="00A539E8">
      <w:pPr>
        <w:pStyle w:val="Default"/>
        <w:tabs>
          <w:tab w:val="right" w:pos="540"/>
          <w:tab w:val="left" w:pos="720"/>
        </w:tabs>
        <w:rPr>
          <w:rFonts w:ascii="Arial" w:hAnsi="Arial" w:cs="Arial"/>
          <w:noProof/>
          <w:color w:val="auto"/>
          <w:sz w:val="22"/>
          <w:szCs w:val="22"/>
        </w:rPr>
      </w:pPr>
      <w:r w:rsidRPr="00174D72">
        <w:rPr>
          <w:rFonts w:ascii="Arial" w:hAnsi="Arial" w:cs="Arial"/>
          <w:noProof/>
          <w:color w:val="auto"/>
          <w:sz w:val="22"/>
          <w:szCs w:val="22"/>
          <w:lang w:val="de-DE"/>
        </w:rPr>
        <w:t>[</w:t>
      </w:r>
      <w:r w:rsidR="00603C14" w:rsidRPr="00174D72">
        <w:rPr>
          <w:rFonts w:ascii="Arial" w:hAnsi="Arial" w:cs="Arial"/>
          <w:noProof/>
          <w:color w:val="auto"/>
          <w:sz w:val="22"/>
          <w:szCs w:val="22"/>
          <w:lang w:val="de-DE"/>
        </w:rPr>
        <w:t>7</w:t>
      </w:r>
      <w:r w:rsidR="008626C6" w:rsidRPr="00174D72">
        <w:rPr>
          <w:rFonts w:ascii="Arial" w:hAnsi="Arial" w:cs="Arial"/>
          <w:noProof/>
          <w:color w:val="auto"/>
          <w:sz w:val="22"/>
          <w:szCs w:val="22"/>
          <w:lang w:val="de-DE"/>
        </w:rPr>
        <w:t>4</w:t>
      </w:r>
      <w:r w:rsidRPr="00174D72">
        <w:rPr>
          <w:rFonts w:ascii="Arial" w:hAnsi="Arial" w:cs="Arial"/>
          <w:noProof/>
          <w:color w:val="auto"/>
          <w:sz w:val="22"/>
          <w:szCs w:val="22"/>
          <w:lang w:val="de-DE"/>
        </w:rPr>
        <w:t xml:space="preserve">] Huaer, K., </w:t>
      </w:r>
      <w:r w:rsidR="00E73B11" w:rsidRPr="00174D72">
        <w:rPr>
          <w:rFonts w:ascii="Arial" w:hAnsi="Arial" w:cs="Arial"/>
          <w:noProof/>
          <w:color w:val="auto"/>
          <w:sz w:val="22"/>
          <w:szCs w:val="22"/>
          <w:lang w:val="de-DE"/>
        </w:rPr>
        <w:t>Schwenk, M., Zieschang, T., Essig, M., Becker, C., &amp; Oster, P</w:t>
      </w:r>
      <w:r w:rsidRPr="00174D72">
        <w:rPr>
          <w:rFonts w:ascii="Arial" w:hAnsi="Arial" w:cs="Arial"/>
          <w:noProof/>
          <w:color w:val="auto"/>
          <w:sz w:val="22"/>
          <w:szCs w:val="22"/>
          <w:lang w:val="de-DE"/>
        </w:rPr>
        <w:t xml:space="preserve">. (2012). </w:t>
      </w:r>
      <w:r w:rsidRPr="00915820">
        <w:rPr>
          <w:rFonts w:ascii="Arial" w:hAnsi="Arial" w:cs="Arial"/>
          <w:noProof/>
          <w:color w:val="auto"/>
          <w:sz w:val="22"/>
          <w:szCs w:val="22"/>
        </w:rPr>
        <w:t xml:space="preserve">Physical training improves motor performance in people with dementia: A randomized controlled trial. </w:t>
      </w:r>
      <w:r w:rsidRPr="00915820">
        <w:rPr>
          <w:rFonts w:ascii="Arial" w:hAnsi="Arial" w:cs="Arial"/>
          <w:i/>
          <w:noProof/>
          <w:color w:val="auto"/>
          <w:sz w:val="22"/>
          <w:szCs w:val="22"/>
        </w:rPr>
        <w:t xml:space="preserve">Journal of the American Geriatrics Society, 60 </w:t>
      </w:r>
      <w:r w:rsidRPr="00915820">
        <w:rPr>
          <w:rFonts w:ascii="Arial" w:hAnsi="Arial" w:cs="Arial"/>
          <w:noProof/>
          <w:color w:val="auto"/>
          <w:sz w:val="22"/>
          <w:szCs w:val="22"/>
        </w:rPr>
        <w:t>(1), 8-15.</w:t>
      </w:r>
    </w:p>
    <w:p w14:paraId="6787F73B" w14:textId="77777777" w:rsidR="00A539E8" w:rsidRPr="00915820" w:rsidRDefault="00A539E8" w:rsidP="00A539E8">
      <w:pPr>
        <w:pStyle w:val="NoSpacing"/>
        <w:rPr>
          <w:rFonts w:cs="Arial"/>
        </w:rPr>
      </w:pPr>
    </w:p>
    <w:p w14:paraId="662487EB" w14:textId="77777777" w:rsidR="00A539E8" w:rsidRPr="00915820" w:rsidRDefault="00A539E8" w:rsidP="00A539E8">
      <w:pPr>
        <w:pStyle w:val="NoSpacing"/>
        <w:rPr>
          <w:rFonts w:cs="Arial"/>
        </w:rPr>
      </w:pPr>
      <w:r w:rsidRPr="00915820">
        <w:rPr>
          <w:rFonts w:cs="Arial"/>
        </w:rPr>
        <w:lastRenderedPageBreak/>
        <w:t>[</w:t>
      </w:r>
      <w:r w:rsidR="00603C14">
        <w:rPr>
          <w:rFonts w:cs="Arial"/>
        </w:rPr>
        <w:t>7</w:t>
      </w:r>
      <w:r w:rsidR="008626C6">
        <w:rPr>
          <w:rFonts w:cs="Arial"/>
        </w:rPr>
        <w:t>5</w:t>
      </w:r>
      <w:r w:rsidRPr="00915820">
        <w:rPr>
          <w:rFonts w:cs="Arial"/>
        </w:rPr>
        <w:t xml:space="preserve">] National Collaborating Centre for Mental Health. (2007). </w:t>
      </w:r>
      <w:r w:rsidRPr="00915820">
        <w:rPr>
          <w:rFonts w:cs="Arial"/>
          <w:i/>
        </w:rPr>
        <w:t xml:space="preserve">Dementia: The NICE-SCIE guideline on supporting people with dementia and their </w:t>
      </w:r>
      <w:proofErr w:type="spellStart"/>
      <w:r w:rsidRPr="00915820">
        <w:rPr>
          <w:rFonts w:cs="Arial"/>
          <w:i/>
        </w:rPr>
        <w:t>carers</w:t>
      </w:r>
      <w:proofErr w:type="spellEnd"/>
      <w:r w:rsidRPr="00915820">
        <w:rPr>
          <w:rFonts w:cs="Arial"/>
          <w:i/>
        </w:rPr>
        <w:t xml:space="preserve"> in health and social care</w:t>
      </w:r>
      <w:r w:rsidRPr="00915820">
        <w:rPr>
          <w:rFonts w:cs="Arial"/>
        </w:rPr>
        <w:t>. London: British Psychological Society &amp; Royal College of Psychiatrists.</w:t>
      </w:r>
    </w:p>
    <w:p w14:paraId="227F3B62" w14:textId="77777777" w:rsidR="00A539E8" w:rsidRPr="00915820" w:rsidRDefault="00A539E8" w:rsidP="00A539E8">
      <w:pPr>
        <w:pStyle w:val="NoSpacing"/>
        <w:rPr>
          <w:rFonts w:cs="Arial"/>
        </w:rPr>
      </w:pPr>
    </w:p>
    <w:p w14:paraId="0615DF7E" w14:textId="77777777" w:rsidR="00A539E8" w:rsidRPr="00915820" w:rsidRDefault="00A539E8" w:rsidP="00A539E8">
      <w:pPr>
        <w:pStyle w:val="NoSpacing"/>
        <w:rPr>
          <w:rFonts w:cs="Arial"/>
        </w:rPr>
      </w:pPr>
      <w:r w:rsidRPr="00915820">
        <w:rPr>
          <w:rFonts w:cs="Arial"/>
        </w:rPr>
        <w:t>[</w:t>
      </w:r>
      <w:r w:rsidR="00603C14">
        <w:rPr>
          <w:rFonts w:cs="Arial"/>
        </w:rPr>
        <w:t>7</w:t>
      </w:r>
      <w:r w:rsidR="008626C6">
        <w:rPr>
          <w:rFonts w:cs="Arial"/>
        </w:rPr>
        <w:t>6</w:t>
      </w:r>
      <w:r w:rsidRPr="00915820">
        <w:rPr>
          <w:rFonts w:cs="Arial"/>
        </w:rPr>
        <w:t xml:space="preserve">] Mitchel, A. J. (2009). A meta-analysis of the accuracy of the mini-mental state examination in the detection of dementia and mild cognitive impairment. </w:t>
      </w:r>
      <w:r w:rsidRPr="00915820">
        <w:rPr>
          <w:rFonts w:cs="Arial"/>
          <w:i/>
        </w:rPr>
        <w:t>Journal of Psychiatric Research</w:t>
      </w:r>
      <w:r w:rsidRPr="00915820">
        <w:rPr>
          <w:rFonts w:cs="Arial"/>
        </w:rPr>
        <w:t xml:space="preserve">, </w:t>
      </w:r>
      <w:r w:rsidRPr="00915820">
        <w:rPr>
          <w:rFonts w:cs="Arial"/>
          <w:i/>
        </w:rPr>
        <w:t>43</w:t>
      </w:r>
      <w:r w:rsidRPr="00915820">
        <w:rPr>
          <w:rFonts w:cs="Arial"/>
        </w:rPr>
        <w:t xml:space="preserve"> (4), 411-431.</w:t>
      </w:r>
    </w:p>
    <w:p w14:paraId="102BA3CB" w14:textId="77777777" w:rsidR="00A539E8" w:rsidRPr="00915820" w:rsidRDefault="00A539E8" w:rsidP="00A539E8">
      <w:pPr>
        <w:pStyle w:val="NoSpacing"/>
        <w:rPr>
          <w:rFonts w:cs="Arial"/>
        </w:rPr>
      </w:pPr>
    </w:p>
    <w:p w14:paraId="75374D01"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7</w:t>
      </w:r>
      <w:r w:rsidR="008626C6">
        <w:rPr>
          <w:rFonts w:eastAsia="Times New Roman" w:cs="Arial"/>
          <w:noProof/>
          <w:lang w:eastAsia="en-GB"/>
        </w:rPr>
        <w:t>7</w:t>
      </w:r>
      <w:r w:rsidRPr="00915820">
        <w:rPr>
          <w:rFonts w:eastAsia="Times New Roman" w:cs="Arial"/>
          <w:noProof/>
          <w:lang w:eastAsia="en-GB"/>
        </w:rPr>
        <w:t xml:space="preserve">] Yao, L., </w:t>
      </w:r>
      <w:r w:rsidR="00E73B11">
        <w:rPr>
          <w:rFonts w:eastAsia="Times New Roman" w:cs="Arial"/>
          <w:noProof/>
          <w:lang w:eastAsia="en-GB"/>
        </w:rPr>
        <w:t>Giordani, B., Alexander, N. B</w:t>
      </w:r>
      <w:r w:rsidRPr="00915820">
        <w:rPr>
          <w:rFonts w:eastAsia="Times New Roman" w:cs="Arial"/>
          <w:noProof/>
          <w:lang w:eastAsia="en-GB"/>
        </w:rPr>
        <w:t xml:space="preserve">. (2008). Developing a Positive Emotion-Motivated Tai Chi (PEM-TC) exercise program for older adults with dementia. </w:t>
      </w:r>
      <w:r w:rsidRPr="00915820">
        <w:rPr>
          <w:rFonts w:eastAsia="Times New Roman" w:cs="Arial"/>
          <w:i/>
          <w:noProof/>
          <w:lang w:eastAsia="en-GB"/>
        </w:rPr>
        <w:t>Research and Theory for Nursing Practice: An International Journal, 22</w:t>
      </w:r>
      <w:r w:rsidRPr="00915820">
        <w:rPr>
          <w:rFonts w:eastAsia="Times New Roman" w:cs="Arial"/>
          <w:noProof/>
          <w:lang w:eastAsia="en-GB"/>
        </w:rPr>
        <w:t xml:space="preserve"> (4), 241-55.</w:t>
      </w:r>
    </w:p>
    <w:p w14:paraId="65920A49"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2EA17427"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7</w:t>
      </w:r>
      <w:r w:rsidR="008626C6">
        <w:rPr>
          <w:rFonts w:eastAsia="Times New Roman" w:cs="Arial"/>
          <w:noProof/>
          <w:lang w:eastAsia="en-GB"/>
        </w:rPr>
        <w:t>8</w:t>
      </w:r>
      <w:r w:rsidRPr="00915820">
        <w:rPr>
          <w:rFonts w:eastAsia="Times New Roman" w:cs="Arial"/>
          <w:noProof/>
          <w:lang w:eastAsia="en-GB"/>
        </w:rPr>
        <w:t xml:space="preserve">] Yao, L., </w:t>
      </w:r>
      <w:r w:rsidR="00E73B11">
        <w:rPr>
          <w:rFonts w:eastAsia="Times New Roman" w:cs="Arial"/>
          <w:noProof/>
          <w:lang w:eastAsia="en-GB"/>
        </w:rPr>
        <w:t>Giordani, B. J., Alqase, D. L., You, M., &amp; Alexander, N. B.</w:t>
      </w:r>
      <w:r w:rsidRPr="00915820">
        <w:rPr>
          <w:rFonts w:eastAsia="Times New Roman" w:cs="Arial"/>
          <w:noProof/>
          <w:lang w:eastAsia="en-GB"/>
        </w:rPr>
        <w:t xml:space="preserve"> (2013). Fall risk-relevant functional mobility outcomes in dementia following dyadic tai chi exercise. </w:t>
      </w:r>
      <w:r w:rsidRPr="00915820">
        <w:rPr>
          <w:rFonts w:eastAsia="Times New Roman" w:cs="Arial"/>
          <w:i/>
          <w:noProof/>
          <w:lang w:eastAsia="en-GB"/>
        </w:rPr>
        <w:t xml:space="preserve">Western Journal of Nursing Research, 35 </w:t>
      </w:r>
      <w:r w:rsidRPr="00915820">
        <w:rPr>
          <w:rFonts w:eastAsia="Times New Roman" w:cs="Arial"/>
          <w:noProof/>
          <w:lang w:eastAsia="en-GB"/>
        </w:rPr>
        <w:t>(3), 281-296.</w:t>
      </w:r>
    </w:p>
    <w:p w14:paraId="02F1C9A6" w14:textId="77777777" w:rsidR="00915820" w:rsidRPr="00915820" w:rsidRDefault="00915820" w:rsidP="00915820">
      <w:pPr>
        <w:tabs>
          <w:tab w:val="left" w:pos="3133"/>
        </w:tabs>
        <w:spacing w:line="240" w:lineRule="auto"/>
        <w:rPr>
          <w:rFonts w:eastAsia="Times New Roman" w:cs="Arial"/>
          <w:noProof/>
          <w:lang w:eastAsia="en-GB"/>
        </w:rPr>
      </w:pPr>
    </w:p>
    <w:p w14:paraId="10D191BE" w14:textId="77777777" w:rsidR="00915820" w:rsidRPr="00915820" w:rsidRDefault="00915820" w:rsidP="00915820">
      <w:pPr>
        <w:tabs>
          <w:tab w:val="left" w:pos="3133"/>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7</w:t>
      </w:r>
      <w:r w:rsidR="008626C6">
        <w:rPr>
          <w:rFonts w:eastAsia="Times New Roman" w:cs="Arial"/>
          <w:noProof/>
          <w:lang w:eastAsia="en-GB"/>
        </w:rPr>
        <w:t>9</w:t>
      </w:r>
      <w:r w:rsidRPr="00915820">
        <w:rPr>
          <w:rFonts w:eastAsia="Times New Roman" w:cs="Arial"/>
          <w:noProof/>
          <w:lang w:eastAsia="en-GB"/>
        </w:rPr>
        <w:t xml:space="preserve">] National Institute for Health and Clinical Excellence. (2007).  </w:t>
      </w:r>
      <w:r w:rsidRPr="00915820">
        <w:rPr>
          <w:rFonts w:eastAsia="Times New Roman" w:cs="Arial"/>
          <w:i/>
          <w:noProof/>
          <w:lang w:eastAsia="en-GB"/>
        </w:rPr>
        <w:t>Behaviour change at population, community and individual levels (NICE public health guidance 6)</w:t>
      </w:r>
      <w:r w:rsidRPr="00915820">
        <w:rPr>
          <w:rFonts w:eastAsia="Times New Roman" w:cs="Arial"/>
          <w:noProof/>
          <w:lang w:eastAsia="en-GB"/>
        </w:rPr>
        <w:t>. London: National Institute for Health and Clinical Excellence.</w:t>
      </w:r>
    </w:p>
    <w:p w14:paraId="52D0CE7C" w14:textId="77777777" w:rsidR="00915820" w:rsidRPr="00915820" w:rsidRDefault="00915820" w:rsidP="00915820">
      <w:pPr>
        <w:tabs>
          <w:tab w:val="left" w:pos="3133"/>
        </w:tabs>
        <w:spacing w:line="240" w:lineRule="auto"/>
        <w:rPr>
          <w:rFonts w:eastAsia="Times New Roman" w:cs="Arial"/>
          <w:noProof/>
          <w:lang w:eastAsia="en-GB"/>
        </w:rPr>
      </w:pPr>
    </w:p>
    <w:p w14:paraId="2F8E5F30"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ab/>
        <w:t>[</w:t>
      </w:r>
      <w:r w:rsidR="008626C6">
        <w:rPr>
          <w:rFonts w:eastAsia="Times New Roman" w:cs="Arial"/>
          <w:noProof/>
          <w:lang w:eastAsia="en-GB"/>
        </w:rPr>
        <w:t>80</w:t>
      </w:r>
      <w:r w:rsidRPr="00915820">
        <w:rPr>
          <w:rFonts w:eastAsia="Times New Roman" w:cs="Arial"/>
          <w:noProof/>
          <w:lang w:eastAsia="en-GB"/>
        </w:rPr>
        <w:t xml:space="preserve">] Michie, S., </w:t>
      </w:r>
      <w:r w:rsidR="004572D4">
        <w:rPr>
          <w:rFonts w:eastAsia="Times New Roman" w:cs="Arial"/>
          <w:noProof/>
          <w:lang w:eastAsia="en-GB"/>
        </w:rPr>
        <w:t>Abraham, C., Whittington, C., McAteer, J., &amp; Gupta, S</w:t>
      </w:r>
      <w:r w:rsidRPr="00915820">
        <w:rPr>
          <w:rFonts w:eastAsia="Times New Roman" w:cs="Arial"/>
          <w:noProof/>
          <w:lang w:eastAsia="en-GB"/>
        </w:rPr>
        <w:t xml:space="preserve">. (2009). Effective techniques in healthy eating and physical activity interventions: A meta-regression. </w:t>
      </w:r>
      <w:r w:rsidRPr="00915820">
        <w:rPr>
          <w:rFonts w:eastAsia="Times New Roman" w:cs="Arial"/>
          <w:i/>
          <w:noProof/>
          <w:lang w:eastAsia="en-GB"/>
        </w:rPr>
        <w:t>Health Psychology, 28</w:t>
      </w:r>
      <w:r w:rsidRPr="00915820">
        <w:rPr>
          <w:rFonts w:eastAsia="Times New Roman" w:cs="Arial"/>
          <w:noProof/>
          <w:lang w:eastAsia="en-GB"/>
        </w:rPr>
        <w:t xml:space="preserve"> (6), 690-701.</w:t>
      </w:r>
    </w:p>
    <w:p w14:paraId="03E67CBF"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3C4C69BA"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8</w:t>
      </w:r>
      <w:r w:rsidR="008626C6">
        <w:rPr>
          <w:rFonts w:eastAsia="Times New Roman" w:cs="Arial"/>
          <w:noProof/>
          <w:lang w:eastAsia="en-GB"/>
        </w:rPr>
        <w:t>1</w:t>
      </w:r>
      <w:r w:rsidRPr="00915820">
        <w:rPr>
          <w:rFonts w:eastAsia="Times New Roman" w:cs="Arial"/>
          <w:noProof/>
          <w:lang w:eastAsia="en-GB"/>
        </w:rPr>
        <w:t xml:space="preserve">] Greaves, C. J., </w:t>
      </w:r>
      <w:r w:rsidR="001E61B6">
        <w:rPr>
          <w:rFonts w:eastAsia="Times New Roman" w:cs="Arial"/>
          <w:noProof/>
          <w:lang w:eastAsia="en-GB"/>
        </w:rPr>
        <w:t xml:space="preserve">Sheppard, K. E., Abraham, C., Hardman, W., Roden, M., Evans, P. H., et al. </w:t>
      </w:r>
      <w:r w:rsidRPr="00915820">
        <w:rPr>
          <w:rFonts w:eastAsia="Times New Roman" w:cs="Arial"/>
          <w:noProof/>
          <w:lang w:eastAsia="en-GB"/>
        </w:rPr>
        <w:t xml:space="preserve">(2011). Systematic review of reviews of intervention components associated with increased effectiveness in dietary and physical activity interventions. </w:t>
      </w:r>
      <w:r w:rsidRPr="00915820">
        <w:rPr>
          <w:rFonts w:eastAsia="Times New Roman" w:cs="Arial"/>
          <w:i/>
          <w:noProof/>
          <w:lang w:eastAsia="en-GB"/>
        </w:rPr>
        <w:t>BMC Public Health,11</w:t>
      </w:r>
      <w:r w:rsidRPr="00915820">
        <w:rPr>
          <w:rFonts w:eastAsia="Times New Roman" w:cs="Arial"/>
          <w:noProof/>
          <w:lang w:eastAsia="en-GB"/>
        </w:rPr>
        <w:t>, e119.</w:t>
      </w:r>
    </w:p>
    <w:p w14:paraId="5A80E334" w14:textId="77777777" w:rsidR="00A539E8" w:rsidRDefault="00A539E8" w:rsidP="00915820">
      <w:pPr>
        <w:tabs>
          <w:tab w:val="right" w:pos="540"/>
          <w:tab w:val="left" w:pos="720"/>
        </w:tabs>
        <w:spacing w:line="240" w:lineRule="auto"/>
        <w:rPr>
          <w:rFonts w:eastAsia="Times New Roman" w:cs="Arial"/>
          <w:noProof/>
          <w:lang w:eastAsia="en-GB"/>
        </w:rPr>
      </w:pPr>
    </w:p>
    <w:p w14:paraId="1D992B8B"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8</w:t>
      </w:r>
      <w:r w:rsidR="008626C6">
        <w:rPr>
          <w:rFonts w:eastAsia="Times New Roman" w:cs="Arial"/>
          <w:noProof/>
          <w:lang w:eastAsia="en-GB"/>
        </w:rPr>
        <w:t>2</w:t>
      </w:r>
      <w:r w:rsidRPr="00915820">
        <w:rPr>
          <w:rFonts w:eastAsia="Times New Roman" w:cs="Arial"/>
          <w:noProof/>
          <w:lang w:eastAsia="en-GB"/>
        </w:rPr>
        <w:t xml:space="preserve">] Brown, M. .J., </w:t>
      </w:r>
      <w:r w:rsidR="009D063A">
        <w:rPr>
          <w:rFonts w:eastAsia="Times New Roman" w:cs="Arial"/>
          <w:noProof/>
          <w:lang w:eastAsia="en-GB"/>
        </w:rPr>
        <w:t>Sinclair, M., Liddle, D., Hill, A. J., Madden, E., &amp; Stockdale, J</w:t>
      </w:r>
      <w:r w:rsidRPr="00915820">
        <w:rPr>
          <w:rFonts w:eastAsia="Times New Roman" w:cs="Arial"/>
          <w:noProof/>
          <w:lang w:eastAsia="en-GB"/>
        </w:rPr>
        <w:t xml:space="preserve">. (2012). A systematic review investigating healthy lifestyle interventions incorporating goal setting strategies for preventing excess gestational weight gain. </w:t>
      </w:r>
      <w:r w:rsidRPr="00915820">
        <w:rPr>
          <w:rFonts w:eastAsia="Times New Roman" w:cs="Arial"/>
          <w:i/>
          <w:noProof/>
          <w:lang w:eastAsia="en-GB"/>
        </w:rPr>
        <w:t xml:space="preserve">PLoS One, 7 </w:t>
      </w:r>
      <w:r w:rsidRPr="00915820">
        <w:rPr>
          <w:rFonts w:eastAsia="Times New Roman" w:cs="Arial"/>
          <w:noProof/>
          <w:lang w:eastAsia="en-GB"/>
        </w:rPr>
        <w:t>(7), e39503.</w:t>
      </w:r>
    </w:p>
    <w:p w14:paraId="18282B52"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5812A8A0" w14:textId="77777777" w:rsidR="00915820" w:rsidRPr="00915820" w:rsidRDefault="00603C14" w:rsidP="00915820">
      <w:pPr>
        <w:tabs>
          <w:tab w:val="right" w:pos="540"/>
          <w:tab w:val="left" w:pos="720"/>
        </w:tabs>
        <w:spacing w:line="240" w:lineRule="auto"/>
        <w:rPr>
          <w:rFonts w:eastAsia="Times New Roman" w:cs="Arial"/>
          <w:noProof/>
          <w:lang w:eastAsia="en-GB"/>
        </w:rPr>
      </w:pPr>
      <w:r>
        <w:rPr>
          <w:rFonts w:eastAsia="Times New Roman" w:cs="Arial"/>
          <w:noProof/>
          <w:lang w:eastAsia="en-GB"/>
        </w:rPr>
        <w:t>[</w:t>
      </w:r>
      <w:r w:rsidR="00915820" w:rsidRPr="00915820">
        <w:rPr>
          <w:rFonts w:eastAsia="Times New Roman" w:cs="Arial"/>
          <w:noProof/>
          <w:lang w:eastAsia="en-GB"/>
        </w:rPr>
        <w:t>8</w:t>
      </w:r>
      <w:r w:rsidR="008626C6">
        <w:rPr>
          <w:rFonts w:eastAsia="Times New Roman" w:cs="Arial"/>
          <w:noProof/>
          <w:lang w:eastAsia="en-GB"/>
        </w:rPr>
        <w:t>3</w:t>
      </w:r>
      <w:r w:rsidR="00915820" w:rsidRPr="00915820">
        <w:rPr>
          <w:rFonts w:eastAsia="Times New Roman" w:cs="Arial"/>
          <w:noProof/>
          <w:lang w:eastAsia="en-GB"/>
        </w:rPr>
        <w:t>] Chase, D. J-A. (201</w:t>
      </w:r>
      <w:r w:rsidR="009D063A">
        <w:rPr>
          <w:rFonts w:eastAsia="Times New Roman" w:cs="Arial"/>
          <w:noProof/>
          <w:lang w:eastAsia="en-GB"/>
        </w:rPr>
        <w:t>5</w:t>
      </w:r>
      <w:r w:rsidR="00915820" w:rsidRPr="00915820">
        <w:rPr>
          <w:rFonts w:eastAsia="Times New Roman" w:cs="Arial"/>
          <w:noProof/>
          <w:lang w:eastAsia="en-GB"/>
        </w:rPr>
        <w:t xml:space="preserve">). Interventions to increase physical activity among older adults: A meta-analysis. </w:t>
      </w:r>
      <w:r w:rsidR="00915820" w:rsidRPr="00915820">
        <w:rPr>
          <w:rFonts w:eastAsia="Times New Roman" w:cs="Arial"/>
          <w:i/>
          <w:noProof/>
          <w:lang w:eastAsia="en-GB"/>
        </w:rPr>
        <w:t>Gerontologist</w:t>
      </w:r>
      <w:r w:rsidR="009D063A">
        <w:rPr>
          <w:rFonts w:eastAsia="Times New Roman" w:cs="Arial"/>
          <w:noProof/>
          <w:lang w:eastAsia="en-GB"/>
        </w:rPr>
        <w:t xml:space="preserve">, </w:t>
      </w:r>
      <w:r w:rsidR="009D063A" w:rsidRPr="00286BB8">
        <w:rPr>
          <w:rFonts w:eastAsia="Times New Roman" w:cs="Arial"/>
          <w:i/>
          <w:noProof/>
          <w:lang w:eastAsia="en-GB"/>
        </w:rPr>
        <w:t xml:space="preserve">55 </w:t>
      </w:r>
      <w:r w:rsidR="009D063A">
        <w:rPr>
          <w:rFonts w:eastAsia="Times New Roman" w:cs="Arial"/>
          <w:noProof/>
          <w:lang w:eastAsia="en-GB"/>
        </w:rPr>
        <w:t>(4), 706-718</w:t>
      </w:r>
      <w:r w:rsidR="00915820" w:rsidRPr="00915820">
        <w:rPr>
          <w:rFonts w:eastAsia="Times New Roman" w:cs="Arial"/>
          <w:noProof/>
          <w:lang w:eastAsia="en-GB"/>
        </w:rPr>
        <w:t>.</w:t>
      </w:r>
    </w:p>
    <w:p w14:paraId="5EDBF909"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37EDB23A"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8</w:t>
      </w:r>
      <w:r w:rsidR="008626C6">
        <w:rPr>
          <w:rFonts w:eastAsia="Times New Roman" w:cs="Arial"/>
          <w:noProof/>
          <w:lang w:eastAsia="en-GB"/>
        </w:rPr>
        <w:t>4</w:t>
      </w:r>
      <w:r w:rsidRPr="00915820">
        <w:rPr>
          <w:rFonts w:eastAsia="Times New Roman" w:cs="Arial"/>
          <w:noProof/>
          <w:lang w:eastAsia="en-GB"/>
        </w:rPr>
        <w:t xml:space="preserve">] Locke, E. A., &amp; Latham, G. P (Eds.). (1990). </w:t>
      </w:r>
      <w:r w:rsidRPr="00915820">
        <w:rPr>
          <w:rFonts w:eastAsia="Times New Roman" w:cs="Arial"/>
          <w:i/>
          <w:noProof/>
          <w:lang w:eastAsia="en-GB"/>
        </w:rPr>
        <w:t>A theory of goal setting and task performance</w:t>
      </w:r>
      <w:r w:rsidRPr="00915820">
        <w:rPr>
          <w:rFonts w:eastAsia="Times New Roman" w:cs="Arial"/>
          <w:noProof/>
          <w:lang w:eastAsia="en-GB"/>
        </w:rPr>
        <w:t xml:space="preserve">. Englewood Cliffs, NJ: Prentice Hall. </w:t>
      </w:r>
    </w:p>
    <w:p w14:paraId="34DB1A63"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54900E19"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8</w:t>
      </w:r>
      <w:r w:rsidR="008626C6">
        <w:rPr>
          <w:rFonts w:eastAsia="Times New Roman" w:cs="Arial"/>
          <w:noProof/>
          <w:lang w:eastAsia="en-GB"/>
        </w:rPr>
        <w:t>5</w:t>
      </w:r>
      <w:r w:rsidRPr="00915820">
        <w:rPr>
          <w:rFonts w:eastAsia="Times New Roman" w:cs="Arial"/>
          <w:noProof/>
          <w:lang w:eastAsia="en-GB"/>
        </w:rPr>
        <w:t xml:space="preserve">] Carver, C. S., &amp; Scheier, M. F. (1982). Control theory: A useful conceptual framework for personality-social, clinical, and health psychology. </w:t>
      </w:r>
      <w:r w:rsidRPr="00915820">
        <w:rPr>
          <w:rFonts w:eastAsia="Times New Roman" w:cs="Arial"/>
          <w:i/>
          <w:noProof/>
          <w:lang w:eastAsia="en-GB"/>
        </w:rPr>
        <w:t>Psychological Bulletin</w:t>
      </w:r>
      <w:r w:rsidRPr="00915820">
        <w:rPr>
          <w:rFonts w:eastAsia="Times New Roman" w:cs="Arial"/>
          <w:noProof/>
          <w:lang w:eastAsia="en-GB"/>
        </w:rPr>
        <w:t xml:space="preserve">, </w:t>
      </w:r>
      <w:r w:rsidRPr="00915820">
        <w:rPr>
          <w:rFonts w:eastAsia="Times New Roman" w:cs="Arial"/>
          <w:i/>
          <w:noProof/>
          <w:lang w:eastAsia="en-GB"/>
        </w:rPr>
        <w:t xml:space="preserve">92 </w:t>
      </w:r>
      <w:r w:rsidRPr="00915820">
        <w:rPr>
          <w:rFonts w:eastAsia="Times New Roman" w:cs="Arial"/>
          <w:noProof/>
          <w:lang w:eastAsia="en-GB"/>
        </w:rPr>
        <w:t>(1), 111-135.</w:t>
      </w:r>
    </w:p>
    <w:p w14:paraId="3579AF85"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184F6460"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8</w:t>
      </w:r>
      <w:r w:rsidR="008626C6">
        <w:rPr>
          <w:rFonts w:eastAsia="Times New Roman" w:cs="Arial"/>
          <w:noProof/>
          <w:lang w:eastAsia="en-GB"/>
        </w:rPr>
        <w:t>6</w:t>
      </w:r>
      <w:r w:rsidRPr="00915820">
        <w:rPr>
          <w:rFonts w:eastAsia="Times New Roman" w:cs="Arial"/>
          <w:noProof/>
          <w:lang w:eastAsia="en-GB"/>
        </w:rPr>
        <w:t xml:space="preserve">] Schwarzer, R. (2008). Modeling health behavior change: How to predict and modify the adoption and maintenance of health behaviors. </w:t>
      </w:r>
      <w:r w:rsidRPr="00915820">
        <w:rPr>
          <w:rFonts w:eastAsia="Times New Roman" w:cs="Arial"/>
          <w:i/>
          <w:noProof/>
          <w:lang w:eastAsia="en-GB"/>
        </w:rPr>
        <w:t xml:space="preserve">Applied Psychology: An International Review, 57 </w:t>
      </w:r>
      <w:r w:rsidRPr="00915820">
        <w:rPr>
          <w:rFonts w:eastAsia="Times New Roman" w:cs="Arial"/>
          <w:noProof/>
          <w:lang w:eastAsia="en-GB"/>
        </w:rPr>
        <w:t>(1), 1-29.</w:t>
      </w:r>
    </w:p>
    <w:p w14:paraId="38CA6F4C"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491C87D5"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8</w:t>
      </w:r>
      <w:r w:rsidR="008626C6">
        <w:rPr>
          <w:rFonts w:eastAsia="Times New Roman" w:cs="Arial"/>
          <w:noProof/>
          <w:lang w:eastAsia="en-GB"/>
        </w:rPr>
        <w:t>7</w:t>
      </w:r>
      <w:r w:rsidRPr="00915820">
        <w:rPr>
          <w:rFonts w:eastAsia="Times New Roman" w:cs="Arial"/>
          <w:noProof/>
          <w:lang w:eastAsia="en-GB"/>
        </w:rPr>
        <w:t xml:space="preserve">] National Institute for Health and Care Excellence. (2014). </w:t>
      </w:r>
      <w:r w:rsidRPr="00915820">
        <w:rPr>
          <w:rFonts w:eastAsia="Times New Roman" w:cs="Arial"/>
          <w:i/>
          <w:noProof/>
          <w:lang w:eastAsia="en-GB"/>
        </w:rPr>
        <w:t>Behaviour change: Individual approaches</w:t>
      </w:r>
      <w:r w:rsidRPr="00915820">
        <w:rPr>
          <w:rFonts w:eastAsia="Times New Roman" w:cs="Arial"/>
          <w:noProof/>
          <w:lang w:eastAsia="en-GB"/>
        </w:rPr>
        <w:t xml:space="preserve">. Manchester: National Institute for Health and Care Excellence. </w:t>
      </w:r>
    </w:p>
    <w:p w14:paraId="6693CC52" w14:textId="77777777" w:rsidR="00915820" w:rsidRPr="00915820" w:rsidRDefault="00915820" w:rsidP="00915820">
      <w:pPr>
        <w:tabs>
          <w:tab w:val="right" w:pos="540"/>
          <w:tab w:val="left" w:pos="720"/>
        </w:tabs>
        <w:spacing w:line="240" w:lineRule="auto"/>
        <w:rPr>
          <w:rFonts w:eastAsia="Times New Roman" w:cs="Arial"/>
          <w:noProof/>
          <w:lang w:eastAsia="en-GB"/>
        </w:rPr>
      </w:pPr>
    </w:p>
    <w:p w14:paraId="4F124CBD" w14:textId="77777777" w:rsidR="00915820" w:rsidRPr="00915820" w:rsidRDefault="00915820" w:rsidP="00915820">
      <w:pPr>
        <w:tabs>
          <w:tab w:val="right" w:pos="540"/>
          <w:tab w:val="left" w:pos="720"/>
        </w:tabs>
        <w:spacing w:line="240" w:lineRule="auto"/>
        <w:rPr>
          <w:rFonts w:eastAsia="Times New Roman" w:cs="Arial"/>
          <w:noProof/>
          <w:lang w:eastAsia="en-GB"/>
        </w:rPr>
      </w:pPr>
      <w:r w:rsidRPr="00915820">
        <w:rPr>
          <w:rFonts w:eastAsia="Times New Roman" w:cs="Arial"/>
          <w:noProof/>
          <w:lang w:eastAsia="en-GB"/>
        </w:rPr>
        <w:t>[</w:t>
      </w:r>
      <w:r w:rsidR="00603C14">
        <w:rPr>
          <w:rFonts w:eastAsia="Times New Roman" w:cs="Arial"/>
          <w:noProof/>
          <w:lang w:eastAsia="en-GB"/>
        </w:rPr>
        <w:t>8</w:t>
      </w:r>
      <w:r w:rsidR="008626C6">
        <w:rPr>
          <w:rFonts w:eastAsia="Times New Roman" w:cs="Arial"/>
          <w:noProof/>
          <w:lang w:eastAsia="en-GB"/>
        </w:rPr>
        <w:t>8</w:t>
      </w:r>
      <w:r w:rsidRPr="00915820">
        <w:rPr>
          <w:rFonts w:eastAsia="Times New Roman" w:cs="Arial"/>
          <w:noProof/>
          <w:lang w:eastAsia="en-GB"/>
        </w:rPr>
        <w:t>] National</w:t>
      </w:r>
      <w:r w:rsidR="009D063A">
        <w:rPr>
          <w:rFonts w:eastAsia="Times New Roman" w:cs="Arial"/>
          <w:noProof/>
          <w:lang w:eastAsia="en-GB"/>
        </w:rPr>
        <w:t xml:space="preserve"> </w:t>
      </w:r>
      <w:r w:rsidRPr="00915820">
        <w:rPr>
          <w:rFonts w:eastAsia="Times New Roman" w:cs="Arial"/>
          <w:noProof/>
          <w:lang w:eastAsia="en-GB"/>
        </w:rPr>
        <w:t xml:space="preserve">Institute for Health and Clinical Excellence. (2006). </w:t>
      </w:r>
      <w:r w:rsidRPr="00915820">
        <w:rPr>
          <w:rFonts w:eastAsia="Times New Roman" w:cs="Arial"/>
          <w:i/>
          <w:noProof/>
          <w:lang w:eastAsia="en-GB"/>
        </w:rPr>
        <w:t>Four commonly used methods to increase physical activity: Brief interventions in primary care, exercise referral schemes, pedometers and community-based exercise programmes for walking and cycling</w:t>
      </w:r>
      <w:r w:rsidRPr="00915820">
        <w:rPr>
          <w:rFonts w:eastAsia="Times New Roman" w:cs="Arial"/>
          <w:noProof/>
          <w:lang w:eastAsia="en-GB"/>
        </w:rPr>
        <w:t xml:space="preserve">. London: National Institute for Health and Clinical Excellence. </w:t>
      </w:r>
    </w:p>
    <w:p w14:paraId="0C16DE88" w14:textId="77777777" w:rsidR="00915820" w:rsidRPr="00915820" w:rsidRDefault="00915820" w:rsidP="00915820">
      <w:pPr>
        <w:tabs>
          <w:tab w:val="left" w:pos="3133"/>
        </w:tabs>
        <w:spacing w:line="240" w:lineRule="auto"/>
        <w:rPr>
          <w:rFonts w:eastAsia="Times New Roman" w:cs="Arial"/>
          <w:lang w:eastAsia="en-GB"/>
        </w:rPr>
      </w:pPr>
    </w:p>
    <w:p w14:paraId="6463C226" w14:textId="77777777" w:rsidR="00A539E8" w:rsidRPr="00174D72" w:rsidRDefault="00603C14" w:rsidP="00A539E8">
      <w:pPr>
        <w:pStyle w:val="CommentText"/>
        <w:rPr>
          <w:rFonts w:cs="Arial"/>
          <w:sz w:val="22"/>
          <w:szCs w:val="22"/>
        </w:rPr>
      </w:pPr>
      <w:r>
        <w:rPr>
          <w:rFonts w:cs="Arial"/>
          <w:sz w:val="22"/>
          <w:szCs w:val="22"/>
        </w:rPr>
        <w:t>[8</w:t>
      </w:r>
      <w:r w:rsidR="008626C6">
        <w:rPr>
          <w:rFonts w:cs="Arial"/>
          <w:sz w:val="22"/>
          <w:szCs w:val="22"/>
        </w:rPr>
        <w:t>9</w:t>
      </w:r>
      <w:r>
        <w:rPr>
          <w:rFonts w:cs="Arial"/>
          <w:sz w:val="22"/>
          <w:szCs w:val="22"/>
        </w:rPr>
        <w:t xml:space="preserve">] </w:t>
      </w:r>
      <w:r w:rsidR="00A539E8" w:rsidRPr="00915820">
        <w:rPr>
          <w:rFonts w:cs="Arial"/>
          <w:sz w:val="22"/>
          <w:szCs w:val="22"/>
        </w:rPr>
        <w:t xml:space="preserve">Moore, G. F., Audrey, S., Barker, M., Bond, L., </w:t>
      </w:r>
      <w:proofErr w:type="spellStart"/>
      <w:r w:rsidR="00A539E8" w:rsidRPr="00915820">
        <w:rPr>
          <w:rFonts w:cs="Arial"/>
          <w:sz w:val="22"/>
          <w:szCs w:val="22"/>
        </w:rPr>
        <w:t>Bonell</w:t>
      </w:r>
      <w:proofErr w:type="spellEnd"/>
      <w:r w:rsidR="00A539E8" w:rsidRPr="00915820">
        <w:rPr>
          <w:rFonts w:cs="Arial"/>
          <w:sz w:val="22"/>
          <w:szCs w:val="22"/>
        </w:rPr>
        <w:t xml:space="preserve">, C., </w:t>
      </w:r>
      <w:proofErr w:type="spellStart"/>
      <w:r w:rsidR="00A539E8" w:rsidRPr="00915820">
        <w:rPr>
          <w:rFonts w:cs="Arial"/>
          <w:sz w:val="22"/>
          <w:szCs w:val="22"/>
        </w:rPr>
        <w:t>Hardeman</w:t>
      </w:r>
      <w:proofErr w:type="spellEnd"/>
      <w:r w:rsidR="00A539E8" w:rsidRPr="00915820">
        <w:rPr>
          <w:rFonts w:cs="Arial"/>
          <w:sz w:val="22"/>
          <w:szCs w:val="22"/>
        </w:rPr>
        <w:t xml:space="preserve">, W., </w:t>
      </w:r>
      <w:r w:rsidR="009D063A">
        <w:rPr>
          <w:rFonts w:cs="Arial"/>
          <w:sz w:val="22"/>
          <w:szCs w:val="22"/>
        </w:rPr>
        <w:t>et al</w:t>
      </w:r>
      <w:r w:rsidR="00A539E8" w:rsidRPr="00915820">
        <w:rPr>
          <w:rFonts w:cs="Arial"/>
          <w:sz w:val="22"/>
          <w:szCs w:val="22"/>
        </w:rPr>
        <w:t xml:space="preserve">. (2015). Process evaluation of complex interventions: Medical Research Council guidance. </w:t>
      </w:r>
      <w:r w:rsidR="00A539E8" w:rsidRPr="00915820">
        <w:rPr>
          <w:rFonts w:cs="Arial"/>
          <w:i/>
          <w:iCs/>
          <w:sz w:val="22"/>
          <w:szCs w:val="22"/>
        </w:rPr>
        <w:t>BMJ</w:t>
      </w:r>
      <w:r w:rsidR="00A539E8" w:rsidRPr="00915820">
        <w:rPr>
          <w:rFonts w:cs="Arial"/>
          <w:iCs/>
          <w:sz w:val="22"/>
          <w:szCs w:val="22"/>
        </w:rPr>
        <w:t xml:space="preserve">, </w:t>
      </w:r>
      <w:r w:rsidR="00A539E8" w:rsidRPr="00915820">
        <w:rPr>
          <w:rFonts w:cs="Arial"/>
          <w:i/>
          <w:sz w:val="22"/>
          <w:szCs w:val="22"/>
        </w:rPr>
        <w:t>350</w:t>
      </w:r>
      <w:r w:rsidR="00A539E8" w:rsidRPr="00915820">
        <w:rPr>
          <w:rFonts w:cs="Arial"/>
          <w:sz w:val="22"/>
          <w:szCs w:val="22"/>
        </w:rPr>
        <w:t xml:space="preserve">, h1258. </w:t>
      </w:r>
      <w:r w:rsidR="00A539E8" w:rsidRPr="00174D72">
        <w:rPr>
          <w:rFonts w:cs="Arial"/>
          <w:sz w:val="22"/>
          <w:szCs w:val="22"/>
        </w:rPr>
        <w:t xml:space="preserve">DOI: </w:t>
      </w:r>
      <w:hyperlink r:id="rId21" w:history="1">
        <w:r w:rsidR="00A539E8" w:rsidRPr="00174D72">
          <w:rPr>
            <w:rStyle w:val="Hyperlink"/>
            <w:rFonts w:cs="Arial"/>
            <w:sz w:val="22"/>
            <w:szCs w:val="22"/>
          </w:rPr>
          <w:t>http://dx.doi.org/10.1136/bmj.h1258</w:t>
        </w:r>
      </w:hyperlink>
      <w:r w:rsidR="00A539E8" w:rsidRPr="00174D72">
        <w:rPr>
          <w:rFonts w:cs="Arial"/>
          <w:sz w:val="22"/>
          <w:szCs w:val="22"/>
        </w:rPr>
        <w:t xml:space="preserve">. </w:t>
      </w:r>
    </w:p>
    <w:p w14:paraId="621C153A" w14:textId="77777777" w:rsidR="00A539E8" w:rsidRPr="00174D72" w:rsidRDefault="00A539E8" w:rsidP="00A539E8">
      <w:pPr>
        <w:spacing w:line="240" w:lineRule="auto"/>
        <w:rPr>
          <w:rFonts w:cs="Arial"/>
          <w:bCs/>
          <w:color w:val="000000"/>
        </w:rPr>
      </w:pPr>
    </w:p>
    <w:p w14:paraId="6A6741B6" w14:textId="77777777" w:rsidR="00915820" w:rsidRPr="00174D72" w:rsidRDefault="00915820" w:rsidP="00A539E8">
      <w:pPr>
        <w:tabs>
          <w:tab w:val="left" w:pos="3133"/>
        </w:tabs>
        <w:spacing w:line="240" w:lineRule="auto"/>
        <w:rPr>
          <w:rFonts w:eastAsia="Times New Roman" w:cs="Arial"/>
          <w:lang w:val="nl-NL" w:eastAsia="en-GB"/>
        </w:rPr>
      </w:pPr>
      <w:r w:rsidRPr="00174D72">
        <w:rPr>
          <w:rFonts w:eastAsia="Times New Roman" w:cs="Arial"/>
          <w:lang w:eastAsia="en-GB"/>
        </w:rPr>
        <w:lastRenderedPageBreak/>
        <w:t>[</w:t>
      </w:r>
      <w:r w:rsidR="008626C6" w:rsidRPr="00174D72">
        <w:rPr>
          <w:rFonts w:eastAsia="Times New Roman" w:cs="Arial"/>
          <w:lang w:eastAsia="en-GB"/>
        </w:rPr>
        <w:t>90</w:t>
      </w:r>
      <w:r w:rsidRPr="00174D72">
        <w:rPr>
          <w:rFonts w:eastAsia="Times New Roman" w:cs="Arial"/>
          <w:lang w:eastAsia="en-GB"/>
        </w:rPr>
        <w:t xml:space="preserve">] </w:t>
      </w:r>
      <w:proofErr w:type="spellStart"/>
      <w:r w:rsidRPr="00174D72">
        <w:rPr>
          <w:rFonts w:eastAsia="Times New Roman" w:cs="Arial"/>
          <w:lang w:eastAsia="en-GB"/>
        </w:rPr>
        <w:t>Ries</w:t>
      </w:r>
      <w:proofErr w:type="spellEnd"/>
      <w:r w:rsidRPr="00174D72">
        <w:rPr>
          <w:rFonts w:eastAsia="Times New Roman" w:cs="Arial"/>
          <w:lang w:eastAsia="en-GB"/>
        </w:rPr>
        <w:t xml:space="preserve">, J. D., </w:t>
      </w:r>
      <w:proofErr w:type="spellStart"/>
      <w:r w:rsidR="0008784E" w:rsidRPr="00174D72">
        <w:rPr>
          <w:rFonts w:eastAsia="Times New Roman" w:cs="Arial"/>
          <w:lang w:eastAsia="en-GB"/>
        </w:rPr>
        <w:t>Echternach</w:t>
      </w:r>
      <w:proofErr w:type="spellEnd"/>
      <w:r w:rsidR="0008784E" w:rsidRPr="00174D72">
        <w:rPr>
          <w:rFonts w:eastAsia="Times New Roman" w:cs="Arial"/>
          <w:lang w:eastAsia="en-GB"/>
        </w:rPr>
        <w:t xml:space="preserve">, J. L., </w:t>
      </w:r>
      <w:proofErr w:type="spellStart"/>
      <w:r w:rsidR="0008784E" w:rsidRPr="00174D72">
        <w:rPr>
          <w:rFonts w:eastAsia="Times New Roman" w:cs="Arial"/>
          <w:lang w:eastAsia="en-GB"/>
        </w:rPr>
        <w:t>Nof</w:t>
      </w:r>
      <w:proofErr w:type="spellEnd"/>
      <w:r w:rsidR="0008784E" w:rsidRPr="00174D72">
        <w:rPr>
          <w:rFonts w:eastAsia="Times New Roman" w:cs="Arial"/>
          <w:lang w:eastAsia="en-GB"/>
        </w:rPr>
        <w:t>, L., &amp; Gagnon Blodgett, M</w:t>
      </w:r>
      <w:r w:rsidRPr="00174D72">
        <w:rPr>
          <w:rFonts w:eastAsia="Times New Roman" w:cs="Arial"/>
          <w:lang w:eastAsia="en-GB"/>
        </w:rPr>
        <w:t xml:space="preserve">. </w:t>
      </w:r>
      <w:r w:rsidRPr="00915820">
        <w:rPr>
          <w:rFonts w:eastAsia="Times New Roman" w:cs="Arial"/>
          <w:lang w:eastAsia="en-GB"/>
        </w:rPr>
        <w:t xml:space="preserve">(2009). Test-retest reliability and minimal detectable change scores for the timed “up &amp; go” test, the six minute walk test, and gait speed in people with Alzheimer disease. </w:t>
      </w:r>
      <w:r w:rsidRPr="00174D72">
        <w:rPr>
          <w:rFonts w:eastAsia="Times New Roman" w:cs="Arial"/>
          <w:i/>
          <w:lang w:val="nl-NL" w:eastAsia="en-GB"/>
        </w:rPr>
        <w:t>Physical Therapy, 89</w:t>
      </w:r>
      <w:r w:rsidRPr="00174D72">
        <w:rPr>
          <w:rFonts w:eastAsia="Times New Roman" w:cs="Arial"/>
          <w:lang w:val="nl-NL" w:eastAsia="en-GB"/>
        </w:rPr>
        <w:t xml:space="preserve"> (6), 569-579. </w:t>
      </w:r>
    </w:p>
    <w:p w14:paraId="1650D5AF" w14:textId="77777777" w:rsidR="00915820" w:rsidRPr="00174D72" w:rsidRDefault="00915820" w:rsidP="00915820">
      <w:pPr>
        <w:pStyle w:val="Default"/>
        <w:tabs>
          <w:tab w:val="right" w:pos="540"/>
          <w:tab w:val="left" w:pos="720"/>
        </w:tabs>
        <w:rPr>
          <w:rFonts w:ascii="Arial" w:hAnsi="Arial" w:cs="Arial"/>
          <w:noProof/>
          <w:color w:val="auto"/>
          <w:sz w:val="22"/>
          <w:szCs w:val="22"/>
          <w:lang w:val="nl-NL"/>
        </w:rPr>
      </w:pPr>
    </w:p>
    <w:p w14:paraId="36226A00" w14:textId="77777777" w:rsidR="00A539E8" w:rsidRPr="00915820" w:rsidRDefault="00A539E8" w:rsidP="00A539E8">
      <w:pPr>
        <w:tabs>
          <w:tab w:val="right" w:pos="540"/>
          <w:tab w:val="left" w:pos="720"/>
        </w:tabs>
        <w:spacing w:line="240" w:lineRule="auto"/>
        <w:rPr>
          <w:rStyle w:val="slug-doi"/>
          <w:rFonts w:cs="Arial"/>
          <w:lang w:val="en"/>
        </w:rPr>
      </w:pPr>
      <w:r w:rsidRPr="00174D72">
        <w:rPr>
          <w:rFonts w:eastAsia="Times New Roman" w:cs="Arial"/>
          <w:noProof/>
          <w:lang w:val="nl-NL" w:eastAsia="en-GB"/>
        </w:rPr>
        <w:t>[</w:t>
      </w:r>
      <w:r w:rsidR="00D45AD2" w:rsidRPr="00174D72">
        <w:rPr>
          <w:rFonts w:eastAsia="Times New Roman" w:cs="Arial"/>
          <w:noProof/>
          <w:lang w:val="nl-NL" w:eastAsia="en-GB"/>
        </w:rPr>
        <w:t>9</w:t>
      </w:r>
      <w:r w:rsidR="008626C6" w:rsidRPr="00174D72">
        <w:rPr>
          <w:rFonts w:eastAsia="Times New Roman" w:cs="Arial"/>
          <w:noProof/>
          <w:lang w:val="nl-NL" w:eastAsia="en-GB"/>
        </w:rPr>
        <w:t>1</w:t>
      </w:r>
      <w:r w:rsidRPr="00174D72">
        <w:rPr>
          <w:rFonts w:eastAsia="Times New Roman" w:cs="Arial"/>
          <w:noProof/>
          <w:lang w:val="nl-NL" w:eastAsia="en-GB"/>
        </w:rPr>
        <w:t xml:space="preserve">] Blankevoort, C. G., </w:t>
      </w:r>
      <w:r w:rsidR="004608C0" w:rsidRPr="00174D72">
        <w:rPr>
          <w:rFonts w:eastAsia="Times New Roman" w:cs="Arial"/>
          <w:noProof/>
          <w:lang w:val="nl-NL" w:eastAsia="en-GB"/>
        </w:rPr>
        <w:t>van Heuvelen, M. J</w:t>
      </w:r>
      <w:r w:rsidRPr="00174D72">
        <w:rPr>
          <w:rFonts w:eastAsia="Times New Roman" w:cs="Arial"/>
          <w:noProof/>
          <w:lang w:val="nl-NL" w:eastAsia="en-GB"/>
        </w:rPr>
        <w:t>.</w:t>
      </w:r>
      <w:r w:rsidR="004608C0" w:rsidRPr="00174D72">
        <w:rPr>
          <w:rFonts w:eastAsia="Times New Roman" w:cs="Arial"/>
          <w:noProof/>
          <w:lang w:val="nl-NL" w:eastAsia="en-GB"/>
        </w:rPr>
        <w:t>, &amp; Scherder, E. J.</w:t>
      </w:r>
      <w:r w:rsidRPr="00174D72">
        <w:rPr>
          <w:rFonts w:eastAsia="Times New Roman" w:cs="Arial"/>
          <w:noProof/>
          <w:lang w:val="nl-NL" w:eastAsia="en-GB"/>
        </w:rPr>
        <w:t xml:space="preserve"> (2013). </w:t>
      </w:r>
      <w:r w:rsidRPr="00915820">
        <w:rPr>
          <w:rFonts w:eastAsia="Times New Roman" w:cs="Arial"/>
          <w:noProof/>
          <w:lang w:eastAsia="en-GB"/>
        </w:rPr>
        <w:t xml:space="preserve">Relibility of six physical performance tests in older people with dementia. </w:t>
      </w:r>
      <w:r w:rsidRPr="00915820">
        <w:rPr>
          <w:rFonts w:eastAsia="Times New Roman" w:cs="Arial"/>
          <w:i/>
          <w:noProof/>
          <w:lang w:eastAsia="en-GB"/>
        </w:rPr>
        <w:t>Physical Therapy, 92</w:t>
      </w:r>
      <w:r w:rsidRPr="00915820">
        <w:rPr>
          <w:rFonts w:eastAsia="Times New Roman" w:cs="Arial"/>
          <w:noProof/>
          <w:lang w:eastAsia="en-GB"/>
        </w:rPr>
        <w:t xml:space="preserve"> (1), 69-78. </w:t>
      </w:r>
    </w:p>
    <w:p w14:paraId="61494A27" w14:textId="77777777" w:rsidR="00A539E8" w:rsidRPr="00915820" w:rsidRDefault="00A539E8" w:rsidP="00A539E8">
      <w:pPr>
        <w:tabs>
          <w:tab w:val="right" w:pos="540"/>
          <w:tab w:val="left" w:pos="720"/>
        </w:tabs>
        <w:spacing w:line="240" w:lineRule="auto"/>
        <w:rPr>
          <w:rStyle w:val="slug-doi"/>
          <w:rFonts w:cs="Arial"/>
          <w:lang w:val="en"/>
        </w:rPr>
      </w:pPr>
    </w:p>
    <w:p w14:paraId="53AEB74C" w14:textId="77777777" w:rsidR="00A539E8" w:rsidRPr="00915820" w:rsidRDefault="00A539E8" w:rsidP="00A539E8">
      <w:pPr>
        <w:spacing w:line="240" w:lineRule="auto"/>
        <w:rPr>
          <w:rFonts w:eastAsia="Times New Roman" w:cs="Arial"/>
          <w:lang w:eastAsia="en-GB"/>
        </w:rPr>
      </w:pPr>
      <w:r w:rsidRPr="00915820">
        <w:rPr>
          <w:rFonts w:eastAsia="Times New Roman" w:cs="Arial"/>
          <w:lang w:eastAsia="en-GB"/>
        </w:rPr>
        <w:t>[</w:t>
      </w:r>
      <w:r w:rsidR="00D45AD2">
        <w:rPr>
          <w:rFonts w:eastAsia="Times New Roman" w:cs="Arial"/>
          <w:lang w:eastAsia="en-GB"/>
        </w:rPr>
        <w:t>9</w:t>
      </w:r>
      <w:r w:rsidR="008626C6">
        <w:rPr>
          <w:rFonts w:eastAsia="Times New Roman" w:cs="Arial"/>
          <w:lang w:eastAsia="en-GB"/>
        </w:rPr>
        <w:t>2</w:t>
      </w:r>
      <w:r w:rsidRPr="00915820">
        <w:rPr>
          <w:rFonts w:eastAsia="Times New Roman" w:cs="Arial"/>
          <w:lang w:eastAsia="en-GB"/>
        </w:rPr>
        <w:t xml:space="preserve">] </w:t>
      </w:r>
      <w:hyperlink r:id="rId22" w:history="1">
        <w:proofErr w:type="spellStart"/>
        <w:r w:rsidRPr="00915820">
          <w:rPr>
            <w:rFonts w:eastAsia="Times New Roman" w:cs="Arial"/>
            <w:lang w:eastAsia="en-GB"/>
          </w:rPr>
          <w:t>Rydwik</w:t>
        </w:r>
        <w:proofErr w:type="spellEnd"/>
      </w:hyperlink>
      <w:r w:rsidRPr="00915820">
        <w:rPr>
          <w:rFonts w:eastAsia="Times New Roman" w:cs="Arial"/>
          <w:lang w:eastAsia="en-GB"/>
        </w:rPr>
        <w:t xml:space="preserve">, E., </w:t>
      </w:r>
      <w:proofErr w:type="spellStart"/>
      <w:r w:rsidR="004608C0">
        <w:rPr>
          <w:rFonts w:eastAsia="Times New Roman" w:cs="Arial"/>
          <w:lang w:eastAsia="en-GB"/>
        </w:rPr>
        <w:t>Bergland</w:t>
      </w:r>
      <w:proofErr w:type="spellEnd"/>
      <w:r w:rsidR="004608C0">
        <w:rPr>
          <w:rFonts w:eastAsia="Times New Roman" w:cs="Arial"/>
          <w:lang w:eastAsia="en-GB"/>
        </w:rPr>
        <w:t xml:space="preserve">, A., </w:t>
      </w:r>
      <w:proofErr w:type="spellStart"/>
      <w:r w:rsidR="004608C0">
        <w:rPr>
          <w:rFonts w:eastAsia="Times New Roman" w:cs="Arial"/>
          <w:lang w:eastAsia="en-GB"/>
        </w:rPr>
        <w:t>Forsén</w:t>
      </w:r>
      <w:proofErr w:type="spellEnd"/>
      <w:r w:rsidR="004608C0">
        <w:rPr>
          <w:rFonts w:eastAsia="Times New Roman" w:cs="Arial"/>
          <w:lang w:eastAsia="en-GB"/>
        </w:rPr>
        <w:t xml:space="preserve">, L., &amp; </w:t>
      </w:r>
      <w:proofErr w:type="spellStart"/>
      <w:r w:rsidR="004608C0">
        <w:rPr>
          <w:rFonts w:eastAsia="Times New Roman" w:cs="Arial"/>
          <w:lang w:eastAsia="en-GB"/>
        </w:rPr>
        <w:t>Frändin</w:t>
      </w:r>
      <w:proofErr w:type="spellEnd"/>
      <w:r w:rsidR="004608C0">
        <w:rPr>
          <w:rFonts w:eastAsia="Times New Roman" w:cs="Arial"/>
          <w:lang w:eastAsia="en-GB"/>
        </w:rPr>
        <w:t>, K</w:t>
      </w:r>
      <w:r w:rsidRPr="00915820">
        <w:rPr>
          <w:rFonts w:eastAsia="Times New Roman" w:cs="Arial"/>
          <w:lang w:eastAsia="en-GB"/>
        </w:rPr>
        <w:t xml:space="preserve">. (2011). </w:t>
      </w:r>
      <w:r w:rsidRPr="00915820">
        <w:rPr>
          <w:rFonts w:eastAsia="Times New Roman" w:cs="Arial"/>
          <w:bCs/>
          <w:lang w:eastAsia="en-GB"/>
        </w:rPr>
        <w:t xml:space="preserve">Psychometric properties of timed up and go in elderly people: A systematic review. </w:t>
      </w:r>
      <w:r w:rsidRPr="00915820">
        <w:rPr>
          <w:rFonts w:eastAsia="Times New Roman" w:cs="Arial"/>
          <w:bCs/>
          <w:i/>
          <w:lang w:eastAsia="en-GB"/>
        </w:rPr>
        <w:t>Physical and Occupational Therapy in Geriatrics</w:t>
      </w:r>
      <w:r w:rsidRPr="00915820">
        <w:rPr>
          <w:rFonts w:eastAsia="Times New Roman" w:cs="Arial"/>
          <w:bCs/>
          <w:lang w:eastAsia="en-GB"/>
        </w:rPr>
        <w:t xml:space="preserve">, </w:t>
      </w:r>
      <w:r w:rsidRPr="00915820">
        <w:rPr>
          <w:rFonts w:eastAsia="Times New Roman" w:cs="Arial"/>
          <w:i/>
          <w:lang w:eastAsia="en-GB"/>
        </w:rPr>
        <w:t>29</w:t>
      </w:r>
      <w:r w:rsidRPr="00915820">
        <w:rPr>
          <w:rFonts w:eastAsia="Times New Roman" w:cs="Arial"/>
          <w:lang w:eastAsia="en-GB"/>
        </w:rPr>
        <w:t xml:space="preserve"> (2), 102-125. </w:t>
      </w:r>
    </w:p>
    <w:p w14:paraId="70BAC57C" w14:textId="77777777" w:rsidR="00A539E8" w:rsidRPr="00915820" w:rsidRDefault="00A539E8" w:rsidP="00A539E8">
      <w:pPr>
        <w:pStyle w:val="NoSpacing"/>
        <w:rPr>
          <w:rFonts w:cs="Arial"/>
        </w:rPr>
      </w:pPr>
    </w:p>
    <w:p w14:paraId="48370EF2" w14:textId="77777777" w:rsidR="00A539E8" w:rsidRPr="00915820" w:rsidRDefault="00A539E8" w:rsidP="00A539E8">
      <w:pPr>
        <w:spacing w:line="240" w:lineRule="auto"/>
        <w:rPr>
          <w:rFonts w:cs="Arial"/>
        </w:rPr>
      </w:pPr>
      <w:r w:rsidRPr="00915820">
        <w:rPr>
          <w:rFonts w:cs="Arial"/>
        </w:rPr>
        <w:t>[</w:t>
      </w:r>
      <w:r w:rsidR="00D45AD2">
        <w:rPr>
          <w:rFonts w:cs="Arial"/>
        </w:rPr>
        <w:t>9</w:t>
      </w:r>
      <w:r w:rsidR="008626C6">
        <w:rPr>
          <w:rFonts w:cs="Arial"/>
        </w:rPr>
        <w:t>3</w:t>
      </w:r>
      <w:r w:rsidRPr="00915820">
        <w:rPr>
          <w:rFonts w:cs="Arial"/>
        </w:rPr>
        <w:t xml:space="preserve">] Chinn, S. (2000). A simple method for converting an odds ratio to effect size for use in meta-analysis. </w:t>
      </w:r>
      <w:r w:rsidRPr="00915820">
        <w:rPr>
          <w:rFonts w:cs="Arial"/>
          <w:i/>
        </w:rPr>
        <w:t>Statistics in Medicine</w:t>
      </w:r>
      <w:r w:rsidRPr="00915820">
        <w:rPr>
          <w:rFonts w:cs="Arial"/>
        </w:rPr>
        <w:t xml:space="preserve">, </w:t>
      </w:r>
      <w:r w:rsidRPr="00915820">
        <w:rPr>
          <w:rFonts w:cs="Arial"/>
          <w:i/>
        </w:rPr>
        <w:t>19</w:t>
      </w:r>
      <w:r w:rsidRPr="00915820">
        <w:rPr>
          <w:rFonts w:cs="Arial"/>
        </w:rPr>
        <w:t>, 3127-3131.</w:t>
      </w:r>
    </w:p>
    <w:p w14:paraId="03453F25" w14:textId="77777777" w:rsidR="00A539E8" w:rsidRDefault="00A539E8" w:rsidP="00A539E8"/>
    <w:p w14:paraId="12943121" w14:textId="77777777" w:rsidR="00915820" w:rsidRPr="00915820" w:rsidRDefault="00915820" w:rsidP="00A539E8">
      <w:pPr>
        <w:pStyle w:val="Default"/>
        <w:tabs>
          <w:tab w:val="right" w:pos="540"/>
          <w:tab w:val="left" w:pos="720"/>
        </w:tabs>
        <w:rPr>
          <w:rFonts w:ascii="Arial" w:hAnsi="Arial" w:cs="Arial"/>
          <w:i/>
          <w:color w:val="auto"/>
          <w:sz w:val="22"/>
          <w:szCs w:val="22"/>
        </w:rPr>
      </w:pPr>
      <w:r w:rsidRPr="00915820">
        <w:rPr>
          <w:rFonts w:ascii="Arial" w:hAnsi="Arial" w:cs="Arial"/>
          <w:noProof/>
          <w:color w:val="auto"/>
          <w:sz w:val="22"/>
          <w:szCs w:val="22"/>
        </w:rPr>
        <w:t>[</w:t>
      </w:r>
      <w:r w:rsidR="00D45AD2">
        <w:rPr>
          <w:rFonts w:ascii="Arial" w:hAnsi="Arial" w:cs="Arial"/>
          <w:noProof/>
          <w:color w:val="auto"/>
          <w:sz w:val="22"/>
          <w:szCs w:val="22"/>
        </w:rPr>
        <w:t>9</w:t>
      </w:r>
      <w:r w:rsidR="008626C6">
        <w:rPr>
          <w:rFonts w:ascii="Arial" w:hAnsi="Arial" w:cs="Arial"/>
          <w:noProof/>
          <w:color w:val="auto"/>
          <w:sz w:val="22"/>
          <w:szCs w:val="22"/>
        </w:rPr>
        <w:t>4</w:t>
      </w:r>
      <w:r w:rsidRPr="00915820">
        <w:rPr>
          <w:rFonts w:ascii="Arial" w:hAnsi="Arial" w:cs="Arial"/>
          <w:noProof/>
          <w:color w:val="auto"/>
          <w:sz w:val="22"/>
          <w:szCs w:val="22"/>
        </w:rPr>
        <w:t xml:space="preserve">] </w:t>
      </w:r>
      <w:r w:rsidRPr="00915820">
        <w:rPr>
          <w:rFonts w:ascii="Arial" w:hAnsi="Arial" w:cs="Arial"/>
          <w:color w:val="auto"/>
          <w:sz w:val="22"/>
          <w:szCs w:val="22"/>
        </w:rPr>
        <w:t xml:space="preserve">Health Research Authority. (2014). </w:t>
      </w:r>
      <w:r w:rsidRPr="00915820">
        <w:rPr>
          <w:rFonts w:ascii="Arial" w:hAnsi="Arial" w:cs="Arial"/>
          <w:i/>
          <w:color w:val="auto"/>
          <w:sz w:val="22"/>
          <w:szCs w:val="22"/>
        </w:rPr>
        <w:t>Guidance: Specific questions that need answering when considering the design of clinical trials</w:t>
      </w:r>
      <w:r w:rsidRPr="00915820">
        <w:rPr>
          <w:rFonts w:ascii="Arial" w:hAnsi="Arial" w:cs="Arial"/>
          <w:color w:val="auto"/>
          <w:sz w:val="22"/>
          <w:szCs w:val="22"/>
        </w:rPr>
        <w:t xml:space="preserve">. London: Health Research Authority. </w:t>
      </w:r>
    </w:p>
    <w:p w14:paraId="5A2D8BCA" w14:textId="77777777" w:rsidR="00915820" w:rsidRPr="00915820" w:rsidRDefault="00915820" w:rsidP="00915820">
      <w:pPr>
        <w:pStyle w:val="NoSpacing"/>
        <w:rPr>
          <w:rFonts w:cs="Arial"/>
          <w:noProof/>
          <w:lang w:eastAsia="en-GB"/>
        </w:rPr>
      </w:pPr>
    </w:p>
    <w:p w14:paraId="2058BC32" w14:textId="77777777" w:rsidR="00915820" w:rsidRPr="00915820" w:rsidRDefault="00915820" w:rsidP="00915820">
      <w:pPr>
        <w:pStyle w:val="NoSpacing"/>
        <w:rPr>
          <w:rFonts w:cs="Arial"/>
        </w:rPr>
      </w:pPr>
      <w:r w:rsidRPr="00915820">
        <w:rPr>
          <w:rFonts w:cs="Arial"/>
        </w:rPr>
        <w:t>[</w:t>
      </w:r>
      <w:r w:rsidR="00D45AD2">
        <w:rPr>
          <w:rFonts w:cs="Arial"/>
        </w:rPr>
        <w:t>9</w:t>
      </w:r>
      <w:r w:rsidR="008626C6">
        <w:rPr>
          <w:rFonts w:cs="Arial"/>
        </w:rPr>
        <w:t>5</w:t>
      </w:r>
      <w:r w:rsidRPr="00915820">
        <w:rPr>
          <w:rFonts w:cs="Arial"/>
        </w:rPr>
        <w:t xml:space="preserve">] Curtis, L. (2013). </w:t>
      </w:r>
      <w:r w:rsidRPr="00915820">
        <w:rPr>
          <w:rFonts w:cs="Arial"/>
          <w:i/>
        </w:rPr>
        <w:t>Unit costs of health and social care 2013</w:t>
      </w:r>
      <w:r w:rsidRPr="00915820">
        <w:rPr>
          <w:rFonts w:cs="Arial"/>
        </w:rPr>
        <w:t>. Canterbury: Personal Social Services Research Unit, University of Kent.</w:t>
      </w:r>
    </w:p>
    <w:p w14:paraId="07388EA7" w14:textId="77777777" w:rsidR="00915820" w:rsidRPr="00915820" w:rsidRDefault="00915820" w:rsidP="00915820">
      <w:pPr>
        <w:spacing w:line="240" w:lineRule="auto"/>
        <w:rPr>
          <w:rFonts w:cs="Arial"/>
        </w:rPr>
      </w:pPr>
    </w:p>
    <w:p w14:paraId="1FC550E5" w14:textId="77777777" w:rsidR="004F495A" w:rsidRPr="00915820" w:rsidRDefault="00915820" w:rsidP="00286BB8">
      <w:pPr>
        <w:spacing w:line="240" w:lineRule="auto"/>
        <w:rPr>
          <w:rFonts w:cs="Arial"/>
        </w:rPr>
      </w:pPr>
      <w:r w:rsidRPr="00915820">
        <w:rPr>
          <w:rFonts w:cs="Arial"/>
        </w:rPr>
        <w:t>[</w:t>
      </w:r>
      <w:r w:rsidR="00D45AD2">
        <w:rPr>
          <w:rFonts w:cs="Arial"/>
        </w:rPr>
        <w:t>9</w:t>
      </w:r>
      <w:r w:rsidR="008626C6">
        <w:rPr>
          <w:rFonts w:cs="Arial"/>
        </w:rPr>
        <w:t>6</w:t>
      </w:r>
      <w:r w:rsidRPr="00915820">
        <w:rPr>
          <w:rFonts w:cs="Arial"/>
        </w:rPr>
        <w:t xml:space="preserve">] Department of Health. (2013). </w:t>
      </w:r>
      <w:r w:rsidRPr="00915820">
        <w:rPr>
          <w:rFonts w:cs="Arial"/>
          <w:i/>
        </w:rPr>
        <w:t>NHS reference costs 2012 to 2013</w:t>
      </w:r>
      <w:r w:rsidRPr="00915820">
        <w:rPr>
          <w:rFonts w:cs="Arial"/>
        </w:rPr>
        <w:t>. London: Department of Health.</w:t>
      </w:r>
    </w:p>
    <w:p w14:paraId="6FBD2BD1" w14:textId="77777777" w:rsidR="004F495A" w:rsidRPr="00915820" w:rsidRDefault="004F495A" w:rsidP="00286BB8">
      <w:pPr>
        <w:spacing w:line="240" w:lineRule="auto"/>
        <w:rPr>
          <w:rFonts w:cs="Arial"/>
        </w:rPr>
      </w:pPr>
    </w:p>
    <w:p w14:paraId="4746EDD5" w14:textId="77777777" w:rsidR="00223DB0" w:rsidRDefault="00A539E8" w:rsidP="00A539E8">
      <w:pPr>
        <w:pStyle w:val="NoSpacing"/>
        <w:rPr>
          <w:rFonts w:cs="Arial"/>
        </w:rPr>
      </w:pPr>
      <w:r w:rsidRPr="00026D03">
        <w:rPr>
          <w:rFonts w:cs="Arial"/>
          <w:lang w:val="nl-NL"/>
        </w:rPr>
        <w:t>[</w:t>
      </w:r>
      <w:r w:rsidR="00D45AD2" w:rsidRPr="00026D03">
        <w:rPr>
          <w:rFonts w:cs="Arial"/>
          <w:lang w:val="nl-NL"/>
        </w:rPr>
        <w:t>9</w:t>
      </w:r>
      <w:r w:rsidR="008626C6" w:rsidRPr="00026D03">
        <w:rPr>
          <w:rFonts w:cs="Arial"/>
          <w:lang w:val="nl-NL"/>
        </w:rPr>
        <w:t>7</w:t>
      </w:r>
      <w:r w:rsidRPr="00026D03">
        <w:rPr>
          <w:rFonts w:cs="Arial"/>
          <w:lang w:val="nl-NL"/>
        </w:rPr>
        <w:t xml:space="preserve">] van Iersel, M. B., </w:t>
      </w:r>
      <w:r w:rsidR="00DB4ADC" w:rsidRPr="00026D03">
        <w:rPr>
          <w:rFonts w:cs="Arial"/>
          <w:lang w:val="nl-NL"/>
        </w:rPr>
        <w:t>Benraad, C. E., &amp; Rikkert, M. G</w:t>
      </w:r>
      <w:r w:rsidRPr="00026D03">
        <w:rPr>
          <w:rFonts w:cs="Arial"/>
          <w:lang w:val="nl-NL"/>
        </w:rPr>
        <w:t xml:space="preserve">. (2007). </w:t>
      </w:r>
      <w:r w:rsidRPr="00915820">
        <w:rPr>
          <w:rFonts w:cs="Arial"/>
        </w:rPr>
        <w:t xml:space="preserve">Validity and reliability of quantitative gait analysis in geriatric patients with and without dementia. </w:t>
      </w:r>
      <w:r w:rsidRPr="00915820">
        <w:rPr>
          <w:rFonts w:cs="Arial"/>
          <w:i/>
        </w:rPr>
        <w:t>Journal of the American Geriatrics Society</w:t>
      </w:r>
      <w:r w:rsidRPr="00915820">
        <w:rPr>
          <w:rFonts w:cs="Arial"/>
        </w:rPr>
        <w:t xml:space="preserve">, </w:t>
      </w:r>
      <w:r w:rsidRPr="00915820">
        <w:rPr>
          <w:rFonts w:cs="Arial"/>
          <w:i/>
        </w:rPr>
        <w:t xml:space="preserve">50 </w:t>
      </w:r>
      <w:r w:rsidRPr="00915820">
        <w:rPr>
          <w:rFonts w:cs="Arial"/>
        </w:rPr>
        <w:t>(4), 632-634.</w:t>
      </w:r>
    </w:p>
    <w:p w14:paraId="071ED66E" w14:textId="77777777" w:rsidR="00223DB0" w:rsidRDefault="00223DB0" w:rsidP="00A539E8">
      <w:pPr>
        <w:pStyle w:val="NoSpacing"/>
        <w:rPr>
          <w:rFonts w:cs="Arial"/>
        </w:rPr>
      </w:pPr>
    </w:p>
    <w:p w14:paraId="4514E977" w14:textId="77777777" w:rsidR="00A539E8" w:rsidRPr="00915820" w:rsidRDefault="00A539E8" w:rsidP="00A539E8">
      <w:pPr>
        <w:pStyle w:val="NoSpacing"/>
        <w:rPr>
          <w:rFonts w:cs="Arial"/>
        </w:rPr>
      </w:pPr>
      <w:r w:rsidRPr="00DC5358">
        <w:rPr>
          <w:rFonts w:cs="Arial"/>
          <w:noProof/>
          <w:lang w:val="de-DE"/>
        </w:rPr>
        <w:t>[</w:t>
      </w:r>
      <w:r w:rsidR="00D45AD2" w:rsidRPr="00DC5358">
        <w:rPr>
          <w:rFonts w:cs="Arial"/>
          <w:noProof/>
          <w:lang w:val="de-DE"/>
        </w:rPr>
        <w:t>9</w:t>
      </w:r>
      <w:r w:rsidR="008626C6" w:rsidRPr="00DC5358">
        <w:rPr>
          <w:rFonts w:cs="Arial"/>
          <w:noProof/>
          <w:lang w:val="de-DE"/>
        </w:rPr>
        <w:t>8</w:t>
      </w:r>
      <w:r w:rsidRPr="00DC5358">
        <w:rPr>
          <w:rFonts w:cs="Arial"/>
          <w:noProof/>
          <w:lang w:val="de-DE"/>
        </w:rPr>
        <w:t xml:space="preserve">] </w:t>
      </w:r>
      <w:r w:rsidRPr="00DC5358">
        <w:rPr>
          <w:rFonts w:cs="Arial"/>
          <w:lang w:val="de-DE"/>
        </w:rPr>
        <w:t xml:space="preserve">Mirelman, A., </w:t>
      </w:r>
      <w:r w:rsidR="00DB4ADC" w:rsidRPr="00DC5358">
        <w:rPr>
          <w:rFonts w:cs="Arial"/>
          <w:lang w:val="de-DE"/>
        </w:rPr>
        <w:t>Weiss, A., Buchman, A. S., Bennett, D. A., Giladi, N., &amp; Hausdorff, J. M</w:t>
      </w:r>
      <w:r w:rsidRPr="00DC5358">
        <w:rPr>
          <w:rFonts w:cs="Arial"/>
          <w:lang w:val="de-DE"/>
        </w:rPr>
        <w:t xml:space="preserve">. (2014). </w:t>
      </w:r>
      <w:r w:rsidRPr="00915820">
        <w:rPr>
          <w:rFonts w:cs="Arial"/>
        </w:rPr>
        <w:t xml:space="preserve">Association between performance on timed up and go subtasks and mild cognitive impairment: Further insights into the links between cognitive and motor function. </w:t>
      </w:r>
      <w:r w:rsidRPr="00915820">
        <w:rPr>
          <w:rFonts w:cs="Arial"/>
          <w:i/>
        </w:rPr>
        <w:t>Journal of the American Geriatrics Society</w:t>
      </w:r>
      <w:r w:rsidRPr="00915820">
        <w:rPr>
          <w:rFonts w:cs="Arial"/>
        </w:rPr>
        <w:t xml:space="preserve">, </w:t>
      </w:r>
      <w:r w:rsidRPr="00915820">
        <w:rPr>
          <w:rFonts w:cs="Arial"/>
          <w:i/>
        </w:rPr>
        <w:t>62</w:t>
      </w:r>
      <w:r w:rsidRPr="00915820">
        <w:rPr>
          <w:rFonts w:cs="Arial"/>
        </w:rPr>
        <w:t xml:space="preserve"> (4), 673-678.</w:t>
      </w:r>
    </w:p>
    <w:p w14:paraId="4E4D5A37" w14:textId="77777777" w:rsidR="00A539E8" w:rsidRPr="00915820" w:rsidRDefault="00A539E8" w:rsidP="00A539E8">
      <w:pPr>
        <w:pStyle w:val="NoSpacing"/>
        <w:rPr>
          <w:rFonts w:cs="Arial"/>
        </w:rPr>
      </w:pPr>
    </w:p>
    <w:p w14:paraId="088ABD9C" w14:textId="77777777" w:rsidR="00A539E8" w:rsidRPr="00915820" w:rsidRDefault="00A539E8" w:rsidP="00A539E8">
      <w:pPr>
        <w:pStyle w:val="NoSpacing"/>
        <w:rPr>
          <w:rFonts w:cs="Arial"/>
        </w:rPr>
      </w:pPr>
      <w:r w:rsidRPr="00DC5358">
        <w:rPr>
          <w:rFonts w:cs="Arial"/>
          <w:lang w:val="pl-PL"/>
        </w:rPr>
        <w:t>[</w:t>
      </w:r>
      <w:r w:rsidR="00D45AD2" w:rsidRPr="00DC5358">
        <w:rPr>
          <w:rFonts w:cs="Arial"/>
          <w:lang w:val="pl-PL"/>
        </w:rPr>
        <w:t>9</w:t>
      </w:r>
      <w:r w:rsidR="008626C6" w:rsidRPr="00DC5358">
        <w:rPr>
          <w:rFonts w:cs="Arial"/>
          <w:lang w:val="pl-PL"/>
        </w:rPr>
        <w:t>9</w:t>
      </w:r>
      <w:r w:rsidRPr="00DC5358">
        <w:rPr>
          <w:rFonts w:cs="Arial"/>
          <w:lang w:val="pl-PL"/>
        </w:rPr>
        <w:t xml:space="preserve">] Csuka, M., &amp; McCarty, D. J. (1985). </w:t>
      </w:r>
      <w:r w:rsidRPr="00915820">
        <w:rPr>
          <w:rFonts w:cs="Arial"/>
        </w:rPr>
        <w:t xml:space="preserve">A simple method for measurement of lower extremity muscle strength. </w:t>
      </w:r>
      <w:r w:rsidRPr="00915820">
        <w:rPr>
          <w:rFonts w:cs="Arial"/>
          <w:i/>
        </w:rPr>
        <w:t>American Journal of Medicine</w:t>
      </w:r>
      <w:r w:rsidRPr="00915820">
        <w:rPr>
          <w:rFonts w:cs="Arial"/>
        </w:rPr>
        <w:t xml:space="preserve">, </w:t>
      </w:r>
      <w:r w:rsidRPr="00915820">
        <w:rPr>
          <w:rFonts w:cs="Arial"/>
          <w:i/>
        </w:rPr>
        <w:t>78</w:t>
      </w:r>
      <w:r w:rsidRPr="00915820">
        <w:rPr>
          <w:rFonts w:cs="Arial"/>
        </w:rPr>
        <w:t xml:space="preserve"> (1), 77–81.</w:t>
      </w:r>
    </w:p>
    <w:p w14:paraId="4D98C40A" w14:textId="77777777" w:rsidR="008626C6" w:rsidRDefault="008626C6" w:rsidP="00A539E8">
      <w:pPr>
        <w:pStyle w:val="NoSpacing"/>
        <w:rPr>
          <w:rFonts w:cs="Arial"/>
        </w:rPr>
      </w:pPr>
    </w:p>
    <w:p w14:paraId="78A5A093" w14:textId="77777777" w:rsidR="00A539E8" w:rsidRPr="00915820" w:rsidRDefault="00A539E8" w:rsidP="00A539E8">
      <w:pPr>
        <w:pStyle w:val="NoSpacing"/>
        <w:rPr>
          <w:rFonts w:cs="Arial"/>
        </w:rPr>
      </w:pPr>
      <w:r w:rsidRPr="00DC5358">
        <w:rPr>
          <w:rFonts w:cs="Arial"/>
          <w:lang w:val="it-IT"/>
        </w:rPr>
        <w:t>[</w:t>
      </w:r>
      <w:r w:rsidR="008626C6" w:rsidRPr="00DC5358">
        <w:rPr>
          <w:rFonts w:cs="Arial"/>
          <w:lang w:val="it-IT"/>
        </w:rPr>
        <w:t>100</w:t>
      </w:r>
      <w:r w:rsidRPr="00DC5358">
        <w:rPr>
          <w:rFonts w:cs="Arial"/>
          <w:lang w:val="it-IT"/>
        </w:rPr>
        <w:t xml:space="preserve">] Guralnik, J. M., </w:t>
      </w:r>
      <w:r w:rsidR="00DB4ADC" w:rsidRPr="00DC5358">
        <w:rPr>
          <w:rFonts w:cs="Arial"/>
          <w:lang w:val="it-IT"/>
        </w:rPr>
        <w:t>Ferrucci, L., Simonsick, E. M., Salive, M. E., &amp; Wallace, R. B</w:t>
      </w:r>
      <w:r w:rsidRPr="00DC5358">
        <w:rPr>
          <w:rFonts w:cs="Arial"/>
          <w:lang w:val="it-IT"/>
        </w:rPr>
        <w:t xml:space="preserve">. (1995). </w:t>
      </w:r>
      <w:r w:rsidRPr="00915820">
        <w:rPr>
          <w:rFonts w:cs="Arial"/>
        </w:rPr>
        <w:t xml:space="preserve">Lower-extremity function in persons over the age of 70 years as a predictor of subsequent disability. </w:t>
      </w:r>
      <w:r w:rsidRPr="00915820">
        <w:rPr>
          <w:rFonts w:cs="Arial"/>
          <w:i/>
        </w:rPr>
        <w:t>New England Journal of Medicine</w:t>
      </w:r>
      <w:r w:rsidRPr="00915820">
        <w:rPr>
          <w:rFonts w:cs="Arial"/>
        </w:rPr>
        <w:t xml:space="preserve">, </w:t>
      </w:r>
      <w:r w:rsidRPr="00915820">
        <w:rPr>
          <w:rFonts w:cs="Arial"/>
          <w:i/>
        </w:rPr>
        <w:t xml:space="preserve">332 </w:t>
      </w:r>
      <w:r w:rsidRPr="00915820">
        <w:rPr>
          <w:rFonts w:cs="Arial"/>
        </w:rPr>
        <w:t>(9), 556-561.</w:t>
      </w:r>
    </w:p>
    <w:p w14:paraId="050E2BA8" w14:textId="77777777" w:rsidR="00A539E8" w:rsidRPr="00915820" w:rsidRDefault="00A539E8" w:rsidP="00A539E8">
      <w:pPr>
        <w:pStyle w:val="NoSpacing"/>
        <w:rPr>
          <w:rFonts w:cs="Arial"/>
        </w:rPr>
      </w:pPr>
    </w:p>
    <w:p w14:paraId="0BAD7013" w14:textId="77777777" w:rsidR="00A539E8" w:rsidRPr="00915820" w:rsidRDefault="00D45AD2" w:rsidP="00A539E8">
      <w:pPr>
        <w:pStyle w:val="NoSpacing"/>
        <w:rPr>
          <w:rFonts w:cs="Arial"/>
        </w:rPr>
      </w:pPr>
      <w:r>
        <w:rPr>
          <w:rFonts w:cs="Arial"/>
        </w:rPr>
        <w:t>[10</w:t>
      </w:r>
      <w:r w:rsidR="008626C6">
        <w:rPr>
          <w:rFonts w:cs="Arial"/>
        </w:rPr>
        <w:t>1</w:t>
      </w:r>
      <w:r w:rsidR="00A539E8" w:rsidRPr="00915820">
        <w:rPr>
          <w:rFonts w:cs="Arial"/>
        </w:rPr>
        <w:t xml:space="preserve">] </w:t>
      </w:r>
      <w:proofErr w:type="spellStart"/>
      <w:r w:rsidR="00A539E8" w:rsidRPr="00915820">
        <w:rPr>
          <w:rFonts w:cs="Arial"/>
        </w:rPr>
        <w:t>Ostchega</w:t>
      </w:r>
      <w:proofErr w:type="spellEnd"/>
      <w:r w:rsidR="00A539E8" w:rsidRPr="00915820">
        <w:rPr>
          <w:rFonts w:cs="Arial"/>
        </w:rPr>
        <w:t xml:space="preserve">, Y., </w:t>
      </w:r>
      <w:r w:rsidR="00DB4ADC">
        <w:rPr>
          <w:rFonts w:cs="Arial"/>
        </w:rPr>
        <w:t xml:space="preserve">Harris, T. B., Hirsch, R., Parsons, V. L., Kington, R., &amp; </w:t>
      </w:r>
      <w:proofErr w:type="spellStart"/>
      <w:r w:rsidR="00DB4ADC">
        <w:rPr>
          <w:rFonts w:cs="Arial"/>
        </w:rPr>
        <w:t>Katzoff</w:t>
      </w:r>
      <w:proofErr w:type="spellEnd"/>
      <w:r w:rsidR="00DB4ADC">
        <w:rPr>
          <w:rFonts w:cs="Arial"/>
        </w:rPr>
        <w:t>, M</w:t>
      </w:r>
      <w:r w:rsidR="00A539E8" w:rsidRPr="00915820">
        <w:rPr>
          <w:rFonts w:cs="Arial"/>
        </w:rPr>
        <w:t xml:space="preserve">. (2000). </w:t>
      </w:r>
      <w:r w:rsidR="00A539E8" w:rsidRPr="00915820">
        <w:rPr>
          <w:rStyle w:val="highlight2"/>
          <w:rFonts w:eastAsia="MS Gothic" w:cs="Arial"/>
        </w:rPr>
        <w:t>Reliability</w:t>
      </w:r>
      <w:r w:rsidR="00A539E8" w:rsidRPr="00915820">
        <w:rPr>
          <w:rFonts w:cs="Arial"/>
        </w:rPr>
        <w:t xml:space="preserve"> and </w:t>
      </w:r>
      <w:r w:rsidR="00A539E8" w:rsidRPr="00915820">
        <w:rPr>
          <w:rStyle w:val="highlight2"/>
          <w:rFonts w:eastAsia="MS Gothic" w:cs="Arial"/>
        </w:rPr>
        <w:t>prevalence</w:t>
      </w:r>
      <w:r w:rsidR="00A539E8" w:rsidRPr="00915820">
        <w:rPr>
          <w:rFonts w:cs="Arial"/>
        </w:rPr>
        <w:t xml:space="preserve"> of </w:t>
      </w:r>
      <w:r w:rsidR="00A539E8" w:rsidRPr="00915820">
        <w:rPr>
          <w:rStyle w:val="highlight2"/>
          <w:rFonts w:eastAsia="MS Gothic" w:cs="Arial"/>
        </w:rPr>
        <w:t>physical</w:t>
      </w:r>
      <w:r w:rsidR="00A539E8" w:rsidRPr="00915820">
        <w:rPr>
          <w:rFonts w:cs="Arial"/>
        </w:rPr>
        <w:t xml:space="preserve"> </w:t>
      </w:r>
      <w:r w:rsidR="00A539E8" w:rsidRPr="00915820">
        <w:rPr>
          <w:rStyle w:val="highlight2"/>
          <w:rFonts w:eastAsia="MS Gothic" w:cs="Arial"/>
        </w:rPr>
        <w:t>performance</w:t>
      </w:r>
      <w:r w:rsidR="00A539E8" w:rsidRPr="00915820">
        <w:rPr>
          <w:rFonts w:cs="Arial"/>
        </w:rPr>
        <w:t xml:space="preserve"> </w:t>
      </w:r>
      <w:r w:rsidR="00A539E8" w:rsidRPr="00915820">
        <w:rPr>
          <w:rStyle w:val="highlight2"/>
          <w:rFonts w:eastAsia="MS Gothic" w:cs="Arial"/>
        </w:rPr>
        <w:t>examination</w:t>
      </w:r>
      <w:r w:rsidR="00A539E8" w:rsidRPr="00915820">
        <w:rPr>
          <w:rFonts w:cs="Arial"/>
        </w:rPr>
        <w:t xml:space="preserve"> </w:t>
      </w:r>
      <w:r w:rsidR="00A539E8" w:rsidRPr="00915820">
        <w:rPr>
          <w:rStyle w:val="highlight2"/>
          <w:rFonts w:eastAsia="MS Gothic" w:cs="Arial"/>
        </w:rPr>
        <w:t>assessing</w:t>
      </w:r>
      <w:r w:rsidR="00A539E8" w:rsidRPr="00915820">
        <w:rPr>
          <w:rFonts w:cs="Arial"/>
        </w:rPr>
        <w:t xml:space="preserve"> </w:t>
      </w:r>
      <w:r w:rsidR="00A539E8" w:rsidRPr="00915820">
        <w:rPr>
          <w:rStyle w:val="highlight2"/>
          <w:rFonts w:eastAsia="MS Gothic" w:cs="Arial"/>
        </w:rPr>
        <w:t>mobility</w:t>
      </w:r>
      <w:r w:rsidR="00A539E8" w:rsidRPr="00915820">
        <w:rPr>
          <w:rFonts w:cs="Arial"/>
        </w:rPr>
        <w:t xml:space="preserve"> and </w:t>
      </w:r>
      <w:r w:rsidR="00A539E8" w:rsidRPr="00915820">
        <w:rPr>
          <w:rStyle w:val="highlight2"/>
          <w:rFonts w:eastAsia="MS Gothic" w:cs="Arial"/>
        </w:rPr>
        <w:t>balance</w:t>
      </w:r>
      <w:r w:rsidR="00A539E8" w:rsidRPr="00915820">
        <w:rPr>
          <w:rFonts w:cs="Arial"/>
        </w:rPr>
        <w:t xml:space="preserve"> in </w:t>
      </w:r>
      <w:r w:rsidR="00A539E8" w:rsidRPr="00915820">
        <w:rPr>
          <w:rStyle w:val="highlight2"/>
          <w:rFonts w:eastAsia="MS Gothic" w:cs="Arial"/>
        </w:rPr>
        <w:t>older</w:t>
      </w:r>
      <w:r w:rsidR="00A539E8" w:rsidRPr="00915820">
        <w:rPr>
          <w:rFonts w:cs="Arial"/>
        </w:rPr>
        <w:t xml:space="preserve"> </w:t>
      </w:r>
      <w:r w:rsidR="00A539E8" w:rsidRPr="00915820">
        <w:rPr>
          <w:rStyle w:val="highlight2"/>
          <w:rFonts w:eastAsia="MS Gothic" w:cs="Arial"/>
        </w:rPr>
        <w:t>persons</w:t>
      </w:r>
      <w:r w:rsidR="00A539E8" w:rsidRPr="00915820">
        <w:rPr>
          <w:rFonts w:cs="Arial"/>
        </w:rPr>
        <w:t xml:space="preserve"> in the </w:t>
      </w:r>
      <w:r w:rsidR="00A539E8" w:rsidRPr="00915820">
        <w:rPr>
          <w:rStyle w:val="highlight2"/>
          <w:rFonts w:eastAsia="MS Gothic" w:cs="Arial"/>
        </w:rPr>
        <w:t>US</w:t>
      </w:r>
      <w:r w:rsidR="00A539E8" w:rsidRPr="00915820">
        <w:rPr>
          <w:rFonts w:cs="Arial"/>
        </w:rPr>
        <w:t xml:space="preserve">: </w:t>
      </w:r>
      <w:r w:rsidR="00A539E8" w:rsidRPr="00915820">
        <w:rPr>
          <w:rStyle w:val="highlight2"/>
          <w:rFonts w:eastAsia="MS Gothic" w:cs="Arial"/>
        </w:rPr>
        <w:t>Data</w:t>
      </w:r>
      <w:r w:rsidR="00A539E8" w:rsidRPr="00915820">
        <w:rPr>
          <w:rFonts w:cs="Arial"/>
        </w:rPr>
        <w:t xml:space="preserve"> from the </w:t>
      </w:r>
      <w:r w:rsidR="00A539E8" w:rsidRPr="00915820">
        <w:rPr>
          <w:rStyle w:val="highlight2"/>
          <w:rFonts w:eastAsia="MS Gothic" w:cs="Arial"/>
        </w:rPr>
        <w:t>third</w:t>
      </w:r>
      <w:r w:rsidR="00A539E8" w:rsidRPr="00915820">
        <w:rPr>
          <w:rFonts w:cs="Arial"/>
        </w:rPr>
        <w:t xml:space="preserve"> </w:t>
      </w:r>
      <w:r w:rsidR="00A539E8" w:rsidRPr="00915820">
        <w:rPr>
          <w:rStyle w:val="highlight2"/>
          <w:rFonts w:eastAsia="MS Gothic" w:cs="Arial"/>
        </w:rPr>
        <w:t>national</w:t>
      </w:r>
      <w:r w:rsidR="00A539E8" w:rsidRPr="00915820">
        <w:rPr>
          <w:rFonts w:cs="Arial"/>
        </w:rPr>
        <w:t xml:space="preserve"> </w:t>
      </w:r>
      <w:r w:rsidR="00A539E8" w:rsidRPr="00915820">
        <w:rPr>
          <w:rStyle w:val="highlight2"/>
          <w:rFonts w:eastAsia="MS Gothic" w:cs="Arial"/>
        </w:rPr>
        <w:t>health</w:t>
      </w:r>
      <w:r w:rsidR="00A539E8" w:rsidRPr="00915820">
        <w:rPr>
          <w:rFonts w:cs="Arial"/>
        </w:rPr>
        <w:t xml:space="preserve"> and </w:t>
      </w:r>
      <w:r w:rsidR="00A539E8" w:rsidRPr="00915820">
        <w:rPr>
          <w:rStyle w:val="highlight2"/>
          <w:rFonts w:eastAsia="MS Gothic" w:cs="Arial"/>
        </w:rPr>
        <w:t>nutrition</w:t>
      </w:r>
      <w:r w:rsidR="00A539E8" w:rsidRPr="00915820">
        <w:rPr>
          <w:rFonts w:cs="Arial"/>
        </w:rPr>
        <w:t xml:space="preserve"> </w:t>
      </w:r>
      <w:r w:rsidR="00A539E8" w:rsidRPr="00915820">
        <w:rPr>
          <w:rStyle w:val="highlight2"/>
          <w:rFonts w:eastAsia="MS Gothic" w:cs="Arial"/>
        </w:rPr>
        <w:t>examination</w:t>
      </w:r>
      <w:r w:rsidR="00A539E8" w:rsidRPr="00915820">
        <w:rPr>
          <w:rFonts w:cs="Arial"/>
        </w:rPr>
        <w:t xml:space="preserve"> </w:t>
      </w:r>
      <w:r w:rsidR="00A539E8" w:rsidRPr="00915820">
        <w:rPr>
          <w:rStyle w:val="highlight2"/>
          <w:rFonts w:eastAsia="MS Gothic" w:cs="Arial"/>
        </w:rPr>
        <w:t xml:space="preserve">survey. </w:t>
      </w:r>
      <w:r w:rsidR="00A539E8" w:rsidRPr="00915820">
        <w:rPr>
          <w:rFonts w:cs="Arial"/>
          <w:i/>
        </w:rPr>
        <w:t>Journal of the American Geriatrics Society</w:t>
      </w:r>
      <w:r w:rsidR="00A539E8" w:rsidRPr="00915820">
        <w:rPr>
          <w:rFonts w:cs="Arial"/>
        </w:rPr>
        <w:t xml:space="preserve">, </w:t>
      </w:r>
      <w:r w:rsidR="00A539E8" w:rsidRPr="00915820">
        <w:rPr>
          <w:rFonts w:cs="Arial"/>
          <w:i/>
        </w:rPr>
        <w:t xml:space="preserve">48 </w:t>
      </w:r>
      <w:r w:rsidR="00A539E8" w:rsidRPr="00915820">
        <w:rPr>
          <w:rFonts w:cs="Arial"/>
        </w:rPr>
        <w:t>(9), 1136-1141.</w:t>
      </w:r>
    </w:p>
    <w:p w14:paraId="17B14A8B" w14:textId="77777777" w:rsidR="00A539E8" w:rsidRPr="00915820" w:rsidRDefault="00A539E8" w:rsidP="00A539E8">
      <w:pPr>
        <w:pStyle w:val="NoSpacing"/>
        <w:rPr>
          <w:rFonts w:cs="Arial"/>
        </w:rPr>
      </w:pPr>
    </w:p>
    <w:p w14:paraId="07856E79" w14:textId="77777777" w:rsidR="00A539E8" w:rsidRPr="00915820" w:rsidRDefault="00A539E8" w:rsidP="00A539E8">
      <w:pPr>
        <w:pStyle w:val="NoSpacing"/>
        <w:rPr>
          <w:rFonts w:cs="Arial"/>
        </w:rPr>
      </w:pPr>
      <w:r w:rsidRPr="00915820">
        <w:rPr>
          <w:rFonts w:cs="Arial"/>
        </w:rPr>
        <w:t>[</w:t>
      </w:r>
      <w:r w:rsidR="00D45AD2">
        <w:rPr>
          <w:rFonts w:cs="Arial"/>
        </w:rPr>
        <w:t>1</w:t>
      </w:r>
      <w:r w:rsidRPr="00915820">
        <w:rPr>
          <w:rFonts w:cs="Arial"/>
        </w:rPr>
        <w:t>0</w:t>
      </w:r>
      <w:r w:rsidR="008626C6">
        <w:rPr>
          <w:rFonts w:cs="Arial"/>
        </w:rPr>
        <w:t>2</w:t>
      </w:r>
      <w:r w:rsidRPr="00915820">
        <w:rPr>
          <w:rFonts w:cs="Arial"/>
        </w:rPr>
        <w:t xml:space="preserve">] Berg, K., </w:t>
      </w:r>
      <w:r w:rsidR="00AC4B40">
        <w:rPr>
          <w:rFonts w:cs="Arial"/>
        </w:rPr>
        <w:t>Wood-Dauphine, S., Williams, J. I., &amp; Gayton, D</w:t>
      </w:r>
      <w:r w:rsidRPr="00915820">
        <w:rPr>
          <w:rFonts w:cs="Arial"/>
        </w:rPr>
        <w:t xml:space="preserve">. (1989). Measuring balance in the elderly: Preliminary development of an instrument. </w:t>
      </w:r>
      <w:r w:rsidRPr="00915820">
        <w:rPr>
          <w:rFonts w:cs="Arial"/>
          <w:i/>
        </w:rPr>
        <w:t>Physiotherapy Canada</w:t>
      </w:r>
      <w:r w:rsidRPr="00915820">
        <w:rPr>
          <w:rFonts w:cs="Arial"/>
        </w:rPr>
        <w:t xml:space="preserve">, </w:t>
      </w:r>
      <w:r w:rsidRPr="00915820">
        <w:rPr>
          <w:rFonts w:cs="Arial"/>
          <w:i/>
        </w:rPr>
        <w:t>41</w:t>
      </w:r>
      <w:r w:rsidRPr="00915820">
        <w:rPr>
          <w:rFonts w:cs="Arial"/>
        </w:rPr>
        <w:t xml:space="preserve"> (6), 304–311.</w:t>
      </w:r>
    </w:p>
    <w:p w14:paraId="24EBBF5F" w14:textId="77777777" w:rsidR="00A539E8" w:rsidRPr="00915820" w:rsidRDefault="00A539E8" w:rsidP="00A539E8">
      <w:pPr>
        <w:pStyle w:val="NoSpacing"/>
        <w:rPr>
          <w:rFonts w:cs="Arial"/>
        </w:rPr>
      </w:pPr>
    </w:p>
    <w:p w14:paraId="031967D2" w14:textId="77777777" w:rsidR="00A539E8" w:rsidRPr="00915820" w:rsidRDefault="00D45AD2" w:rsidP="00A539E8">
      <w:pPr>
        <w:pStyle w:val="NoSpacing"/>
        <w:rPr>
          <w:rFonts w:cs="Arial"/>
        </w:rPr>
      </w:pPr>
      <w:r>
        <w:rPr>
          <w:rFonts w:cs="Arial"/>
        </w:rPr>
        <w:t>[10</w:t>
      </w:r>
      <w:r w:rsidR="008626C6">
        <w:rPr>
          <w:rFonts w:cs="Arial"/>
        </w:rPr>
        <w:t>3</w:t>
      </w:r>
      <w:r w:rsidR="00A539E8" w:rsidRPr="00915820">
        <w:rPr>
          <w:rFonts w:cs="Arial"/>
        </w:rPr>
        <w:t xml:space="preserve">] Hayes, K. W., &amp; Johnson, M. E. (2003). Measures of adult general performance tests. </w:t>
      </w:r>
      <w:r w:rsidR="00A539E8" w:rsidRPr="00915820">
        <w:rPr>
          <w:rFonts w:cs="Arial"/>
          <w:i/>
        </w:rPr>
        <w:t>Arthritis &amp; Rheumatism</w:t>
      </w:r>
      <w:r w:rsidR="00A539E8" w:rsidRPr="00915820">
        <w:rPr>
          <w:rFonts w:cs="Arial"/>
        </w:rPr>
        <w:t xml:space="preserve">, </w:t>
      </w:r>
      <w:r w:rsidR="00A539E8" w:rsidRPr="00915820">
        <w:rPr>
          <w:rFonts w:cs="Arial"/>
          <w:i/>
        </w:rPr>
        <w:t>49</w:t>
      </w:r>
      <w:r w:rsidR="00A539E8" w:rsidRPr="00915820">
        <w:rPr>
          <w:rFonts w:cs="Arial"/>
        </w:rPr>
        <w:t xml:space="preserve"> (5S), S28-S42.</w:t>
      </w:r>
    </w:p>
    <w:p w14:paraId="00B0A1A2" w14:textId="77777777" w:rsidR="00A539E8" w:rsidRPr="00915820" w:rsidRDefault="00A539E8" w:rsidP="00A539E8">
      <w:pPr>
        <w:pStyle w:val="NoSpacing"/>
        <w:rPr>
          <w:rFonts w:cs="Arial"/>
        </w:rPr>
      </w:pPr>
    </w:p>
    <w:p w14:paraId="13357C21" w14:textId="77777777" w:rsidR="00A539E8" w:rsidRPr="00915820" w:rsidRDefault="00A539E8" w:rsidP="00A539E8">
      <w:pPr>
        <w:shd w:val="clear" w:color="auto" w:fill="FFFFFF"/>
        <w:spacing w:line="240" w:lineRule="auto"/>
        <w:rPr>
          <w:rFonts w:eastAsia="Times New Roman" w:cs="Arial"/>
          <w:lang w:eastAsia="en-GB"/>
        </w:rPr>
      </w:pPr>
      <w:r w:rsidRPr="00915820">
        <w:rPr>
          <w:rFonts w:eastAsia="Times New Roman" w:cs="Arial"/>
          <w:lang w:eastAsia="en-GB"/>
        </w:rPr>
        <w:t>[</w:t>
      </w:r>
      <w:r w:rsidR="00D45AD2">
        <w:rPr>
          <w:rFonts w:eastAsia="Times New Roman" w:cs="Arial"/>
          <w:lang w:eastAsia="en-GB"/>
        </w:rPr>
        <w:t>10</w:t>
      </w:r>
      <w:r w:rsidR="008626C6">
        <w:rPr>
          <w:rFonts w:eastAsia="Times New Roman" w:cs="Arial"/>
          <w:lang w:eastAsia="en-GB"/>
        </w:rPr>
        <w:t>4</w:t>
      </w:r>
      <w:r w:rsidRPr="00915820">
        <w:rPr>
          <w:rFonts w:eastAsia="Times New Roman" w:cs="Arial"/>
          <w:lang w:eastAsia="en-GB"/>
        </w:rPr>
        <w:t xml:space="preserve">] </w:t>
      </w:r>
      <w:r w:rsidRPr="00915820">
        <w:rPr>
          <w:rFonts w:cs="Arial"/>
        </w:rPr>
        <w:t xml:space="preserve">Panel on Prevention of Falls in Older Persons, American Geriatrics Society and British Geriatrics Society. (2011). Summary of the Updated American Geriatrics Society/British Geriatrics Society clinical practice guideline for prevention of falls in older persons. </w:t>
      </w:r>
      <w:r w:rsidRPr="00915820">
        <w:rPr>
          <w:rFonts w:cs="Arial"/>
          <w:i/>
        </w:rPr>
        <w:t>Journal of the American Geriatrics Society, 59</w:t>
      </w:r>
      <w:r w:rsidRPr="00915820">
        <w:rPr>
          <w:rFonts w:cs="Arial"/>
        </w:rPr>
        <w:t xml:space="preserve"> (1), 148-157. </w:t>
      </w:r>
    </w:p>
    <w:p w14:paraId="05E7B1E9" w14:textId="77777777" w:rsidR="00A539E8" w:rsidRPr="00915820" w:rsidRDefault="00A539E8" w:rsidP="00A539E8">
      <w:pPr>
        <w:spacing w:line="240" w:lineRule="auto"/>
        <w:rPr>
          <w:rFonts w:eastAsia="Times New Roman" w:cs="Arial"/>
          <w:lang w:eastAsia="en-GB"/>
        </w:rPr>
      </w:pPr>
    </w:p>
    <w:p w14:paraId="24A0F9A4" w14:textId="77777777" w:rsidR="00486F69" w:rsidRPr="00915820" w:rsidRDefault="00486F69" w:rsidP="00486F69">
      <w:pPr>
        <w:tabs>
          <w:tab w:val="right" w:pos="540"/>
          <w:tab w:val="left" w:pos="720"/>
        </w:tabs>
        <w:spacing w:line="240" w:lineRule="auto"/>
        <w:rPr>
          <w:rFonts w:eastAsia="Times New Roman" w:cs="Arial"/>
          <w:bCs/>
          <w:kern w:val="36"/>
          <w:lang w:eastAsia="en-GB"/>
        </w:rPr>
      </w:pPr>
      <w:r w:rsidRPr="00915820">
        <w:rPr>
          <w:rFonts w:eastAsia="Times New Roman" w:cs="Arial"/>
          <w:lang w:eastAsia="en-GB"/>
        </w:rPr>
        <w:t>[</w:t>
      </w:r>
      <w:r w:rsidR="00D45AD2">
        <w:rPr>
          <w:rFonts w:eastAsia="Times New Roman" w:cs="Arial"/>
          <w:lang w:eastAsia="en-GB"/>
        </w:rPr>
        <w:t>10</w:t>
      </w:r>
      <w:r w:rsidR="008626C6">
        <w:rPr>
          <w:rFonts w:eastAsia="Times New Roman" w:cs="Arial"/>
          <w:lang w:eastAsia="en-GB"/>
        </w:rPr>
        <w:t>5</w:t>
      </w:r>
      <w:r w:rsidRPr="00915820">
        <w:rPr>
          <w:rFonts w:eastAsia="Times New Roman" w:cs="Arial"/>
          <w:lang w:eastAsia="en-GB"/>
        </w:rPr>
        <w:t xml:space="preserve">] </w:t>
      </w:r>
      <w:r w:rsidRPr="00915820">
        <w:rPr>
          <w:rFonts w:eastAsia="Times New Roman" w:cs="Arial"/>
          <w:bCs/>
          <w:lang w:eastAsia="en-GB"/>
        </w:rPr>
        <w:t xml:space="preserve">Barry, E., </w:t>
      </w:r>
      <w:r w:rsidR="003072B9">
        <w:rPr>
          <w:rFonts w:eastAsia="Times New Roman" w:cs="Arial"/>
          <w:bCs/>
          <w:lang w:eastAsia="en-GB"/>
        </w:rPr>
        <w:t>Ga</w:t>
      </w:r>
      <w:r w:rsidRPr="00915820">
        <w:rPr>
          <w:rFonts w:eastAsia="Times New Roman" w:cs="Arial"/>
          <w:bCs/>
          <w:lang w:eastAsia="en-GB"/>
        </w:rPr>
        <w:t>l</w:t>
      </w:r>
      <w:r w:rsidR="003072B9">
        <w:rPr>
          <w:rFonts w:eastAsia="Times New Roman" w:cs="Arial"/>
          <w:bCs/>
          <w:lang w:eastAsia="en-GB"/>
        </w:rPr>
        <w:t>vin, R., Keogh</w:t>
      </w:r>
      <w:r w:rsidRPr="00915820">
        <w:rPr>
          <w:rFonts w:eastAsia="Times New Roman" w:cs="Arial"/>
          <w:bCs/>
          <w:lang w:eastAsia="en-GB"/>
        </w:rPr>
        <w:t>.,</w:t>
      </w:r>
      <w:r w:rsidR="003072B9">
        <w:rPr>
          <w:rFonts w:eastAsia="Times New Roman" w:cs="Arial"/>
          <w:bCs/>
          <w:lang w:eastAsia="en-GB"/>
        </w:rPr>
        <w:t xml:space="preserve"> C., Horgan, F., &amp; Fahey, T.</w:t>
      </w:r>
      <w:r w:rsidRPr="00915820">
        <w:rPr>
          <w:rFonts w:eastAsia="Times New Roman" w:cs="Arial"/>
          <w:bCs/>
          <w:lang w:eastAsia="en-GB"/>
        </w:rPr>
        <w:t xml:space="preserve"> (2014). </w:t>
      </w:r>
      <w:r w:rsidRPr="00915820">
        <w:rPr>
          <w:rFonts w:eastAsia="Times New Roman" w:cs="Arial"/>
          <w:bCs/>
          <w:kern w:val="36"/>
          <w:lang w:eastAsia="en-GB"/>
        </w:rPr>
        <w:t xml:space="preserve">Is the timed up and go test a useful predictor of risk of falls in community dwelling older adults: A systematic review and meta- analysis. </w:t>
      </w:r>
      <w:r w:rsidRPr="00915820">
        <w:rPr>
          <w:rFonts w:eastAsia="Times New Roman" w:cs="Arial"/>
          <w:bCs/>
          <w:i/>
          <w:kern w:val="36"/>
          <w:lang w:eastAsia="en-GB"/>
        </w:rPr>
        <w:t>BMC Geriatrics</w:t>
      </w:r>
      <w:r w:rsidRPr="00915820">
        <w:rPr>
          <w:rFonts w:eastAsia="Times New Roman" w:cs="Arial"/>
          <w:bCs/>
          <w:kern w:val="36"/>
          <w:lang w:eastAsia="en-GB"/>
        </w:rPr>
        <w:t xml:space="preserve">, </w:t>
      </w:r>
      <w:r w:rsidRPr="00915820">
        <w:rPr>
          <w:rFonts w:eastAsia="Times New Roman" w:cs="Arial"/>
          <w:bCs/>
          <w:i/>
          <w:kern w:val="36"/>
          <w:lang w:eastAsia="en-GB"/>
        </w:rPr>
        <w:t>14</w:t>
      </w:r>
      <w:r w:rsidRPr="00915820">
        <w:rPr>
          <w:rFonts w:eastAsia="Times New Roman" w:cs="Arial"/>
          <w:bCs/>
          <w:kern w:val="36"/>
          <w:lang w:eastAsia="en-GB"/>
        </w:rPr>
        <w:t xml:space="preserve">, e14. </w:t>
      </w:r>
    </w:p>
    <w:p w14:paraId="4E95C4E0" w14:textId="77777777" w:rsidR="00486F69" w:rsidRPr="00915820" w:rsidRDefault="00486F69" w:rsidP="00486F69">
      <w:pPr>
        <w:tabs>
          <w:tab w:val="right" w:pos="540"/>
          <w:tab w:val="left" w:pos="720"/>
        </w:tabs>
        <w:spacing w:line="240" w:lineRule="auto"/>
        <w:rPr>
          <w:rFonts w:cs="Arial"/>
        </w:rPr>
      </w:pPr>
    </w:p>
    <w:p w14:paraId="62AEAF8C" w14:textId="77777777" w:rsidR="00486F69" w:rsidRPr="00915820" w:rsidRDefault="00486F69" w:rsidP="00486F69">
      <w:pPr>
        <w:spacing w:line="240" w:lineRule="auto"/>
        <w:rPr>
          <w:rFonts w:eastAsia="MS Mincho" w:cs="Arial"/>
          <w:lang w:eastAsia="en-GB"/>
        </w:rPr>
      </w:pPr>
      <w:r w:rsidRPr="00DC5358">
        <w:rPr>
          <w:rFonts w:eastAsia="MS Mincho" w:cs="Arial"/>
          <w:lang w:val="es-ES" w:eastAsia="en-GB"/>
        </w:rPr>
        <w:t>[</w:t>
      </w:r>
      <w:r w:rsidR="00D45AD2" w:rsidRPr="00DC5358">
        <w:rPr>
          <w:rFonts w:eastAsia="MS Mincho" w:cs="Arial"/>
          <w:lang w:val="es-ES" w:eastAsia="en-GB"/>
        </w:rPr>
        <w:t>10</w:t>
      </w:r>
      <w:r w:rsidR="008626C6" w:rsidRPr="00DC5358">
        <w:rPr>
          <w:rFonts w:eastAsia="MS Mincho" w:cs="Arial"/>
          <w:lang w:val="es-ES" w:eastAsia="en-GB"/>
        </w:rPr>
        <w:t>6</w:t>
      </w:r>
      <w:r w:rsidRPr="00DC5358">
        <w:rPr>
          <w:rFonts w:eastAsia="MS Mincho" w:cs="Arial"/>
          <w:lang w:val="es-ES" w:eastAsia="en-GB"/>
        </w:rPr>
        <w:t xml:space="preserve">] </w:t>
      </w:r>
      <w:r w:rsidRPr="00DC5358">
        <w:rPr>
          <w:rFonts w:eastAsia="MS Mincho" w:cs="Arial"/>
          <w:bCs/>
          <w:lang w:val="es-ES" w:eastAsia="en-GB"/>
        </w:rPr>
        <w:t>Galán-</w:t>
      </w:r>
      <w:proofErr w:type="spellStart"/>
      <w:r w:rsidRPr="00DC5358">
        <w:rPr>
          <w:rFonts w:eastAsia="MS Mincho" w:cs="Arial"/>
          <w:bCs/>
          <w:lang w:val="es-ES" w:eastAsia="en-GB"/>
        </w:rPr>
        <w:t>Mercant</w:t>
      </w:r>
      <w:proofErr w:type="spellEnd"/>
      <w:r w:rsidRPr="00DC5358">
        <w:rPr>
          <w:rFonts w:eastAsia="MS Mincho" w:cs="Arial"/>
          <w:bCs/>
          <w:lang w:val="es-ES" w:eastAsia="en-GB"/>
        </w:rPr>
        <w:t>, A.</w:t>
      </w:r>
      <w:r w:rsidR="003072B9" w:rsidRPr="00DC5358">
        <w:rPr>
          <w:rFonts w:eastAsia="MS Mincho" w:cs="Arial"/>
          <w:bCs/>
          <w:lang w:val="es-ES" w:eastAsia="en-GB"/>
        </w:rPr>
        <w:t>,</w:t>
      </w:r>
      <w:r w:rsidRPr="00DC5358">
        <w:rPr>
          <w:rFonts w:eastAsia="MS Mincho" w:cs="Arial"/>
          <w:bCs/>
          <w:lang w:val="es-ES" w:eastAsia="en-GB"/>
        </w:rPr>
        <w:t xml:space="preserve"> &amp; Cuesta-Vargas, A. I. (2014). </w:t>
      </w:r>
      <w:r w:rsidRPr="00915820">
        <w:rPr>
          <w:rFonts w:eastAsia="MS Mincho" w:cs="Arial"/>
          <w:lang w:eastAsia="en-GB"/>
        </w:rPr>
        <w:t xml:space="preserve">Differences in trunk </w:t>
      </w:r>
      <w:proofErr w:type="spellStart"/>
      <w:r w:rsidRPr="00915820">
        <w:rPr>
          <w:rFonts w:eastAsia="MS Mincho" w:cs="Arial"/>
          <w:lang w:eastAsia="en-GB"/>
        </w:rPr>
        <w:t>accelerometry</w:t>
      </w:r>
      <w:proofErr w:type="spellEnd"/>
      <w:r w:rsidRPr="00915820">
        <w:rPr>
          <w:rFonts w:eastAsia="MS Mincho" w:cs="Arial"/>
          <w:lang w:eastAsia="en-GB"/>
        </w:rPr>
        <w:t xml:space="preserve"> between frail and non-frail elderly persons in functional tasks. </w:t>
      </w:r>
      <w:r w:rsidRPr="00915820">
        <w:rPr>
          <w:rFonts w:eastAsia="MS Mincho" w:cs="Arial"/>
          <w:i/>
          <w:lang w:eastAsia="en-GB"/>
        </w:rPr>
        <w:t>BMC Research Notes</w:t>
      </w:r>
      <w:r w:rsidRPr="00915820">
        <w:rPr>
          <w:rFonts w:eastAsia="MS Mincho" w:cs="Arial"/>
          <w:lang w:eastAsia="en-GB"/>
        </w:rPr>
        <w:t xml:space="preserve">, </w:t>
      </w:r>
      <w:r w:rsidRPr="00915820">
        <w:rPr>
          <w:rFonts w:eastAsia="MS Mincho" w:cs="Arial"/>
          <w:i/>
          <w:lang w:eastAsia="en-GB"/>
        </w:rPr>
        <w:t>7</w:t>
      </w:r>
      <w:r w:rsidRPr="00915820">
        <w:rPr>
          <w:rFonts w:eastAsia="MS Mincho" w:cs="Arial"/>
          <w:lang w:eastAsia="en-GB"/>
        </w:rPr>
        <w:t>, e100.</w:t>
      </w:r>
    </w:p>
    <w:p w14:paraId="62917675" w14:textId="77777777" w:rsidR="00486F69" w:rsidRPr="00915820" w:rsidRDefault="00486F69" w:rsidP="00486F69">
      <w:pPr>
        <w:spacing w:line="240" w:lineRule="auto"/>
        <w:rPr>
          <w:rFonts w:cs="Arial"/>
        </w:rPr>
      </w:pPr>
    </w:p>
    <w:p w14:paraId="017A563A" w14:textId="77777777" w:rsidR="00486F69" w:rsidRPr="00915820" w:rsidRDefault="00486F69" w:rsidP="00486F69">
      <w:pPr>
        <w:spacing w:line="240" w:lineRule="auto"/>
        <w:rPr>
          <w:rFonts w:cs="Arial"/>
        </w:rPr>
      </w:pPr>
      <w:r w:rsidRPr="00174D72">
        <w:rPr>
          <w:rFonts w:cs="Arial"/>
        </w:rPr>
        <w:t>[</w:t>
      </w:r>
      <w:r w:rsidR="00D45AD2" w:rsidRPr="00174D72">
        <w:rPr>
          <w:rFonts w:cs="Arial"/>
        </w:rPr>
        <w:t>10</w:t>
      </w:r>
      <w:r w:rsidR="008626C6" w:rsidRPr="00174D72">
        <w:rPr>
          <w:rFonts w:cs="Arial"/>
        </w:rPr>
        <w:t>7</w:t>
      </w:r>
      <w:r w:rsidRPr="00174D72">
        <w:rPr>
          <w:rFonts w:cs="Arial"/>
        </w:rPr>
        <w:t xml:space="preserve">] Doheny, E. P., </w:t>
      </w:r>
      <w:r w:rsidR="003072B9" w:rsidRPr="00174D72">
        <w:rPr>
          <w:rFonts w:cs="Arial"/>
        </w:rPr>
        <w:t>McGrath, D., Greene, B. R., Walsh, L., McKeown, D., Cunningham, C., et al</w:t>
      </w:r>
      <w:r w:rsidRPr="00174D72">
        <w:rPr>
          <w:rFonts w:cs="Arial"/>
        </w:rPr>
        <w:t xml:space="preserve">. </w:t>
      </w:r>
      <w:r w:rsidRPr="00915820">
        <w:rPr>
          <w:rFonts w:cs="Arial"/>
        </w:rPr>
        <w:t xml:space="preserve">(2012). Displacement of centre of mass during quiet standing assessed using accelerometery in older fallers and non-fallers. </w:t>
      </w:r>
      <w:r w:rsidRPr="00915820">
        <w:rPr>
          <w:rFonts w:cs="Arial"/>
          <w:i/>
        </w:rPr>
        <w:t>Annual international Conference of the IEEE Engineering in Medicine and Biology Society</w:t>
      </w:r>
      <w:r w:rsidRPr="00915820">
        <w:rPr>
          <w:rFonts w:cs="Arial"/>
        </w:rPr>
        <w:t xml:space="preserve">, 3300-3303. </w:t>
      </w:r>
    </w:p>
    <w:p w14:paraId="4D4A9BE0" w14:textId="77777777" w:rsidR="00486F69" w:rsidRPr="00915820" w:rsidRDefault="00486F69" w:rsidP="00486F69">
      <w:pPr>
        <w:spacing w:line="240" w:lineRule="auto"/>
        <w:rPr>
          <w:rFonts w:cs="Arial"/>
          <w:noProof/>
        </w:rPr>
      </w:pPr>
    </w:p>
    <w:p w14:paraId="424AD20B" w14:textId="77777777" w:rsidR="00486F69" w:rsidRPr="00915820" w:rsidRDefault="00486F69" w:rsidP="00486F69">
      <w:pPr>
        <w:spacing w:line="240" w:lineRule="auto"/>
        <w:rPr>
          <w:rFonts w:cs="Arial"/>
          <w:bCs/>
        </w:rPr>
      </w:pPr>
      <w:r w:rsidRPr="00915820">
        <w:rPr>
          <w:rFonts w:cs="Arial"/>
        </w:rPr>
        <w:t>[</w:t>
      </w:r>
      <w:r w:rsidR="00D45AD2">
        <w:rPr>
          <w:rFonts w:cs="Arial"/>
        </w:rPr>
        <w:t>10</w:t>
      </w:r>
      <w:r w:rsidR="008626C6">
        <w:rPr>
          <w:rFonts w:cs="Arial"/>
        </w:rPr>
        <w:t>8</w:t>
      </w:r>
      <w:r w:rsidRPr="00915820">
        <w:rPr>
          <w:rFonts w:cs="Arial"/>
        </w:rPr>
        <w:t xml:space="preserve">] </w:t>
      </w:r>
      <w:r w:rsidRPr="00915820">
        <w:rPr>
          <w:rFonts w:cs="Arial"/>
          <w:lang w:val="en"/>
        </w:rPr>
        <w:t xml:space="preserve">Sibley KM, Howe T, Lamb SE, Lord SR, Maki BE, Rose DJ, et al. (2015) Recommendations for a Core Outcome Set for Measuring Standing Balance in Adult Populations: A Consensus-Based Approach. </w:t>
      </w:r>
      <w:proofErr w:type="spellStart"/>
      <w:r w:rsidRPr="00915820">
        <w:rPr>
          <w:rFonts w:cs="Arial"/>
          <w:lang w:val="en"/>
        </w:rPr>
        <w:t>PLoS</w:t>
      </w:r>
      <w:proofErr w:type="spellEnd"/>
      <w:r w:rsidRPr="00915820">
        <w:rPr>
          <w:rFonts w:cs="Arial"/>
          <w:lang w:val="en"/>
        </w:rPr>
        <w:t xml:space="preserve"> ONE 10(3): e0120568. doi:10.1371/journal.pone.0120568.</w:t>
      </w:r>
    </w:p>
    <w:p w14:paraId="4B68C3FE" w14:textId="77777777" w:rsidR="00486F69" w:rsidRDefault="00486F69" w:rsidP="00486F69">
      <w:pPr>
        <w:spacing w:line="240" w:lineRule="auto"/>
        <w:rPr>
          <w:rFonts w:cs="Arial"/>
        </w:rPr>
      </w:pPr>
    </w:p>
    <w:p w14:paraId="0D33B281" w14:textId="77777777" w:rsidR="002D1A6C" w:rsidRPr="00174D72" w:rsidRDefault="002D1A6C" w:rsidP="002D1A6C">
      <w:pPr>
        <w:pStyle w:val="NoSpacing"/>
        <w:rPr>
          <w:rFonts w:cs="Arial"/>
          <w:lang w:val="es-ES"/>
        </w:rPr>
      </w:pPr>
      <w:r w:rsidRPr="00085B8E">
        <w:rPr>
          <w:rFonts w:cs="Arial"/>
        </w:rPr>
        <w:t>[</w:t>
      </w:r>
      <w:r>
        <w:rPr>
          <w:rFonts w:cs="Arial"/>
        </w:rPr>
        <w:t>109</w:t>
      </w:r>
      <w:r w:rsidRPr="00085B8E">
        <w:rPr>
          <w:rFonts w:cs="Arial"/>
        </w:rPr>
        <w:t xml:space="preserve">] </w:t>
      </w:r>
      <w:proofErr w:type="spellStart"/>
      <w:r w:rsidRPr="00085B8E">
        <w:rPr>
          <w:rFonts w:cs="Arial"/>
        </w:rPr>
        <w:t>Telenius</w:t>
      </w:r>
      <w:proofErr w:type="spellEnd"/>
      <w:r w:rsidRPr="00085B8E">
        <w:rPr>
          <w:rFonts w:cs="Arial"/>
        </w:rPr>
        <w:t xml:space="preserve">, E. W., </w:t>
      </w:r>
      <w:proofErr w:type="spellStart"/>
      <w:r w:rsidRPr="00085B8E">
        <w:rPr>
          <w:rFonts w:cs="Arial"/>
        </w:rPr>
        <w:t>Engedal</w:t>
      </w:r>
      <w:proofErr w:type="spellEnd"/>
      <w:r w:rsidRPr="00085B8E">
        <w:rPr>
          <w:rFonts w:cs="Arial"/>
        </w:rPr>
        <w:t xml:space="preserve">, K., &amp; </w:t>
      </w:r>
      <w:proofErr w:type="spellStart"/>
      <w:r w:rsidRPr="00085B8E">
        <w:rPr>
          <w:rFonts w:cs="Arial"/>
        </w:rPr>
        <w:t>Bergland</w:t>
      </w:r>
      <w:proofErr w:type="spellEnd"/>
      <w:r w:rsidRPr="00085B8E">
        <w:rPr>
          <w:rFonts w:cs="Arial"/>
        </w:rPr>
        <w:t xml:space="preserve">, A. (2015). Inter-rater reliability of the Berg Balance Scale, 30 s chair stand test and 6 m walking test, and construct validity of the Berg Balance Scale in nursing home residents with mild-to-moderate dementia. </w:t>
      </w:r>
      <w:r w:rsidRPr="00174D72">
        <w:rPr>
          <w:rFonts w:cs="Arial"/>
          <w:i/>
          <w:lang w:val="es-ES"/>
        </w:rPr>
        <w:t>BMJ Open</w:t>
      </w:r>
      <w:r w:rsidRPr="00174D72">
        <w:rPr>
          <w:rFonts w:cs="Arial"/>
          <w:lang w:val="es-ES"/>
        </w:rPr>
        <w:t xml:space="preserve">, </w:t>
      </w:r>
      <w:r w:rsidRPr="00174D72">
        <w:rPr>
          <w:rFonts w:cs="Arial"/>
          <w:i/>
          <w:lang w:val="es-ES"/>
        </w:rPr>
        <w:t>5</w:t>
      </w:r>
      <w:r w:rsidRPr="00174D72">
        <w:rPr>
          <w:rFonts w:cs="Arial"/>
          <w:lang w:val="es-ES"/>
        </w:rPr>
        <w:t>(9), e008321.</w:t>
      </w:r>
    </w:p>
    <w:p w14:paraId="1353C06E" w14:textId="77777777" w:rsidR="002D1A6C" w:rsidRPr="00174D72" w:rsidRDefault="002D1A6C" w:rsidP="00486F69">
      <w:pPr>
        <w:spacing w:line="240" w:lineRule="auto"/>
        <w:rPr>
          <w:rFonts w:cs="Arial"/>
          <w:lang w:val="es-ES"/>
        </w:rPr>
      </w:pPr>
    </w:p>
    <w:p w14:paraId="0F09ECF8" w14:textId="77777777" w:rsidR="00486F69" w:rsidRPr="00915820" w:rsidRDefault="00486F69" w:rsidP="00486F69">
      <w:pPr>
        <w:pStyle w:val="NoSpacing"/>
        <w:rPr>
          <w:rFonts w:cs="Arial"/>
        </w:rPr>
      </w:pPr>
      <w:r w:rsidRPr="00174D72">
        <w:rPr>
          <w:rFonts w:cs="Arial"/>
          <w:lang w:val="es-ES"/>
        </w:rPr>
        <w:t>[</w:t>
      </w:r>
      <w:r w:rsidR="00D45AD2" w:rsidRPr="00174D72">
        <w:rPr>
          <w:rFonts w:cs="Arial"/>
          <w:lang w:val="es-ES"/>
        </w:rPr>
        <w:t>1</w:t>
      </w:r>
      <w:r w:rsidR="002D1A6C" w:rsidRPr="00174D72">
        <w:rPr>
          <w:rFonts w:cs="Arial"/>
          <w:lang w:val="es-ES"/>
        </w:rPr>
        <w:t>10</w:t>
      </w:r>
      <w:r w:rsidRPr="00174D72">
        <w:rPr>
          <w:rFonts w:cs="Arial"/>
          <w:lang w:val="es-ES"/>
        </w:rPr>
        <w:t xml:space="preserve">] </w:t>
      </w:r>
      <w:r w:rsidRPr="00174D72">
        <w:rPr>
          <w:rFonts w:cs="Arial"/>
          <w:noProof/>
          <w:lang w:val="es-ES"/>
        </w:rPr>
        <w:t xml:space="preserve">Huaer, K., </w:t>
      </w:r>
      <w:r w:rsidR="00C27FC1" w:rsidRPr="00174D72">
        <w:rPr>
          <w:rFonts w:cs="Arial"/>
          <w:noProof/>
          <w:lang w:val="es-ES"/>
        </w:rPr>
        <w:t>Yardley, L., Beyer, N., Kempen, G., Dias, N., Campbell, M., et al</w:t>
      </w:r>
      <w:r w:rsidRPr="00174D72">
        <w:rPr>
          <w:rFonts w:cs="Arial"/>
          <w:noProof/>
          <w:lang w:val="es-ES"/>
        </w:rPr>
        <w:t xml:space="preserve">. </w:t>
      </w:r>
      <w:r w:rsidRPr="00390B45">
        <w:rPr>
          <w:rFonts w:cs="Arial"/>
          <w:noProof/>
        </w:rPr>
        <w:t xml:space="preserve">(2010). </w:t>
      </w:r>
      <w:r w:rsidRPr="00915820">
        <w:rPr>
          <w:rFonts w:cs="Arial"/>
          <w:noProof/>
        </w:rPr>
        <w:t xml:space="preserve">Validation of the falls efficacy scale and falls efficacy scale international in geriatric patients with and without cognitive impairment: Results of self-report and interview-based questionnaires. </w:t>
      </w:r>
      <w:r w:rsidRPr="00915820">
        <w:rPr>
          <w:rFonts w:cs="Arial"/>
          <w:i/>
          <w:noProof/>
        </w:rPr>
        <w:t xml:space="preserve">Gerontology, 56 </w:t>
      </w:r>
      <w:r w:rsidRPr="00915820">
        <w:rPr>
          <w:rFonts w:cs="Arial"/>
          <w:noProof/>
        </w:rPr>
        <w:t>(2), 190-199.</w:t>
      </w:r>
    </w:p>
    <w:p w14:paraId="0AD491A1" w14:textId="77777777" w:rsidR="00486F69" w:rsidRPr="00915820" w:rsidRDefault="00486F69" w:rsidP="00486F69">
      <w:pPr>
        <w:pStyle w:val="NoSpacing"/>
        <w:rPr>
          <w:rFonts w:cs="Arial"/>
          <w:noProof/>
          <w:lang w:eastAsia="en-GB"/>
        </w:rPr>
      </w:pPr>
    </w:p>
    <w:p w14:paraId="17E3956C" w14:textId="77777777" w:rsidR="00486F69" w:rsidRPr="00915820" w:rsidRDefault="00D45AD2" w:rsidP="00486F69">
      <w:pPr>
        <w:spacing w:line="240" w:lineRule="auto"/>
        <w:rPr>
          <w:rFonts w:cs="Arial"/>
        </w:rPr>
      </w:pPr>
      <w:r>
        <w:rPr>
          <w:rFonts w:cs="Arial"/>
        </w:rPr>
        <w:t>[1</w:t>
      </w:r>
      <w:r w:rsidR="002D1A6C">
        <w:rPr>
          <w:rFonts w:cs="Arial"/>
        </w:rPr>
        <w:t>11</w:t>
      </w:r>
      <w:r w:rsidR="00486F69" w:rsidRPr="00915820">
        <w:rPr>
          <w:rFonts w:cs="Arial"/>
        </w:rPr>
        <w:t xml:space="preserve">] Davis, J. C., Bryan, S., McLeod, R., Rogers, J., Khan, K., &amp; Liu-Ambrose, T. (2011). Exploration of the association between quality of life, assessed by the EQ-5D and ICECAP-O, and falls risk, cognitive function and daily function, in older adults with mobility impairments. </w:t>
      </w:r>
      <w:r w:rsidR="00486F69" w:rsidRPr="00915820">
        <w:rPr>
          <w:rFonts w:cs="Arial"/>
          <w:i/>
        </w:rPr>
        <w:t>BMC Geriatrics</w:t>
      </w:r>
      <w:r w:rsidR="00486F69" w:rsidRPr="00915820">
        <w:rPr>
          <w:rFonts w:cs="Arial"/>
        </w:rPr>
        <w:t xml:space="preserve">, </w:t>
      </w:r>
      <w:r w:rsidR="00486F69" w:rsidRPr="00915820">
        <w:rPr>
          <w:rFonts w:cs="Arial"/>
          <w:i/>
        </w:rPr>
        <w:t>12</w:t>
      </w:r>
      <w:r w:rsidR="00486F69" w:rsidRPr="00915820">
        <w:rPr>
          <w:rFonts w:cs="Arial"/>
        </w:rPr>
        <w:t>, e65.</w:t>
      </w:r>
    </w:p>
    <w:p w14:paraId="10E81219" w14:textId="77777777" w:rsidR="00486F69" w:rsidRDefault="00486F69" w:rsidP="00486F69">
      <w:pPr>
        <w:spacing w:line="240" w:lineRule="auto"/>
        <w:rPr>
          <w:rFonts w:cs="Arial"/>
        </w:rPr>
      </w:pPr>
    </w:p>
    <w:p w14:paraId="320B15F6" w14:textId="77777777" w:rsidR="004F495A" w:rsidRDefault="00B408A0" w:rsidP="009C00C8">
      <w:pPr>
        <w:rPr>
          <w:lang w:val="pt-BR"/>
        </w:rPr>
      </w:pPr>
      <w:r w:rsidRPr="00085B8E">
        <w:rPr>
          <w:rFonts w:eastAsia="MS Mincho" w:cs="Arial"/>
          <w:lang w:eastAsia="en-GB"/>
        </w:rPr>
        <w:t>[</w:t>
      </w:r>
      <w:r w:rsidR="00D45AD2">
        <w:rPr>
          <w:rFonts w:eastAsia="MS Mincho" w:cs="Arial"/>
          <w:lang w:eastAsia="en-GB"/>
        </w:rPr>
        <w:t>11</w:t>
      </w:r>
      <w:r w:rsidR="002D1A6C">
        <w:rPr>
          <w:rFonts w:eastAsia="MS Mincho" w:cs="Arial"/>
          <w:lang w:eastAsia="en-GB"/>
        </w:rPr>
        <w:t>2</w:t>
      </w:r>
      <w:r w:rsidR="00C27FC1">
        <w:rPr>
          <w:rFonts w:eastAsia="MS Mincho" w:cs="Arial"/>
          <w:lang w:eastAsia="en-GB"/>
        </w:rPr>
        <w:t xml:space="preserve">] </w:t>
      </w:r>
      <w:proofErr w:type="spellStart"/>
      <w:r w:rsidR="00C27FC1">
        <w:rPr>
          <w:rFonts w:eastAsia="MS Mincho" w:cs="Arial"/>
          <w:lang w:eastAsia="en-GB"/>
        </w:rPr>
        <w:t>Bé</w:t>
      </w:r>
      <w:r w:rsidRPr="00085B8E">
        <w:rPr>
          <w:rFonts w:eastAsia="MS Mincho" w:cs="Arial"/>
          <w:lang w:eastAsia="en-GB"/>
        </w:rPr>
        <w:t>dard</w:t>
      </w:r>
      <w:proofErr w:type="spellEnd"/>
      <w:r w:rsidRPr="00085B8E">
        <w:rPr>
          <w:rFonts w:eastAsia="MS Mincho" w:cs="Arial"/>
          <w:lang w:eastAsia="en-GB"/>
        </w:rPr>
        <w:t xml:space="preserve">, M., </w:t>
      </w:r>
      <w:r w:rsidR="00C27FC1">
        <w:rPr>
          <w:rFonts w:eastAsia="MS Mincho" w:cs="Arial"/>
          <w:lang w:eastAsia="en-GB"/>
        </w:rPr>
        <w:t>Molloy, D. W., Squire, L., Dubois, S., Lever, J. A., &amp; O’Donnell, M</w:t>
      </w:r>
      <w:r w:rsidRPr="00085B8E">
        <w:rPr>
          <w:rFonts w:eastAsia="MS Mincho" w:cs="Arial"/>
          <w:lang w:eastAsia="en-GB"/>
        </w:rPr>
        <w:t xml:space="preserve">. (2001). The </w:t>
      </w:r>
      <w:proofErr w:type="spellStart"/>
      <w:r w:rsidRPr="00085B8E">
        <w:rPr>
          <w:rFonts w:eastAsia="MS Mincho" w:cs="Arial"/>
          <w:lang w:eastAsia="en-GB"/>
        </w:rPr>
        <w:t>Zarit</w:t>
      </w:r>
      <w:proofErr w:type="spellEnd"/>
      <w:r w:rsidRPr="00085B8E">
        <w:rPr>
          <w:rFonts w:eastAsia="MS Mincho" w:cs="Arial"/>
          <w:lang w:eastAsia="en-GB"/>
        </w:rPr>
        <w:t xml:space="preserve"> burden interview: A new short version and screening version. </w:t>
      </w:r>
      <w:r w:rsidRPr="00085B8E">
        <w:rPr>
          <w:rFonts w:eastAsia="MS Mincho" w:cs="Arial"/>
          <w:i/>
          <w:lang w:eastAsia="en-GB"/>
        </w:rPr>
        <w:t>Gerontologist</w:t>
      </w:r>
      <w:r w:rsidRPr="00085B8E">
        <w:rPr>
          <w:rFonts w:eastAsia="MS Mincho" w:cs="Arial"/>
          <w:lang w:eastAsia="en-GB"/>
        </w:rPr>
        <w:t xml:space="preserve">, </w:t>
      </w:r>
      <w:r w:rsidRPr="00085B8E">
        <w:rPr>
          <w:rFonts w:eastAsia="MS Mincho" w:cs="Arial"/>
          <w:i/>
          <w:lang w:eastAsia="en-GB"/>
        </w:rPr>
        <w:t xml:space="preserve">41 </w:t>
      </w:r>
      <w:r w:rsidRPr="00085B8E">
        <w:rPr>
          <w:rFonts w:eastAsia="MS Mincho" w:cs="Arial"/>
          <w:lang w:eastAsia="en-GB"/>
        </w:rPr>
        <w:t>(5), 652–657.</w:t>
      </w:r>
      <w:r w:rsidR="002D1A6C">
        <w:rPr>
          <w:rFonts w:eastAsia="MS Mincho" w:cs="Arial"/>
          <w:lang w:eastAsia="en-GB"/>
        </w:rPr>
        <w:t xml:space="preserve">  </w:t>
      </w:r>
      <w:r w:rsidR="004F495A">
        <w:rPr>
          <w:lang w:val="pt-BR"/>
        </w:rPr>
        <w:br w:type="page"/>
      </w:r>
    </w:p>
    <w:p w14:paraId="6E563FC7" w14:textId="77777777" w:rsidR="00A46D7B" w:rsidRPr="0063071A" w:rsidRDefault="00A46D7B" w:rsidP="002F3ED2">
      <w:pPr>
        <w:pStyle w:val="Heading1"/>
        <w:ind w:left="0" w:firstLine="0"/>
      </w:pPr>
      <w:bookmarkStart w:id="222" w:name="_Toc296942751"/>
      <w:bookmarkStart w:id="223" w:name="_Toc429992021"/>
      <w:bookmarkStart w:id="224" w:name="_Toc441749861"/>
      <w:bookmarkStart w:id="225" w:name="_Toc453926861"/>
      <w:r w:rsidRPr="0063071A">
        <w:lastRenderedPageBreak/>
        <w:t>APPENDICES</w:t>
      </w:r>
      <w:bookmarkEnd w:id="222"/>
      <w:bookmarkEnd w:id="223"/>
      <w:bookmarkEnd w:id="224"/>
      <w:bookmarkEnd w:id="225"/>
    </w:p>
    <w:p w14:paraId="7DD9A515" w14:textId="77777777" w:rsidR="000B0C9B" w:rsidRDefault="000B0C9B" w:rsidP="0094084F">
      <w:pPr>
        <w:pStyle w:val="Caption"/>
      </w:pPr>
    </w:p>
    <w:p w14:paraId="219F1722" w14:textId="77777777" w:rsidR="00A46D7B" w:rsidRDefault="0030597C" w:rsidP="007154F3">
      <w:pPr>
        <w:pStyle w:val="Caption"/>
      </w:pPr>
      <w:r>
        <w:t xml:space="preserve">Appendix </w:t>
      </w:r>
      <w:fldSimple w:instr=" SEQ Appendix \* ARABIC ">
        <w:r w:rsidR="00026D03">
          <w:rPr>
            <w:noProof/>
          </w:rPr>
          <w:t>1</w:t>
        </w:r>
      </w:fldSimple>
      <w:r>
        <w:t xml:space="preserve"> – </w:t>
      </w:r>
      <w:r w:rsidR="0094084F">
        <w:t>Description</w:t>
      </w:r>
      <w:r>
        <w:t xml:space="preserve"> of </w:t>
      </w:r>
      <w:r w:rsidR="00C27710">
        <w:t xml:space="preserve">dynamic, static and functional balance </w:t>
      </w:r>
      <w:r>
        <w:t>outcome measures</w:t>
      </w:r>
    </w:p>
    <w:p w14:paraId="6F473A9B" w14:textId="77777777" w:rsidR="0030597C" w:rsidRPr="0094084F" w:rsidRDefault="00483CF8" w:rsidP="003E281E">
      <w:pPr>
        <w:autoSpaceDE w:val="0"/>
        <w:autoSpaceDN w:val="0"/>
        <w:adjustRightInd w:val="0"/>
        <w:rPr>
          <w:b/>
          <w:bCs/>
          <w:lang w:eastAsia="en-GB"/>
        </w:rPr>
      </w:pPr>
      <w:r>
        <w:rPr>
          <w:b/>
          <w:bCs/>
        </w:rPr>
        <w:t>Timed Up and Go test (TUG)</w:t>
      </w:r>
    </w:p>
    <w:p w14:paraId="1AA0428C" w14:textId="77777777" w:rsidR="0030597C" w:rsidRDefault="0030597C" w:rsidP="003E281E">
      <w:pPr>
        <w:autoSpaceDE w:val="0"/>
        <w:autoSpaceDN w:val="0"/>
        <w:adjustRightInd w:val="0"/>
        <w:rPr>
          <w:rFonts w:cs="Arial"/>
        </w:rPr>
      </w:pPr>
      <w:r w:rsidRPr="00D61873">
        <w:rPr>
          <w:lang w:eastAsia="en-GB"/>
        </w:rPr>
        <w:t xml:space="preserve">Both dynamic and static balance have been shown to be important modifiable risk factors for falling among community-dwelling older </w:t>
      </w:r>
      <w:r>
        <w:rPr>
          <w:lang w:eastAsia="en-GB"/>
        </w:rPr>
        <w:t>PWD</w:t>
      </w:r>
      <w:r w:rsidRPr="00D61873">
        <w:rPr>
          <w:lang w:eastAsia="en-GB"/>
        </w:rPr>
        <w:t xml:space="preserve"> [21], and can be measured with valid and reliable tools amongst this patient group [</w:t>
      </w:r>
      <w:r w:rsidR="00031C4A">
        <w:rPr>
          <w:lang w:eastAsia="en-GB"/>
        </w:rPr>
        <w:t>97</w:t>
      </w:r>
      <w:r w:rsidRPr="00D61873">
        <w:rPr>
          <w:lang w:eastAsia="en-GB"/>
        </w:rPr>
        <w:t>,</w:t>
      </w:r>
      <w:r w:rsidR="00031C4A">
        <w:rPr>
          <w:lang w:eastAsia="en-GB"/>
        </w:rPr>
        <w:t>91</w:t>
      </w:r>
      <w:r w:rsidRPr="00D61873">
        <w:rPr>
          <w:lang w:eastAsia="en-GB"/>
        </w:rPr>
        <w:t>]. The primary outcome will be dynamic balance that will be measured using the TUG [</w:t>
      </w:r>
      <w:r w:rsidR="00031C4A">
        <w:rPr>
          <w:lang w:eastAsia="en-GB"/>
        </w:rPr>
        <w:t>52</w:t>
      </w:r>
      <w:r w:rsidRPr="00D61873">
        <w:rPr>
          <w:lang w:eastAsia="en-GB"/>
        </w:rPr>
        <w:t>] and its subcomponent tasks [</w:t>
      </w:r>
      <w:r w:rsidR="00031C4A">
        <w:rPr>
          <w:lang w:eastAsia="en-GB"/>
        </w:rPr>
        <w:t>98</w:t>
      </w:r>
      <w:r w:rsidRPr="00D61873">
        <w:rPr>
          <w:lang w:eastAsia="en-GB"/>
        </w:rPr>
        <w:t>] - timed unsupported sit to stand [</w:t>
      </w:r>
      <w:r w:rsidR="00031C4A">
        <w:rPr>
          <w:lang w:eastAsia="en-GB"/>
        </w:rPr>
        <w:t>99</w:t>
      </w:r>
      <w:r w:rsidRPr="00D61873">
        <w:rPr>
          <w:lang w:eastAsia="en-GB"/>
        </w:rPr>
        <w:t>], walking [</w:t>
      </w:r>
      <w:r w:rsidR="00031C4A">
        <w:rPr>
          <w:lang w:eastAsia="en-GB"/>
        </w:rPr>
        <w:t>100-101</w:t>
      </w:r>
      <w:r w:rsidRPr="00D61873">
        <w:rPr>
          <w:lang w:eastAsia="en-GB"/>
        </w:rPr>
        <w:t>], 180 degree turn [</w:t>
      </w:r>
      <w:r w:rsidR="00031C4A">
        <w:rPr>
          <w:lang w:eastAsia="en-GB"/>
        </w:rPr>
        <w:t>1</w:t>
      </w:r>
      <w:r w:rsidR="00031C4A" w:rsidRPr="00D61873">
        <w:rPr>
          <w:lang w:eastAsia="en-GB"/>
        </w:rPr>
        <w:t>0</w:t>
      </w:r>
      <w:r w:rsidR="00031C4A">
        <w:rPr>
          <w:lang w:eastAsia="en-GB"/>
        </w:rPr>
        <w:t>2</w:t>
      </w:r>
      <w:r w:rsidRPr="00D61873">
        <w:rPr>
          <w:lang w:eastAsia="en-GB"/>
        </w:rPr>
        <w:t>], and timed unsupported stand to sit [</w:t>
      </w:r>
      <w:r w:rsidR="00031C4A">
        <w:rPr>
          <w:lang w:eastAsia="en-GB"/>
        </w:rPr>
        <w:t>1</w:t>
      </w:r>
      <w:r w:rsidRPr="00D61873">
        <w:rPr>
          <w:lang w:eastAsia="en-GB"/>
        </w:rPr>
        <w:t>0</w:t>
      </w:r>
      <w:r w:rsidR="00031C4A">
        <w:rPr>
          <w:lang w:eastAsia="en-GB"/>
        </w:rPr>
        <w:t>2</w:t>
      </w:r>
      <w:r w:rsidRPr="00D61873">
        <w:rPr>
          <w:lang w:eastAsia="en-GB"/>
        </w:rPr>
        <w:t xml:space="preserve">]. The TUG is quick and simple to </w:t>
      </w:r>
      <w:r>
        <w:rPr>
          <w:lang w:eastAsia="en-GB"/>
        </w:rPr>
        <w:t>administer</w:t>
      </w:r>
      <w:r w:rsidRPr="00D61873">
        <w:rPr>
          <w:lang w:eastAsia="en-GB"/>
        </w:rPr>
        <w:t xml:space="preserve"> in the community [1</w:t>
      </w:r>
      <w:r w:rsidR="00031C4A">
        <w:rPr>
          <w:lang w:eastAsia="en-GB"/>
        </w:rPr>
        <w:t>03</w:t>
      </w:r>
      <w:r w:rsidRPr="00D61873">
        <w:rPr>
          <w:lang w:eastAsia="en-GB"/>
        </w:rPr>
        <w:t>] and has been recommended for screening for falls risk [</w:t>
      </w:r>
      <w:r w:rsidR="00031C4A">
        <w:rPr>
          <w:lang w:eastAsia="en-GB"/>
        </w:rPr>
        <w:t>104</w:t>
      </w:r>
      <w:r w:rsidRPr="00D61873">
        <w:rPr>
          <w:lang w:eastAsia="en-GB"/>
        </w:rPr>
        <w:t>] and assessing gait and balance for preventing falls [10]. While no particular measure of dynamic balance has been recommended in the literature, systematic reviews have identified that the TUG has excellent reliability [</w:t>
      </w:r>
      <w:r w:rsidR="00031C4A">
        <w:rPr>
          <w:lang w:eastAsia="en-GB"/>
        </w:rPr>
        <w:t>92</w:t>
      </w:r>
      <w:r w:rsidRPr="00D61873">
        <w:rPr>
          <w:lang w:eastAsia="en-GB"/>
        </w:rPr>
        <w:t>], a strong correlation with falls in retrospective studies [</w:t>
      </w:r>
      <w:r w:rsidR="00031C4A">
        <w:rPr>
          <w:lang w:eastAsia="en-GB"/>
        </w:rPr>
        <w:t>53</w:t>
      </w:r>
      <w:r w:rsidRPr="00D61873">
        <w:rPr>
          <w:lang w:eastAsia="en-GB"/>
        </w:rPr>
        <w:t xml:space="preserve">], is more effective </w:t>
      </w:r>
      <w:r>
        <w:rPr>
          <w:lang w:eastAsia="en-GB"/>
        </w:rPr>
        <w:t xml:space="preserve">at </w:t>
      </w:r>
      <w:r w:rsidRPr="00D41D6F">
        <w:rPr>
          <w:rFonts w:cs="Arial"/>
        </w:rPr>
        <w:t>ruling in falls (0.74 specificity)</w:t>
      </w:r>
      <w:r>
        <w:rPr>
          <w:rFonts w:cs="Arial"/>
        </w:rPr>
        <w:t xml:space="preserve"> </w:t>
      </w:r>
      <w:r w:rsidRPr="00D41D6F">
        <w:rPr>
          <w:rFonts w:cs="Arial"/>
        </w:rPr>
        <w:t>among individuals classified at high risk of falls [</w:t>
      </w:r>
      <w:r w:rsidR="00031C4A">
        <w:rPr>
          <w:rFonts w:cs="Arial"/>
        </w:rPr>
        <w:t>105</w:t>
      </w:r>
      <w:r w:rsidRPr="00D41D6F">
        <w:rPr>
          <w:rFonts w:cs="Arial"/>
        </w:rPr>
        <w:t xml:space="preserve">], and is more </w:t>
      </w:r>
      <w:r>
        <w:rPr>
          <w:rFonts w:cs="Arial"/>
        </w:rPr>
        <w:t xml:space="preserve">suitable </w:t>
      </w:r>
      <w:r w:rsidRPr="00D41D6F">
        <w:rPr>
          <w:rFonts w:cs="Arial"/>
        </w:rPr>
        <w:t>with older people who are relatively less healthy and have lower functioning [</w:t>
      </w:r>
      <w:r w:rsidR="00031C4A">
        <w:rPr>
          <w:rFonts w:cs="Arial"/>
        </w:rPr>
        <w:t>54</w:t>
      </w:r>
      <w:r w:rsidRPr="00D41D6F">
        <w:rPr>
          <w:rFonts w:cs="Arial"/>
        </w:rPr>
        <w:t xml:space="preserve">]. </w:t>
      </w:r>
      <w:r>
        <w:rPr>
          <w:rFonts w:cs="Arial"/>
        </w:rPr>
        <w:t>Performance on t</w:t>
      </w:r>
      <w:r w:rsidRPr="00D41D6F">
        <w:rPr>
          <w:rFonts w:cs="Arial"/>
        </w:rPr>
        <w:t>h</w:t>
      </w:r>
      <w:r>
        <w:rPr>
          <w:rFonts w:cs="Arial"/>
        </w:rPr>
        <w:t>e TUG</w:t>
      </w:r>
      <w:r w:rsidRPr="00D41D6F">
        <w:rPr>
          <w:rFonts w:cs="Arial"/>
        </w:rPr>
        <w:t xml:space="preserve"> and its subcomponent tasks are important to </w:t>
      </w:r>
      <w:r>
        <w:rPr>
          <w:rFonts w:cs="Arial"/>
        </w:rPr>
        <w:t>measure</w:t>
      </w:r>
      <w:r w:rsidRPr="00D41D6F">
        <w:rPr>
          <w:rFonts w:cs="Arial"/>
        </w:rPr>
        <w:t xml:space="preserve"> as persons with mild cognitive impairment (but not dementia) have been shown to be impaired in certain subtasks </w:t>
      </w:r>
      <w:r>
        <w:rPr>
          <w:rFonts w:cs="Arial"/>
        </w:rPr>
        <w:t xml:space="preserve">of the TUG </w:t>
      </w:r>
      <w:r w:rsidRPr="00D41D6F">
        <w:rPr>
          <w:rFonts w:cs="Arial"/>
        </w:rPr>
        <w:t xml:space="preserve">despite efficient overall test scores </w:t>
      </w:r>
      <w:r w:rsidRPr="002D1A6C">
        <w:rPr>
          <w:rFonts w:cs="Arial"/>
        </w:rPr>
        <w:t>[</w:t>
      </w:r>
      <w:r w:rsidR="00031C4A" w:rsidRPr="002D1A6C">
        <w:rPr>
          <w:rFonts w:cs="Arial"/>
        </w:rPr>
        <w:t>98</w:t>
      </w:r>
      <w:r w:rsidRPr="002D1A6C">
        <w:rPr>
          <w:rFonts w:cs="Arial"/>
        </w:rPr>
        <w:t>;</w:t>
      </w:r>
      <w:r w:rsidR="00031C4A" w:rsidRPr="00286BB8">
        <w:rPr>
          <w:rStyle w:val="NoSpacingChar"/>
          <w:rFonts w:cs="Arial"/>
        </w:rPr>
        <w:t>106</w:t>
      </w:r>
      <w:r w:rsidRPr="002D1A6C">
        <w:rPr>
          <w:rFonts w:cs="Arial"/>
        </w:rPr>
        <w:t>].</w:t>
      </w:r>
      <w:r w:rsidRPr="00D41D6F">
        <w:rPr>
          <w:rFonts w:cs="Arial"/>
        </w:rPr>
        <w:t xml:space="preserve"> </w:t>
      </w:r>
      <w:r w:rsidR="00483CF8">
        <w:rPr>
          <w:rFonts w:cs="Arial"/>
        </w:rPr>
        <w:t xml:space="preserve">In this trial, data will be gathered using a </w:t>
      </w:r>
      <w:r w:rsidRPr="00D41D6F">
        <w:rPr>
          <w:rFonts w:cs="Arial"/>
        </w:rPr>
        <w:t>stop-watch and Balance Sensor (</w:t>
      </w:r>
      <w:proofErr w:type="spellStart"/>
      <w:r w:rsidRPr="00D41D6F">
        <w:rPr>
          <w:rFonts w:cs="Arial"/>
        </w:rPr>
        <w:t>THETAmetrix</w:t>
      </w:r>
      <w:proofErr w:type="spellEnd"/>
      <w:r w:rsidRPr="00D41D6F">
        <w:rPr>
          <w:rFonts w:cs="Arial"/>
        </w:rPr>
        <w:t>) that contains an accelerometer to digitally record biomechanical movement, and is a small, inexpensive device that is wireless and corrects for tilt dynamically. Such devices have been shown to produce reliable and valid data for the TUG and its subcomponents [</w:t>
      </w:r>
      <w:r w:rsidR="00031C4A">
        <w:rPr>
          <w:rFonts w:cs="Arial"/>
        </w:rPr>
        <w:t>98</w:t>
      </w:r>
      <w:r w:rsidRPr="00D41D6F">
        <w:rPr>
          <w:rFonts w:cs="Arial"/>
        </w:rPr>
        <w:t>;</w:t>
      </w:r>
      <w:r w:rsidR="00031C4A">
        <w:rPr>
          <w:rFonts w:cs="Arial"/>
        </w:rPr>
        <w:t>106</w:t>
      </w:r>
      <w:r w:rsidRPr="00D41D6F">
        <w:rPr>
          <w:rFonts w:cs="Arial"/>
        </w:rPr>
        <w:t>].</w:t>
      </w:r>
      <w:r>
        <w:rPr>
          <w:rFonts w:cs="Arial"/>
        </w:rPr>
        <w:t xml:space="preserve"> The data on the device will be downloaded immediately after each test and stored on the researcher’s laptop </w:t>
      </w:r>
      <w:r w:rsidR="00E25EB3">
        <w:rPr>
          <w:rFonts w:cs="Arial"/>
        </w:rPr>
        <w:t xml:space="preserve">/ tablet </w:t>
      </w:r>
      <w:r>
        <w:rPr>
          <w:rFonts w:cs="Arial"/>
        </w:rPr>
        <w:t>and labelled using the participant’s unique ID number.</w:t>
      </w:r>
    </w:p>
    <w:p w14:paraId="1125C09D" w14:textId="77777777" w:rsidR="00EB721F" w:rsidRDefault="00EB721F" w:rsidP="00483CF8">
      <w:pPr>
        <w:autoSpaceDE w:val="0"/>
        <w:autoSpaceDN w:val="0"/>
        <w:adjustRightInd w:val="0"/>
        <w:spacing w:line="240" w:lineRule="auto"/>
        <w:rPr>
          <w:rFonts w:cs="Arial"/>
        </w:rPr>
      </w:pPr>
    </w:p>
    <w:p w14:paraId="705B1303" w14:textId="77777777" w:rsidR="00483CF8" w:rsidRDefault="00483CF8" w:rsidP="009C00C8">
      <w:pPr>
        <w:rPr>
          <w:b/>
          <w:bCs/>
        </w:rPr>
      </w:pPr>
      <w:r w:rsidRPr="00483CF8">
        <w:rPr>
          <w:b/>
          <w:bCs/>
        </w:rPr>
        <w:t>Postural Sway Test</w:t>
      </w:r>
    </w:p>
    <w:p w14:paraId="70F53AF8" w14:textId="77777777" w:rsidR="00483CF8" w:rsidRDefault="00483CF8" w:rsidP="00483CF8">
      <w:r>
        <w:t xml:space="preserve">Static balance will be measured using postural sway while standing on the floor and again while standing on foam [21]. This will be recorded using </w:t>
      </w:r>
      <w:r w:rsidR="00AF70B3">
        <w:t xml:space="preserve">a </w:t>
      </w:r>
      <w:r>
        <w:t>Balance Sensor (</w:t>
      </w:r>
      <w:proofErr w:type="spellStart"/>
      <w:r>
        <w:t>THETAmetrix</w:t>
      </w:r>
      <w:proofErr w:type="spellEnd"/>
      <w:r>
        <w:t xml:space="preserve">), mounted on the sacral to digitally record body sway, which is quick to use (2mins per test) and been shown to be as reliable as laboratory </w:t>
      </w:r>
      <w:proofErr w:type="spellStart"/>
      <w:r>
        <w:t>forceplates</w:t>
      </w:r>
      <w:proofErr w:type="spellEnd"/>
      <w:r>
        <w:t xml:space="preserve"> [</w:t>
      </w:r>
      <w:r w:rsidR="00031C4A">
        <w:t>64</w:t>
      </w:r>
      <w:r>
        <w:t>,</w:t>
      </w:r>
      <w:r w:rsidR="00031C4A">
        <w:t>107</w:t>
      </w:r>
      <w:r>
        <w:t>]. The TUG and sway tests will be conducted with both the PWD and their carer, but the BBS will only be conducted with the PWD.</w:t>
      </w:r>
    </w:p>
    <w:p w14:paraId="0AE4370E" w14:textId="77777777" w:rsidR="00EB721F" w:rsidRDefault="00EB721F" w:rsidP="00483CF8"/>
    <w:p w14:paraId="7020CA68" w14:textId="77777777" w:rsidR="00483CF8" w:rsidRPr="00223DB0" w:rsidRDefault="00483CF8" w:rsidP="009C00C8">
      <w:pPr>
        <w:rPr>
          <w:rFonts w:cs="Arial"/>
          <w:b/>
          <w:bCs/>
        </w:rPr>
      </w:pPr>
      <w:r w:rsidRPr="00223DB0">
        <w:rPr>
          <w:rFonts w:cs="Arial"/>
          <w:b/>
          <w:bCs/>
        </w:rPr>
        <w:t>Berg Balance Scale</w:t>
      </w:r>
      <w:r w:rsidR="000709E9" w:rsidRPr="00223DB0">
        <w:rPr>
          <w:rFonts w:cs="Arial"/>
          <w:b/>
          <w:bCs/>
        </w:rPr>
        <w:t xml:space="preserve"> (BBS)</w:t>
      </w:r>
    </w:p>
    <w:p w14:paraId="3501EC12" w14:textId="77777777" w:rsidR="00CC5B27" w:rsidRPr="00223DB0" w:rsidRDefault="000709E9" w:rsidP="00CC5B27">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rPr>
      </w:pPr>
      <w:r w:rsidRPr="00BD61C4">
        <w:rPr>
          <w:rFonts w:cs="Arial"/>
        </w:rPr>
        <w:t xml:space="preserve">The BBS is a </w:t>
      </w:r>
      <w:r w:rsidRPr="002D1A6C">
        <w:rPr>
          <w:rFonts w:cs="Arial"/>
        </w:rPr>
        <w:t xml:space="preserve">14-item objective measure designed to assess </w:t>
      </w:r>
      <w:r w:rsidR="00A254AB">
        <w:rPr>
          <w:rFonts w:cs="Arial"/>
        </w:rPr>
        <w:t>functional</w:t>
      </w:r>
      <w:r w:rsidRPr="002D1A6C">
        <w:rPr>
          <w:rFonts w:cs="Arial"/>
        </w:rPr>
        <w:t xml:space="preserve"> balance and fall risk in adult populations</w:t>
      </w:r>
      <w:r w:rsidR="00E25EB3" w:rsidRPr="0029184A">
        <w:rPr>
          <w:rFonts w:cs="Arial"/>
        </w:rPr>
        <w:t xml:space="preserve"> [50]</w:t>
      </w:r>
      <w:r w:rsidRPr="0029184A">
        <w:rPr>
          <w:rFonts w:cs="Arial"/>
        </w:rPr>
        <w:t xml:space="preserve">. </w:t>
      </w:r>
      <w:r w:rsidR="00CC5B27" w:rsidRPr="0029184A">
        <w:rPr>
          <w:rFonts w:cs="Arial"/>
        </w:rPr>
        <w:t xml:space="preserve">It has been recommended in a recent consensus as one of two core outcome sets for measuring standing balance in adult populations [108]. This consensus was identified from the </w:t>
      </w:r>
      <w:r w:rsidR="00CC5B27" w:rsidRPr="00286BB8">
        <w:rPr>
          <w:rFonts w:cs="Arial"/>
        </w:rPr>
        <w:t xml:space="preserve">COMET (Core Outcome Measures in Effectiveness Trials) database </w:t>
      </w:r>
      <w:hyperlink r:id="rId23" w:history="1">
        <w:r w:rsidR="00CC5B27" w:rsidRPr="00286BB8">
          <w:rPr>
            <w:rStyle w:val="Hyperlink"/>
            <w:rFonts w:cs="Arial"/>
          </w:rPr>
          <w:t>www.comet-initiative.org</w:t>
        </w:r>
      </w:hyperlink>
      <w:r w:rsidR="00CC5B27" w:rsidRPr="00286BB8">
        <w:rPr>
          <w:rFonts w:cs="Arial"/>
        </w:rPr>
        <w:t xml:space="preserve">), and </w:t>
      </w:r>
      <w:r w:rsidR="00CC5B27" w:rsidRPr="00286BB8">
        <w:rPr>
          <w:rFonts w:cs="Arial"/>
          <w:lang w:val="en"/>
        </w:rPr>
        <w:t>reported that this scale would be more useful among those with limited functioning (it is prone to ceiling effects among the generally healthy population) [108]. The BBS takes an overall assessment of an individual’s balance; “underlying motor systems, static stability, dynamic stability, functional stability limits, anticipatory postural control, and sensory integration” [108, p.13]. We chose the BBS for this study based on its likely ease of use among people with dementia, existing published evidence of its suitability for use with people with dementia [</w:t>
      </w:r>
      <w:r w:rsidR="00223DB0" w:rsidRPr="00286BB8">
        <w:rPr>
          <w:rFonts w:cs="Arial"/>
          <w:lang w:val="en"/>
        </w:rPr>
        <w:t>97</w:t>
      </w:r>
      <w:r w:rsidR="00CC5B27" w:rsidRPr="00286BB8">
        <w:rPr>
          <w:rFonts w:cs="Arial"/>
          <w:lang w:val="en"/>
        </w:rPr>
        <w:t>,</w:t>
      </w:r>
      <w:r w:rsidR="002D1A6C">
        <w:rPr>
          <w:rFonts w:cs="Arial"/>
          <w:lang w:val="en"/>
        </w:rPr>
        <w:t>109</w:t>
      </w:r>
      <w:r w:rsidR="00CC5B27" w:rsidRPr="00286BB8">
        <w:rPr>
          <w:rFonts w:cs="Arial"/>
          <w:lang w:val="en"/>
        </w:rPr>
        <w:t xml:space="preserve">], and its feasibility for use in people’s homes. </w:t>
      </w:r>
    </w:p>
    <w:p w14:paraId="25CA44C9" w14:textId="77777777" w:rsidR="00C27710" w:rsidRDefault="00C27710" w:rsidP="00C27710">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rPr>
      </w:pPr>
    </w:p>
    <w:p w14:paraId="5BBD891E" w14:textId="77777777" w:rsidR="00223DB0" w:rsidRDefault="00223DB0">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rPr>
          <w:b/>
          <w:bCs/>
          <w:i/>
          <w:color w:val="0F243E" w:themeColor="text2" w:themeShade="80"/>
          <w:sz w:val="20"/>
          <w:szCs w:val="18"/>
        </w:rPr>
      </w:pPr>
      <w:r>
        <w:br w:type="page"/>
      </w:r>
    </w:p>
    <w:p w14:paraId="11422349" w14:textId="77777777" w:rsidR="00264548" w:rsidRDefault="00264548" w:rsidP="00FB6997">
      <w:pPr>
        <w:pStyle w:val="Caption"/>
      </w:pPr>
      <w:r>
        <w:lastRenderedPageBreak/>
        <w:t xml:space="preserve">Appendix </w:t>
      </w:r>
      <w:fldSimple w:instr=" SEQ Appendix \* ARABIC ">
        <w:r w:rsidR="00026D03">
          <w:rPr>
            <w:noProof/>
          </w:rPr>
          <w:t>2</w:t>
        </w:r>
      </w:fldSimple>
      <w:r>
        <w:t xml:space="preserve"> – Collection of information pertaining to falls</w:t>
      </w:r>
    </w:p>
    <w:p w14:paraId="315063C3" w14:textId="77777777" w:rsidR="00DC1AB9" w:rsidRDefault="003A40E4" w:rsidP="00FB6997">
      <w:r>
        <w:t xml:space="preserve">The collection of falls data is </w:t>
      </w:r>
      <w:r w:rsidR="00DC1AB9">
        <w:t xml:space="preserve">in accordance with </w:t>
      </w:r>
      <w:r>
        <w:t>recommendations made in an article by Lamb et al. (2005) [</w:t>
      </w:r>
      <w:r w:rsidR="00031C4A">
        <w:t>60</w:t>
      </w:r>
      <w:r>
        <w:t>] identified in a</w:t>
      </w:r>
      <w:r w:rsidR="000709E9">
        <w:t xml:space="preserve"> search </w:t>
      </w:r>
      <w:r>
        <w:t>of t</w:t>
      </w:r>
      <w:r w:rsidR="000709E9">
        <w:t xml:space="preserve">he COMET </w:t>
      </w:r>
      <w:r>
        <w:t xml:space="preserve">database </w:t>
      </w:r>
      <w:r w:rsidR="000709E9">
        <w:t>(Core Outcome Measures in Effectiveness Trials</w:t>
      </w:r>
      <w:r>
        <w:t xml:space="preserve">; </w:t>
      </w:r>
      <w:hyperlink r:id="rId24" w:history="1">
        <w:r w:rsidRPr="00446B5C">
          <w:rPr>
            <w:rStyle w:val="Hyperlink"/>
            <w:rFonts w:cstheme="minorHAnsi"/>
          </w:rPr>
          <w:t>www.comet-initiative.org</w:t>
        </w:r>
      </w:hyperlink>
      <w:r>
        <w:t>).</w:t>
      </w:r>
      <w:r w:rsidR="00223DB0">
        <w:t xml:space="preserve"> </w:t>
      </w:r>
      <w:r w:rsidR="000709E9">
        <w:t xml:space="preserve">The </w:t>
      </w:r>
      <w:r>
        <w:t>article</w:t>
      </w:r>
      <w:r w:rsidR="000709E9">
        <w:t xml:space="preserve"> was developed by the Prevention of Falls Network Europe</w:t>
      </w:r>
      <w:r w:rsidR="00223DB0">
        <w:t xml:space="preserve"> (</w:t>
      </w:r>
      <w:proofErr w:type="spellStart"/>
      <w:r w:rsidR="00223DB0">
        <w:t>ProFaNE</w:t>
      </w:r>
      <w:proofErr w:type="spellEnd"/>
      <w:r w:rsidR="000709E9">
        <w:t>) group</w:t>
      </w:r>
      <w:r>
        <w:t xml:space="preserve"> and </w:t>
      </w:r>
      <w:r w:rsidR="00AF70B3">
        <w:t xml:space="preserve">provides </w:t>
      </w:r>
      <w:r w:rsidR="000709E9">
        <w:t xml:space="preserve">recommendations for falls researchers to adopt. </w:t>
      </w:r>
      <w:r>
        <w:t>In our trial, the definition of a fall (as suggested by Lamb et al) is:</w:t>
      </w:r>
      <w:r w:rsidR="00223DB0">
        <w:t xml:space="preserve"> </w:t>
      </w:r>
      <w:r w:rsidR="00223DB0" w:rsidRPr="00257400">
        <w:rPr>
          <w:rFonts w:cs="Arial"/>
          <w:lang w:eastAsia="zh-CN"/>
        </w:rPr>
        <w:t xml:space="preserve">‘‘an unexpected event in which the participants come to rest on the ground, floor </w:t>
      </w:r>
      <w:r w:rsidR="00223DB0" w:rsidRPr="009B0030">
        <w:rPr>
          <w:rFonts w:cs="Arial"/>
          <w:lang w:eastAsia="zh-CN"/>
        </w:rPr>
        <w:t>or lower level</w:t>
      </w:r>
      <w:r w:rsidR="00223DB0" w:rsidRPr="00257400">
        <w:rPr>
          <w:rFonts w:cs="Arial"/>
          <w:lang w:eastAsia="zh-CN"/>
        </w:rPr>
        <w:t>” [</w:t>
      </w:r>
      <w:r w:rsidR="00223DB0">
        <w:rPr>
          <w:rFonts w:cs="Arial"/>
          <w:lang w:eastAsia="zh-CN"/>
        </w:rPr>
        <w:t>60, p.1619</w:t>
      </w:r>
      <w:r w:rsidR="00223DB0" w:rsidRPr="00257400">
        <w:rPr>
          <w:rFonts w:cs="Arial"/>
          <w:lang w:eastAsia="zh-CN"/>
        </w:rPr>
        <w:t>].</w:t>
      </w:r>
      <w:r w:rsidR="00223DB0" w:rsidRPr="009B0030">
        <w:rPr>
          <w:rFonts w:cs="Arial"/>
          <w:lang w:eastAsia="zh-CN"/>
        </w:rPr>
        <w:t xml:space="preserve"> </w:t>
      </w:r>
      <w:r>
        <w:t xml:space="preserve">Falls will be recorded by dyads </w:t>
      </w:r>
      <w:r w:rsidR="00223DB0">
        <w:t xml:space="preserve">daily </w:t>
      </w:r>
      <w:r>
        <w:t xml:space="preserve">using prospective </w:t>
      </w:r>
      <w:r w:rsidR="00223DB0">
        <w:t xml:space="preserve">monthly </w:t>
      </w:r>
      <w:r>
        <w:t xml:space="preserve">calendars returned on a </w:t>
      </w:r>
      <w:r w:rsidR="00223DB0">
        <w:t xml:space="preserve">monthly </w:t>
      </w:r>
      <w:r>
        <w:t xml:space="preserve">basis </w:t>
      </w:r>
      <w:r w:rsidR="00223DB0">
        <w:t xml:space="preserve">by post </w:t>
      </w:r>
      <w:r>
        <w:t xml:space="preserve">to </w:t>
      </w:r>
      <w:r w:rsidR="00223DB0">
        <w:t xml:space="preserve">the </w:t>
      </w:r>
      <w:r>
        <w:t>CTU. Where falls are reported by dyads</w:t>
      </w:r>
      <w:r w:rsidR="00223DB0">
        <w:t xml:space="preserve"> or calendars are not returned</w:t>
      </w:r>
      <w:r>
        <w:t xml:space="preserve">, researchers will conduct a telephone interview to </w:t>
      </w:r>
      <w:r w:rsidR="00223DB0">
        <w:t xml:space="preserve">collect further information about the fall / collect </w:t>
      </w:r>
      <w:r>
        <w:t xml:space="preserve">missing data. </w:t>
      </w:r>
      <w:r w:rsidR="00DC1AB9">
        <w:t>In addition, telephone calls will be conducted weekly with the PWD and every 3 months with their carer to collect data on fall incidents (and mont</w:t>
      </w:r>
      <w:r w:rsidR="00A254AB">
        <w:t>h</w:t>
      </w:r>
      <w:r w:rsidR="00DC1AB9">
        <w:t>ly by telephone with the PWD) as recommended for falls data collection with PWD [61].</w:t>
      </w:r>
      <w:r w:rsidR="00BD61C4">
        <w:t xml:space="preserve"> This data collection method will provide data on the number and rate of falls, number and rate of fallers, and number and rate of injurious falls using an existing recommendation on categorisation of injuries [62].</w:t>
      </w:r>
    </w:p>
    <w:p w14:paraId="74100B2D" w14:textId="77777777" w:rsidR="00BD61C4" w:rsidRDefault="00BD61C4" w:rsidP="00FB6997"/>
    <w:p w14:paraId="2689A74C" w14:textId="77777777" w:rsidR="00DC1AB9" w:rsidRDefault="00DC1AB9" w:rsidP="00FB6997"/>
    <w:p w14:paraId="09E3E275" w14:textId="77777777" w:rsidR="00C27710" w:rsidRDefault="00DC1AB9" w:rsidP="00FB6997">
      <w:r>
        <w:t xml:space="preserve"> </w:t>
      </w:r>
      <w:r w:rsidR="00C27710">
        <w:br w:type="page"/>
      </w:r>
    </w:p>
    <w:p w14:paraId="06735FCD" w14:textId="77777777" w:rsidR="00C27710" w:rsidRDefault="00C27710" w:rsidP="00C13660">
      <w:pPr>
        <w:pStyle w:val="Caption"/>
      </w:pPr>
      <w:r>
        <w:lastRenderedPageBreak/>
        <w:t xml:space="preserve">Appendix </w:t>
      </w:r>
      <w:fldSimple w:instr=" SEQ Appendix \* ARABIC ">
        <w:r w:rsidR="00026D03">
          <w:rPr>
            <w:noProof/>
          </w:rPr>
          <w:t>3</w:t>
        </w:r>
      </w:fldSimple>
      <w:r>
        <w:t xml:space="preserve"> – Description of structured interview</w:t>
      </w:r>
      <w:r w:rsidR="00A254AB">
        <w:t xml:space="preserve"> </w:t>
      </w:r>
      <w:r w:rsidR="00C13660">
        <w:t>/</w:t>
      </w:r>
      <w:r w:rsidR="00A254AB">
        <w:t xml:space="preserve"> </w:t>
      </w:r>
      <w:r w:rsidR="00C13660">
        <w:t xml:space="preserve">questionnaire-based </w:t>
      </w:r>
      <w:r>
        <w:t>outcome measures</w:t>
      </w:r>
    </w:p>
    <w:p w14:paraId="132EDEEB" w14:textId="77777777" w:rsidR="00167E57" w:rsidRDefault="00167E57" w:rsidP="007154F3">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pPr>
      <w:r>
        <w:t>The questionnaire data for PWD will be collected face-to-face in a structured interview, as previous researchers have recommended against the use of postal self-completion methods for falls research among PWD [</w:t>
      </w:r>
      <w:r w:rsidR="00031C4A">
        <w:t>61</w:t>
      </w:r>
      <w:r>
        <w:t>,</w:t>
      </w:r>
      <w:r w:rsidR="00031C4A">
        <w:t>1</w:t>
      </w:r>
      <w:r w:rsidR="002D1A6C">
        <w:t>10</w:t>
      </w:r>
      <w:r>
        <w:t xml:space="preserve">]. </w:t>
      </w:r>
    </w:p>
    <w:p w14:paraId="082A8DA1" w14:textId="77777777" w:rsidR="00167E57" w:rsidRDefault="00167E57" w:rsidP="00611925">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pPr>
    </w:p>
    <w:p w14:paraId="63880C10" w14:textId="77777777" w:rsidR="00C27710" w:rsidRDefault="00C27710" w:rsidP="00611925">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rPr>
      </w:pPr>
      <w:r w:rsidRPr="0030597C">
        <w:rPr>
          <w:b/>
          <w:bCs/>
        </w:rPr>
        <w:t>Iconographical Falls Efficacy Scale</w:t>
      </w:r>
      <w:r>
        <w:t xml:space="preserve"> (</w:t>
      </w:r>
      <w:r w:rsidR="00A254AB" w:rsidRPr="00C27710">
        <w:rPr>
          <w:b/>
          <w:bCs/>
        </w:rPr>
        <w:t>Icon</w:t>
      </w:r>
      <w:r w:rsidR="00A254AB">
        <w:rPr>
          <w:b/>
          <w:bCs/>
        </w:rPr>
        <w:t>-</w:t>
      </w:r>
      <w:r w:rsidRPr="00C27710">
        <w:rPr>
          <w:b/>
          <w:bCs/>
        </w:rPr>
        <w:t>Fes</w:t>
      </w:r>
      <w:r>
        <w:rPr>
          <w:b/>
          <w:bCs/>
        </w:rPr>
        <w:t>)</w:t>
      </w:r>
    </w:p>
    <w:p w14:paraId="7543B2F4" w14:textId="77777777" w:rsidR="00167E57" w:rsidRDefault="00167E57" w:rsidP="00611925">
      <w:r>
        <w:t>The Iconographical Falls Efficacy Scale assesses fear of falling and is better at identifying people at higher risk of falls compared with the Falls Efficacy Scale-International and does not produce a floor effect [</w:t>
      </w:r>
      <w:r w:rsidR="00031C4A">
        <w:t>5</w:t>
      </w:r>
      <w:r>
        <w:t>6].</w:t>
      </w:r>
    </w:p>
    <w:p w14:paraId="41351F1F" w14:textId="77777777" w:rsidR="00063DBC" w:rsidRDefault="00063DBC" w:rsidP="00611925"/>
    <w:p w14:paraId="2DF7B211" w14:textId="77777777" w:rsidR="00063DBC" w:rsidRDefault="00063DBC" w:rsidP="003E281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pPr>
      <w:r w:rsidRPr="00063DBC">
        <w:rPr>
          <w:b/>
        </w:rPr>
        <w:t>Mini-Addenbrooke’s Cognitive Examination</w:t>
      </w:r>
      <w:r w:rsidRPr="00286BB8">
        <w:rPr>
          <w:b/>
        </w:rPr>
        <w:t xml:space="preserve"> (M-ACE)</w:t>
      </w:r>
      <w:r>
        <w:t xml:space="preserve"> </w:t>
      </w:r>
    </w:p>
    <w:p w14:paraId="12770CCC" w14:textId="77777777" w:rsidR="00063DBC" w:rsidRPr="0047356A" w:rsidRDefault="00063DBC" w:rsidP="003E281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lang w:eastAsia="en-GB"/>
        </w:rPr>
      </w:pPr>
      <w:r>
        <w:t>This is a brief measure of global cognitive functioning that is more sensitive to the Mini Mental State Examination and is less likely to have ceiling effects, which makes it particularly useful with people with mild cognitive impairment [</w:t>
      </w:r>
      <w:r w:rsidR="00031C4A">
        <w:t>57</w:t>
      </w:r>
      <w:r>
        <w:t>].</w:t>
      </w:r>
    </w:p>
    <w:p w14:paraId="7C32A0AF" w14:textId="77777777" w:rsidR="00063DBC" w:rsidRDefault="00063DBC" w:rsidP="007154F3"/>
    <w:p w14:paraId="3D4B4AB7" w14:textId="77777777" w:rsidR="001D51AC" w:rsidRDefault="001D51AC" w:rsidP="003E281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pPr>
      <w:r>
        <w:rPr>
          <w:b/>
        </w:rPr>
        <w:t>Statue task</w:t>
      </w:r>
    </w:p>
    <w:p w14:paraId="0C7E331D" w14:textId="77777777" w:rsidR="001D51AC" w:rsidRPr="0047356A" w:rsidRDefault="001D51AC" w:rsidP="003E281E">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rPr>
          <w:lang w:eastAsia="en-GB"/>
        </w:rPr>
      </w:pPr>
      <w:r>
        <w:t>This is a brief measure of visual-spatial cognitive functioning that uses a tablet to administer the task [</w:t>
      </w:r>
      <w:r w:rsidR="00031C4A">
        <w:rPr>
          <w:rFonts w:eastAsia="Times New Roman" w:cs="Arial"/>
        </w:rPr>
        <w:t>58</w:t>
      </w:r>
      <w:r>
        <w:t>]. This is a measure of specific cognitive functioning from the hippocampus, which is therefore a more sensitive mea</w:t>
      </w:r>
      <w:r w:rsidR="00CC1BC6">
        <w:t>s</w:t>
      </w:r>
      <w:r>
        <w:t>ure to change than a global assessment of cognitive functioning.</w:t>
      </w:r>
    </w:p>
    <w:p w14:paraId="607B90D6" w14:textId="77777777" w:rsidR="001D51AC" w:rsidRDefault="001D51AC" w:rsidP="007154F3"/>
    <w:p w14:paraId="7F704F82" w14:textId="77777777" w:rsidR="00C27710" w:rsidRDefault="00C27710" w:rsidP="00611925">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rPr>
      </w:pPr>
      <w:proofErr w:type="spellStart"/>
      <w:r w:rsidRPr="009F6F0A">
        <w:rPr>
          <w:b/>
          <w:bCs/>
        </w:rPr>
        <w:t>ICEpop</w:t>
      </w:r>
      <w:proofErr w:type="spellEnd"/>
      <w:r w:rsidRPr="009F6F0A">
        <w:rPr>
          <w:b/>
          <w:bCs/>
        </w:rPr>
        <w:t xml:space="preserve"> </w:t>
      </w:r>
      <w:proofErr w:type="spellStart"/>
      <w:r w:rsidRPr="009F6F0A">
        <w:rPr>
          <w:b/>
          <w:bCs/>
        </w:rPr>
        <w:t>CAPability</w:t>
      </w:r>
      <w:proofErr w:type="spellEnd"/>
      <w:r w:rsidRPr="009F6F0A">
        <w:rPr>
          <w:b/>
          <w:bCs/>
        </w:rPr>
        <w:t xml:space="preserve"> measure for Older people</w:t>
      </w:r>
      <w:r>
        <w:t xml:space="preserve"> </w:t>
      </w:r>
      <w:r w:rsidRPr="00C27710">
        <w:rPr>
          <w:b/>
          <w:bCs/>
        </w:rPr>
        <w:t>(ICECAP-O)</w:t>
      </w:r>
    </w:p>
    <w:p w14:paraId="12A73267" w14:textId="77777777" w:rsidR="00167E57" w:rsidRPr="00F040BE" w:rsidRDefault="00167E57" w:rsidP="003E281E">
      <w:pPr>
        <w:rPr>
          <w:rFonts w:cs="Arial"/>
          <w:bCs/>
        </w:rPr>
      </w:pPr>
      <w:r>
        <w:t xml:space="preserve">The </w:t>
      </w:r>
      <w:proofErr w:type="spellStart"/>
      <w:r>
        <w:t>ICEpop</w:t>
      </w:r>
      <w:proofErr w:type="spellEnd"/>
      <w:r>
        <w:t xml:space="preserve"> </w:t>
      </w:r>
      <w:proofErr w:type="spellStart"/>
      <w:r>
        <w:t>CAPability</w:t>
      </w:r>
      <w:proofErr w:type="spellEnd"/>
      <w:r>
        <w:t xml:space="preserve"> measure for Older people (ICECAP-O) [</w:t>
      </w:r>
      <w:r w:rsidR="00031C4A">
        <w:t>59</w:t>
      </w:r>
      <w:r>
        <w:t>] is</w:t>
      </w:r>
      <w:r w:rsidR="00612111">
        <w:t xml:space="preserve"> </w:t>
      </w:r>
      <w:r w:rsidRPr="00F040BE">
        <w:rPr>
          <w:rFonts w:cs="Arial"/>
        </w:rPr>
        <w:t>a</w:t>
      </w:r>
      <w:r>
        <w:rPr>
          <w:rFonts w:cs="Arial"/>
        </w:rPr>
        <w:t xml:space="preserve"> </w:t>
      </w:r>
      <w:r w:rsidRPr="00F040BE">
        <w:rPr>
          <w:rFonts w:cs="Arial"/>
        </w:rPr>
        <w:t xml:space="preserve">measure of </w:t>
      </w:r>
      <w:r>
        <w:rPr>
          <w:rFonts w:cs="Arial"/>
        </w:rPr>
        <w:t xml:space="preserve">quality of life from the perspective of </w:t>
      </w:r>
      <w:r w:rsidRPr="00F040BE">
        <w:rPr>
          <w:rFonts w:cs="Arial"/>
        </w:rPr>
        <w:t xml:space="preserve">capability </w:t>
      </w:r>
      <w:r>
        <w:rPr>
          <w:rFonts w:cs="Arial"/>
        </w:rPr>
        <w:t xml:space="preserve">to be independent, which is </w:t>
      </w:r>
      <w:r w:rsidRPr="00F040BE">
        <w:rPr>
          <w:rFonts w:cs="Arial"/>
        </w:rPr>
        <w:t>associated with fall risk, general balance and mobility, and sensitive to cognitive status [</w:t>
      </w:r>
      <w:r w:rsidR="00031C4A">
        <w:rPr>
          <w:rFonts w:cs="Arial"/>
        </w:rPr>
        <w:t>11</w:t>
      </w:r>
      <w:r w:rsidR="002D1A6C">
        <w:rPr>
          <w:rFonts w:cs="Arial"/>
        </w:rPr>
        <w:t>1</w:t>
      </w:r>
      <w:r w:rsidRPr="00F040BE">
        <w:rPr>
          <w:rFonts w:cs="Arial"/>
        </w:rPr>
        <w:t xml:space="preserve">]. It is also a </w:t>
      </w:r>
      <w:r w:rsidRPr="00F040BE">
        <w:rPr>
          <w:rFonts w:cs="Arial"/>
          <w:bCs/>
        </w:rPr>
        <w:t>measure recommended in guidelines on economic evaluation of fall prevention interventions [</w:t>
      </w:r>
      <w:r w:rsidR="00612111">
        <w:rPr>
          <w:rFonts w:cs="Arial"/>
          <w:bCs/>
        </w:rPr>
        <w:t>6</w:t>
      </w:r>
      <w:r w:rsidR="00031C4A">
        <w:rPr>
          <w:rFonts w:cs="Arial"/>
          <w:bCs/>
        </w:rPr>
        <w:t>2</w:t>
      </w:r>
      <w:r w:rsidRPr="00F040BE">
        <w:rPr>
          <w:rFonts w:cs="Arial"/>
          <w:bCs/>
        </w:rPr>
        <w:t xml:space="preserve">] and </w:t>
      </w:r>
      <w:r w:rsidR="00CC1BC6">
        <w:rPr>
          <w:rFonts w:cs="Arial"/>
          <w:bCs/>
        </w:rPr>
        <w:t>Quality-adjusted life years (</w:t>
      </w:r>
      <w:r>
        <w:rPr>
          <w:rFonts w:cs="Arial"/>
          <w:bCs/>
        </w:rPr>
        <w:t>QALY</w:t>
      </w:r>
      <w:r w:rsidR="00CC1BC6">
        <w:rPr>
          <w:rFonts w:cs="Arial"/>
          <w:bCs/>
        </w:rPr>
        <w:t>)</w:t>
      </w:r>
      <w:r>
        <w:rPr>
          <w:rFonts w:cs="Arial"/>
          <w:bCs/>
        </w:rPr>
        <w:t>s can be derived for economic evaluation</w:t>
      </w:r>
      <w:r w:rsidR="00224FA9">
        <w:rPr>
          <w:rFonts w:cs="Arial"/>
          <w:bCs/>
        </w:rPr>
        <w:t>.</w:t>
      </w:r>
    </w:p>
    <w:p w14:paraId="33455CC8" w14:textId="77777777" w:rsidR="00167E57" w:rsidRDefault="00167E57" w:rsidP="007154F3">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rPr>
      </w:pPr>
    </w:p>
    <w:p w14:paraId="07052373" w14:textId="77777777" w:rsidR="00167E57" w:rsidRDefault="00167E57" w:rsidP="00611925">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rPr>
      </w:pPr>
      <w:proofErr w:type="spellStart"/>
      <w:r w:rsidRPr="009F6F0A">
        <w:rPr>
          <w:b/>
          <w:bCs/>
        </w:rPr>
        <w:t>Zarit</w:t>
      </w:r>
      <w:proofErr w:type="spellEnd"/>
      <w:r w:rsidRPr="009F6F0A">
        <w:rPr>
          <w:b/>
          <w:bCs/>
        </w:rPr>
        <w:t xml:space="preserve"> Burden Interview (short-form)</w:t>
      </w:r>
    </w:p>
    <w:p w14:paraId="6B2DAE7E" w14:textId="77777777" w:rsidR="005E414B" w:rsidRDefault="005E414B" w:rsidP="00611925">
      <w:r w:rsidRPr="005E414B">
        <w:t>Carer burden will be measured using</w:t>
      </w:r>
      <w:r>
        <w:t xml:space="preserve"> the </w:t>
      </w:r>
      <w:proofErr w:type="spellStart"/>
      <w:r>
        <w:t>Zarit</w:t>
      </w:r>
      <w:proofErr w:type="spellEnd"/>
      <w:r>
        <w:t xml:space="preserve"> Burden Interview (short-form) [</w:t>
      </w:r>
      <w:r w:rsidR="00031C4A">
        <w:t>63,11</w:t>
      </w:r>
      <w:r w:rsidR="002D1A6C">
        <w:t>2</w:t>
      </w:r>
      <w:r>
        <w:t>], which is the most commonly used tool for this purpose [</w:t>
      </w:r>
      <w:r w:rsidR="00031C4A">
        <w:t>63</w:t>
      </w:r>
      <w:r>
        <w:t>], and is shorter but just as reliable and valid as the full-length version [</w:t>
      </w:r>
      <w:r w:rsidR="00031C4A">
        <w:t>63,11</w:t>
      </w:r>
      <w:r w:rsidR="002D1A6C">
        <w:t>2</w:t>
      </w:r>
      <w:r>
        <w:t>].</w:t>
      </w:r>
    </w:p>
    <w:p w14:paraId="528C0F0F" w14:textId="77777777" w:rsidR="005E414B" w:rsidRPr="005E414B" w:rsidRDefault="005E414B" w:rsidP="005E414B">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pPr>
    </w:p>
    <w:p w14:paraId="622A92E1" w14:textId="77777777" w:rsidR="00CB77A5" w:rsidRDefault="00CB77A5" w:rsidP="00C27710">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pPr>
    </w:p>
    <w:p w14:paraId="1651B92D" w14:textId="77777777" w:rsidR="00BD61C4" w:rsidRDefault="00BD61C4">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rPr>
          <w:b/>
          <w:bCs/>
          <w:i/>
          <w:color w:val="0F243E" w:themeColor="text2" w:themeShade="80"/>
          <w:sz w:val="20"/>
          <w:szCs w:val="18"/>
        </w:rPr>
      </w:pPr>
      <w:r>
        <w:br w:type="page"/>
      </w:r>
    </w:p>
    <w:p w14:paraId="5839BB5A" w14:textId="77777777" w:rsidR="00CB77A5" w:rsidRDefault="00C4068F" w:rsidP="00C4068F">
      <w:pPr>
        <w:pStyle w:val="Caption"/>
      </w:pPr>
      <w:r w:rsidRPr="00C4068F">
        <w:lastRenderedPageBreak/>
        <w:t xml:space="preserve">Appendix </w:t>
      </w:r>
      <w:r>
        <w:fldChar w:fldCharType="begin"/>
      </w:r>
      <w:r w:rsidRPr="00C4068F">
        <w:instrText xml:space="preserve"> SEQ Appendix \* ARABIC </w:instrText>
      </w:r>
      <w:r>
        <w:fldChar w:fldCharType="separate"/>
      </w:r>
      <w:r w:rsidR="00026D03">
        <w:rPr>
          <w:noProof/>
        </w:rPr>
        <w:t>4</w:t>
      </w:r>
      <w:r>
        <w:fldChar w:fldCharType="end"/>
      </w:r>
      <w:r w:rsidRPr="00C4068F">
        <w:t xml:space="preserve"> – Definitions and guidance in relation t</w:t>
      </w:r>
      <w:r>
        <w:t>o adverse event reporting</w:t>
      </w:r>
    </w:p>
    <w:p w14:paraId="39D55AE4" w14:textId="77777777" w:rsidR="00C4068F" w:rsidRDefault="00462FED" w:rsidP="00462FED">
      <w:r>
        <w:t xml:space="preserve">The terminology used to describe </w:t>
      </w:r>
      <w:r w:rsidR="00D0252A">
        <w:t xml:space="preserve">(serious) related </w:t>
      </w:r>
      <w:r>
        <w:t>events reflects the terminology used in trials of investigation medicinal products as defined in the EU Clinical Trials directive (2001/20/EC)</w:t>
      </w:r>
      <w:r w:rsidR="003D0A93">
        <w:rPr>
          <w:rFonts w:hint="eastAsia"/>
          <w:lang w:eastAsia="zh-CN"/>
        </w:rPr>
        <w:t>.</w:t>
      </w:r>
      <w:r>
        <w:t xml:space="preserve"> </w:t>
      </w:r>
    </w:p>
    <w:p w14:paraId="490CA595" w14:textId="77777777" w:rsidR="00C4068F" w:rsidRDefault="00C4068F" w:rsidP="00C4068F"/>
    <w:p w14:paraId="05392D48" w14:textId="77777777" w:rsidR="00462FED" w:rsidRPr="00286BB8" w:rsidRDefault="00462FED" w:rsidP="00462FED">
      <w:pPr>
        <w:rPr>
          <w:bCs/>
          <w:i/>
        </w:rPr>
      </w:pPr>
      <w:r w:rsidRPr="00286BB8">
        <w:rPr>
          <w:bCs/>
          <w:i/>
        </w:rPr>
        <w:t>Definitions</w:t>
      </w:r>
    </w:p>
    <w:p w14:paraId="7D8AE910" w14:textId="77777777" w:rsidR="00462FED" w:rsidRPr="00B64C9C" w:rsidRDefault="00D0252A" w:rsidP="000D20A9">
      <w:r>
        <w:rPr>
          <w:b/>
          <w:bCs/>
        </w:rPr>
        <w:t xml:space="preserve">Related </w:t>
      </w:r>
      <w:r w:rsidR="00462FED" w:rsidRPr="00B64C9C">
        <w:rPr>
          <w:b/>
          <w:bCs/>
        </w:rPr>
        <w:t>Event</w:t>
      </w:r>
      <w:r w:rsidR="00B64C9C" w:rsidRPr="00B64C9C">
        <w:rPr>
          <w:b/>
          <w:bCs/>
        </w:rPr>
        <w:t>:</w:t>
      </w:r>
      <w:r w:rsidR="00B64C9C">
        <w:t xml:space="preserve"> </w:t>
      </w:r>
      <w:r w:rsidR="00462FED" w:rsidRPr="00C640B1">
        <w:t xml:space="preserve">Any untoward medical occurrence, unintended disease or injury or any untoward clinical signs (including an abnormal laboratory finding) in subjects, users or other persons </w:t>
      </w:r>
      <w:r>
        <w:t>that are possibl</w:t>
      </w:r>
      <w:r w:rsidR="00E74199">
        <w:t>y</w:t>
      </w:r>
      <w:r>
        <w:t xml:space="preserve"> / probabl</w:t>
      </w:r>
      <w:r w:rsidR="00E74199">
        <w:t>y</w:t>
      </w:r>
      <w:r>
        <w:t xml:space="preserve"> / definitely </w:t>
      </w:r>
      <w:r w:rsidR="00462FED" w:rsidRPr="00B64C9C">
        <w:t>related to any research procedures or to the intervention.</w:t>
      </w:r>
      <w:r w:rsidR="000D20A9" w:rsidRPr="000D20A9">
        <w:t xml:space="preserve"> </w:t>
      </w:r>
      <w:r w:rsidR="000D20A9">
        <w:t>T</w:t>
      </w:r>
      <w:r w:rsidR="000D20A9" w:rsidRPr="00B35B95">
        <w:t xml:space="preserve">he causal relationship between reported events and trial participation </w:t>
      </w:r>
      <w:r w:rsidR="000D20A9">
        <w:t>are provided in Table 4:</w:t>
      </w:r>
    </w:p>
    <w:p w14:paraId="551BF6B5" w14:textId="77777777" w:rsidR="00B64C9C" w:rsidRDefault="00B64C9C" w:rsidP="00B64C9C">
      <w:pPr>
        <w:rPr>
          <w:b/>
          <w:bCs/>
        </w:rPr>
      </w:pPr>
    </w:p>
    <w:p w14:paraId="2CD46D2C" w14:textId="77777777" w:rsidR="000B0C9B" w:rsidRPr="00286BB8" w:rsidRDefault="000B0C9B" w:rsidP="00462FED">
      <w:pPr>
        <w:rPr>
          <w:i/>
        </w:rPr>
      </w:pPr>
      <w:r w:rsidRPr="00286BB8">
        <w:rPr>
          <w:i/>
        </w:rPr>
        <w:t>Table 4:</w:t>
      </w:r>
      <w:r>
        <w:rPr>
          <w:i/>
        </w:rPr>
        <w:t xml:space="preserve"> Standardised guidance for </w:t>
      </w:r>
      <w:r w:rsidR="004240D5">
        <w:rPr>
          <w:i/>
        </w:rPr>
        <w:t>assessment of</w:t>
      </w:r>
      <w:r>
        <w:rPr>
          <w:i/>
        </w:rPr>
        <w:t xml:space="preserve"> the causal relationship between </w:t>
      </w:r>
      <w:r w:rsidR="004240D5">
        <w:rPr>
          <w:i/>
        </w:rPr>
        <w:t>a reported event</w:t>
      </w:r>
      <w:r>
        <w:rPr>
          <w:i/>
        </w:rPr>
        <w:t xml:space="preserve"> and </w:t>
      </w:r>
      <w:r w:rsidR="004240D5">
        <w:rPr>
          <w:i/>
        </w:rPr>
        <w:t>an individual’s</w:t>
      </w:r>
      <w:r>
        <w:rPr>
          <w:i/>
        </w:rPr>
        <w:t xml:space="preserve"> participation</w:t>
      </w:r>
      <w:r w:rsidR="004240D5">
        <w:rPr>
          <w:i/>
        </w:rPr>
        <w:t xml:space="preserve"> in the trial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346"/>
      </w:tblGrid>
      <w:tr w:rsidR="00462FED" w:rsidRPr="001B2BEC" w14:paraId="22E3EC0B" w14:textId="77777777" w:rsidTr="00286BB8">
        <w:trPr>
          <w:trHeight w:val="340"/>
          <w:jc w:val="center"/>
        </w:trPr>
        <w:tc>
          <w:tcPr>
            <w:tcW w:w="1701" w:type="dxa"/>
            <w:shd w:val="clear" w:color="auto" w:fill="FFFFFF" w:themeFill="background1"/>
            <w:vAlign w:val="center"/>
          </w:tcPr>
          <w:p w14:paraId="6C6D0EA4" w14:textId="77777777" w:rsidR="00462FED" w:rsidRPr="00286BB8" w:rsidRDefault="00462FED" w:rsidP="00B64C9C">
            <w:pPr>
              <w:pStyle w:val="Normal1"/>
              <w:rPr>
                <w:rFonts w:cs="Arial"/>
                <w:b/>
                <w:sz w:val="20"/>
                <w:szCs w:val="14"/>
                <w:lang w:val="en-GB"/>
              </w:rPr>
            </w:pPr>
            <w:r w:rsidRPr="00286BB8">
              <w:rPr>
                <w:b/>
                <w:sz w:val="20"/>
                <w:szCs w:val="14"/>
              </w:rPr>
              <w:t>Relationship</w:t>
            </w:r>
          </w:p>
        </w:tc>
        <w:tc>
          <w:tcPr>
            <w:tcW w:w="7346" w:type="dxa"/>
            <w:shd w:val="clear" w:color="auto" w:fill="auto"/>
            <w:vAlign w:val="center"/>
          </w:tcPr>
          <w:p w14:paraId="2ED7ABBB" w14:textId="77777777" w:rsidR="00462FED" w:rsidRPr="00286BB8" w:rsidRDefault="00462FED" w:rsidP="00B64C9C">
            <w:pPr>
              <w:pStyle w:val="Normal1"/>
              <w:rPr>
                <w:rFonts w:cs="Arial"/>
                <w:b/>
                <w:sz w:val="20"/>
                <w:szCs w:val="14"/>
                <w:lang w:val="en-GB"/>
              </w:rPr>
            </w:pPr>
            <w:r w:rsidRPr="00286BB8">
              <w:rPr>
                <w:b/>
                <w:sz w:val="20"/>
                <w:szCs w:val="14"/>
              </w:rPr>
              <w:t>Description</w:t>
            </w:r>
          </w:p>
        </w:tc>
      </w:tr>
      <w:tr w:rsidR="00462FED" w:rsidRPr="003D0A93" w14:paraId="2AA6A619" w14:textId="77777777" w:rsidTr="00286BB8">
        <w:trPr>
          <w:trHeight w:val="340"/>
          <w:jc w:val="center"/>
        </w:trPr>
        <w:tc>
          <w:tcPr>
            <w:tcW w:w="1701" w:type="dxa"/>
            <w:shd w:val="clear" w:color="auto" w:fill="auto"/>
          </w:tcPr>
          <w:p w14:paraId="1CE323EF" w14:textId="77777777" w:rsidR="00462FED" w:rsidRPr="003D0A93" w:rsidRDefault="00462FED" w:rsidP="00B64C9C">
            <w:pPr>
              <w:pStyle w:val="Normal1"/>
              <w:rPr>
                <w:rFonts w:cs="Arial"/>
                <w:sz w:val="20"/>
                <w:szCs w:val="14"/>
                <w:lang w:val="en-GB"/>
              </w:rPr>
            </w:pPr>
            <w:r w:rsidRPr="003D0A93">
              <w:rPr>
                <w:sz w:val="20"/>
                <w:szCs w:val="14"/>
              </w:rPr>
              <w:t>Unrelated</w:t>
            </w:r>
          </w:p>
        </w:tc>
        <w:tc>
          <w:tcPr>
            <w:tcW w:w="7346" w:type="dxa"/>
            <w:shd w:val="clear" w:color="auto" w:fill="auto"/>
          </w:tcPr>
          <w:p w14:paraId="50E65BAB" w14:textId="77777777" w:rsidR="00462FED" w:rsidRPr="003D0A93" w:rsidRDefault="00462FED" w:rsidP="00B64C9C">
            <w:pPr>
              <w:pStyle w:val="Normal1"/>
              <w:rPr>
                <w:sz w:val="20"/>
                <w:szCs w:val="14"/>
              </w:rPr>
            </w:pPr>
            <w:r w:rsidRPr="003D0A93">
              <w:rPr>
                <w:sz w:val="20"/>
                <w:szCs w:val="14"/>
              </w:rPr>
              <w:t>There is no evidence of any causal relationship</w:t>
            </w:r>
          </w:p>
          <w:p w14:paraId="305792C7" w14:textId="77777777" w:rsidR="00462FED" w:rsidRPr="003D0A93" w:rsidRDefault="00462FED" w:rsidP="00B64C9C">
            <w:pPr>
              <w:pStyle w:val="Normal1"/>
              <w:rPr>
                <w:sz w:val="20"/>
                <w:szCs w:val="14"/>
              </w:rPr>
            </w:pPr>
          </w:p>
        </w:tc>
      </w:tr>
      <w:tr w:rsidR="00462FED" w:rsidRPr="003D0A93" w14:paraId="0082A57F" w14:textId="77777777" w:rsidTr="00286BB8">
        <w:trPr>
          <w:trHeight w:val="340"/>
          <w:jc w:val="center"/>
        </w:trPr>
        <w:tc>
          <w:tcPr>
            <w:tcW w:w="1701" w:type="dxa"/>
            <w:shd w:val="clear" w:color="auto" w:fill="auto"/>
          </w:tcPr>
          <w:p w14:paraId="563EE3B3" w14:textId="77777777" w:rsidR="00462FED" w:rsidRPr="003D0A93" w:rsidRDefault="00462FED" w:rsidP="00B64C9C">
            <w:pPr>
              <w:pStyle w:val="Normal1"/>
              <w:rPr>
                <w:rFonts w:cs="Arial"/>
                <w:sz w:val="20"/>
                <w:szCs w:val="14"/>
                <w:lang w:val="en-GB"/>
              </w:rPr>
            </w:pPr>
            <w:r w:rsidRPr="003D0A93">
              <w:rPr>
                <w:sz w:val="20"/>
                <w:szCs w:val="14"/>
              </w:rPr>
              <w:t>Unlikely</w:t>
            </w:r>
          </w:p>
        </w:tc>
        <w:tc>
          <w:tcPr>
            <w:tcW w:w="7346" w:type="dxa"/>
            <w:shd w:val="clear" w:color="auto" w:fill="auto"/>
          </w:tcPr>
          <w:p w14:paraId="45B222F8" w14:textId="77777777" w:rsidR="00462FED" w:rsidRDefault="00462FED" w:rsidP="00A254AB">
            <w:pPr>
              <w:pStyle w:val="Normal1"/>
              <w:rPr>
                <w:sz w:val="20"/>
                <w:szCs w:val="14"/>
              </w:rPr>
            </w:pPr>
            <w:r w:rsidRPr="003D0A93">
              <w:rPr>
                <w:sz w:val="20"/>
                <w:szCs w:val="14"/>
              </w:rPr>
              <w:t xml:space="preserve">There is little evidence to suggest there is a causal relationship (e.g. </w:t>
            </w:r>
            <w:r w:rsidR="001B2BEC">
              <w:rPr>
                <w:sz w:val="20"/>
                <w:szCs w:val="14"/>
              </w:rPr>
              <w:t>t</w:t>
            </w:r>
            <w:r w:rsidR="001B2BEC" w:rsidRPr="003D0A93">
              <w:rPr>
                <w:sz w:val="20"/>
                <w:szCs w:val="14"/>
              </w:rPr>
              <w:t xml:space="preserve">he </w:t>
            </w:r>
            <w:r w:rsidRPr="003D0A93">
              <w:rPr>
                <w:sz w:val="20"/>
                <w:szCs w:val="14"/>
              </w:rPr>
              <w:t>event did not occur within a reasonable time after administration of the trial treatment</w:t>
            </w:r>
            <w:r w:rsidR="00A254AB">
              <w:rPr>
                <w:sz w:val="20"/>
                <w:szCs w:val="14"/>
              </w:rPr>
              <w:t xml:space="preserve"> </w:t>
            </w:r>
            <w:r w:rsidRPr="003D0A93">
              <w:rPr>
                <w:sz w:val="20"/>
                <w:szCs w:val="14"/>
              </w:rPr>
              <w:t>/</w:t>
            </w:r>
            <w:r w:rsidR="00A254AB">
              <w:rPr>
                <w:sz w:val="20"/>
                <w:szCs w:val="14"/>
              </w:rPr>
              <w:t xml:space="preserve"> </w:t>
            </w:r>
            <w:r w:rsidRPr="003D0A93">
              <w:rPr>
                <w:sz w:val="20"/>
                <w:szCs w:val="14"/>
              </w:rPr>
              <w:t xml:space="preserve">procedure). There is another reasonable explanation for the event (e.g. </w:t>
            </w:r>
            <w:r w:rsidR="001B2BEC">
              <w:rPr>
                <w:sz w:val="20"/>
                <w:szCs w:val="14"/>
              </w:rPr>
              <w:t>t</w:t>
            </w:r>
            <w:r w:rsidR="001B2BEC" w:rsidRPr="003D0A93">
              <w:rPr>
                <w:sz w:val="20"/>
                <w:szCs w:val="14"/>
              </w:rPr>
              <w:t xml:space="preserve">he </w:t>
            </w:r>
            <w:r w:rsidRPr="003D0A93">
              <w:rPr>
                <w:sz w:val="20"/>
                <w:szCs w:val="14"/>
              </w:rPr>
              <w:t>participant’s clinical condition</w:t>
            </w:r>
            <w:r w:rsidR="00A254AB">
              <w:rPr>
                <w:sz w:val="20"/>
                <w:szCs w:val="14"/>
              </w:rPr>
              <w:t xml:space="preserve"> or</w:t>
            </w:r>
            <w:r w:rsidR="00A254AB" w:rsidRPr="003D0A93">
              <w:rPr>
                <w:sz w:val="20"/>
                <w:szCs w:val="14"/>
              </w:rPr>
              <w:t xml:space="preserve"> </w:t>
            </w:r>
            <w:r w:rsidRPr="003D0A93">
              <w:rPr>
                <w:sz w:val="20"/>
                <w:szCs w:val="14"/>
              </w:rPr>
              <w:t>other concomitant treatment).</w:t>
            </w:r>
          </w:p>
          <w:p w14:paraId="5DF44EDF" w14:textId="77777777" w:rsidR="00A254AB" w:rsidRPr="003D0A93" w:rsidRDefault="00A254AB" w:rsidP="00A254AB">
            <w:pPr>
              <w:pStyle w:val="Normal1"/>
              <w:rPr>
                <w:sz w:val="20"/>
                <w:szCs w:val="14"/>
              </w:rPr>
            </w:pPr>
          </w:p>
        </w:tc>
      </w:tr>
      <w:tr w:rsidR="00462FED" w:rsidRPr="003D0A93" w14:paraId="7E732337" w14:textId="77777777" w:rsidTr="00286BB8">
        <w:trPr>
          <w:trHeight w:val="340"/>
          <w:jc w:val="center"/>
        </w:trPr>
        <w:tc>
          <w:tcPr>
            <w:tcW w:w="1701" w:type="dxa"/>
            <w:shd w:val="clear" w:color="auto" w:fill="auto"/>
          </w:tcPr>
          <w:p w14:paraId="2F139C81" w14:textId="77777777" w:rsidR="00462FED" w:rsidRPr="003D0A93" w:rsidRDefault="00462FED" w:rsidP="00B64C9C">
            <w:pPr>
              <w:pStyle w:val="Normal1"/>
              <w:rPr>
                <w:rFonts w:cs="Arial"/>
                <w:sz w:val="20"/>
                <w:szCs w:val="14"/>
                <w:lang w:val="en-GB"/>
              </w:rPr>
            </w:pPr>
            <w:r w:rsidRPr="003D0A93">
              <w:rPr>
                <w:sz w:val="20"/>
                <w:szCs w:val="14"/>
              </w:rPr>
              <w:t>Possible</w:t>
            </w:r>
          </w:p>
        </w:tc>
        <w:tc>
          <w:tcPr>
            <w:tcW w:w="7346" w:type="dxa"/>
            <w:shd w:val="clear" w:color="auto" w:fill="auto"/>
          </w:tcPr>
          <w:p w14:paraId="1E67D084" w14:textId="77777777" w:rsidR="00A254AB" w:rsidRPr="003D0A93" w:rsidRDefault="00462FED" w:rsidP="00B64C9C">
            <w:pPr>
              <w:pStyle w:val="Normal1"/>
              <w:rPr>
                <w:sz w:val="20"/>
                <w:szCs w:val="14"/>
              </w:rPr>
            </w:pPr>
            <w:r w:rsidRPr="003D0A93">
              <w:rPr>
                <w:sz w:val="20"/>
                <w:szCs w:val="14"/>
              </w:rPr>
              <w:t xml:space="preserve">There is some evidence to suggest a causal relationship (e.g. </w:t>
            </w:r>
            <w:r w:rsidR="001B2BEC">
              <w:rPr>
                <w:sz w:val="20"/>
                <w:szCs w:val="14"/>
              </w:rPr>
              <w:t>b</w:t>
            </w:r>
            <w:r w:rsidR="001B2BEC" w:rsidRPr="003D0A93">
              <w:rPr>
                <w:sz w:val="20"/>
                <w:szCs w:val="14"/>
              </w:rPr>
              <w:t xml:space="preserve">ecause </w:t>
            </w:r>
            <w:r w:rsidRPr="003D0A93">
              <w:rPr>
                <w:sz w:val="20"/>
                <w:szCs w:val="14"/>
              </w:rPr>
              <w:t>the event occurs within a reasonable time after administration of the trial treatment</w:t>
            </w:r>
            <w:r w:rsidR="00A254AB">
              <w:rPr>
                <w:sz w:val="20"/>
                <w:szCs w:val="14"/>
              </w:rPr>
              <w:t xml:space="preserve"> </w:t>
            </w:r>
            <w:r w:rsidRPr="003D0A93">
              <w:rPr>
                <w:sz w:val="20"/>
                <w:szCs w:val="14"/>
              </w:rPr>
              <w:t>/</w:t>
            </w:r>
            <w:r w:rsidR="00A254AB">
              <w:rPr>
                <w:sz w:val="20"/>
                <w:szCs w:val="14"/>
              </w:rPr>
              <w:t xml:space="preserve"> </w:t>
            </w:r>
            <w:r w:rsidRPr="003D0A93">
              <w:rPr>
                <w:sz w:val="20"/>
                <w:szCs w:val="14"/>
              </w:rPr>
              <w:t xml:space="preserve">procedure).  However, the influence of other factors may have contributed to the event (e.g. </w:t>
            </w:r>
            <w:r w:rsidR="001B2BEC">
              <w:rPr>
                <w:sz w:val="20"/>
                <w:szCs w:val="14"/>
              </w:rPr>
              <w:t>t</w:t>
            </w:r>
            <w:r w:rsidR="001B2BEC" w:rsidRPr="003D0A93">
              <w:rPr>
                <w:sz w:val="20"/>
                <w:szCs w:val="14"/>
              </w:rPr>
              <w:t xml:space="preserve">he </w:t>
            </w:r>
            <w:r w:rsidRPr="003D0A93">
              <w:rPr>
                <w:sz w:val="20"/>
                <w:szCs w:val="14"/>
              </w:rPr>
              <w:t>participant’s clinical condition</w:t>
            </w:r>
            <w:r w:rsidR="00A254AB">
              <w:rPr>
                <w:sz w:val="20"/>
                <w:szCs w:val="14"/>
              </w:rPr>
              <w:t xml:space="preserve"> or</w:t>
            </w:r>
            <w:r w:rsidR="00A254AB" w:rsidRPr="003D0A93">
              <w:rPr>
                <w:sz w:val="20"/>
                <w:szCs w:val="14"/>
              </w:rPr>
              <w:t xml:space="preserve"> </w:t>
            </w:r>
            <w:r w:rsidRPr="003D0A93">
              <w:rPr>
                <w:sz w:val="20"/>
                <w:szCs w:val="14"/>
              </w:rPr>
              <w:t>other concomitant treatments).</w:t>
            </w:r>
          </w:p>
          <w:p w14:paraId="0FB71A28" w14:textId="77777777" w:rsidR="00462FED" w:rsidRPr="003D0A93" w:rsidRDefault="00462FED" w:rsidP="00B64C9C">
            <w:pPr>
              <w:pStyle w:val="Normal1"/>
              <w:rPr>
                <w:sz w:val="20"/>
                <w:szCs w:val="14"/>
              </w:rPr>
            </w:pPr>
          </w:p>
        </w:tc>
      </w:tr>
      <w:tr w:rsidR="00462FED" w:rsidRPr="003D0A93" w14:paraId="529BE1E7" w14:textId="77777777" w:rsidTr="00286BB8">
        <w:trPr>
          <w:trHeight w:val="340"/>
          <w:jc w:val="center"/>
        </w:trPr>
        <w:tc>
          <w:tcPr>
            <w:tcW w:w="1701" w:type="dxa"/>
            <w:shd w:val="clear" w:color="auto" w:fill="auto"/>
          </w:tcPr>
          <w:p w14:paraId="221B03C2" w14:textId="77777777" w:rsidR="00462FED" w:rsidRPr="003D0A93" w:rsidRDefault="00462FED" w:rsidP="00B64C9C">
            <w:pPr>
              <w:pStyle w:val="Normal1"/>
              <w:rPr>
                <w:rFonts w:cs="Arial"/>
                <w:sz w:val="20"/>
                <w:szCs w:val="14"/>
                <w:lang w:val="en-GB"/>
              </w:rPr>
            </w:pPr>
            <w:r w:rsidRPr="003D0A93">
              <w:rPr>
                <w:sz w:val="20"/>
                <w:szCs w:val="14"/>
              </w:rPr>
              <w:t>Probable</w:t>
            </w:r>
          </w:p>
        </w:tc>
        <w:tc>
          <w:tcPr>
            <w:tcW w:w="7346" w:type="dxa"/>
            <w:shd w:val="clear" w:color="auto" w:fill="auto"/>
          </w:tcPr>
          <w:p w14:paraId="016BF4A2" w14:textId="77777777" w:rsidR="00462FED" w:rsidRDefault="00462FED" w:rsidP="003D0A93">
            <w:pPr>
              <w:pStyle w:val="Normal1"/>
              <w:rPr>
                <w:sz w:val="20"/>
                <w:szCs w:val="14"/>
              </w:rPr>
            </w:pPr>
            <w:r w:rsidRPr="003D0A93">
              <w:rPr>
                <w:sz w:val="20"/>
                <w:szCs w:val="14"/>
              </w:rPr>
              <w:t>There is evidence to suggest a causal relationship and the influence of other factors is unlikely.</w:t>
            </w:r>
          </w:p>
          <w:p w14:paraId="2594A573" w14:textId="77777777" w:rsidR="00A254AB" w:rsidRPr="003D0A93" w:rsidRDefault="00A254AB" w:rsidP="003D0A93">
            <w:pPr>
              <w:pStyle w:val="Normal1"/>
              <w:rPr>
                <w:sz w:val="20"/>
                <w:szCs w:val="14"/>
              </w:rPr>
            </w:pPr>
          </w:p>
        </w:tc>
      </w:tr>
      <w:tr w:rsidR="00462FED" w:rsidRPr="003D0A93" w14:paraId="1E61EF10" w14:textId="77777777" w:rsidTr="00286BB8">
        <w:trPr>
          <w:trHeight w:val="340"/>
          <w:jc w:val="center"/>
        </w:trPr>
        <w:tc>
          <w:tcPr>
            <w:tcW w:w="1701" w:type="dxa"/>
            <w:shd w:val="clear" w:color="auto" w:fill="auto"/>
          </w:tcPr>
          <w:p w14:paraId="413637F1" w14:textId="77777777" w:rsidR="00462FED" w:rsidRPr="003D0A93" w:rsidRDefault="00462FED" w:rsidP="00B64C9C">
            <w:pPr>
              <w:pStyle w:val="Normal1"/>
              <w:rPr>
                <w:rFonts w:cs="Arial"/>
                <w:sz w:val="20"/>
                <w:szCs w:val="14"/>
                <w:lang w:val="en-GB"/>
              </w:rPr>
            </w:pPr>
            <w:r w:rsidRPr="003D0A93">
              <w:rPr>
                <w:sz w:val="20"/>
                <w:szCs w:val="14"/>
              </w:rPr>
              <w:t>Definitely</w:t>
            </w:r>
          </w:p>
        </w:tc>
        <w:tc>
          <w:tcPr>
            <w:tcW w:w="7346" w:type="dxa"/>
            <w:shd w:val="clear" w:color="auto" w:fill="auto"/>
          </w:tcPr>
          <w:p w14:paraId="580CF29D" w14:textId="77777777" w:rsidR="00462FED" w:rsidRDefault="00462FED" w:rsidP="00B64C9C">
            <w:pPr>
              <w:pStyle w:val="Normal1"/>
              <w:rPr>
                <w:sz w:val="20"/>
                <w:szCs w:val="14"/>
              </w:rPr>
            </w:pPr>
            <w:r w:rsidRPr="003D0A93">
              <w:rPr>
                <w:sz w:val="20"/>
                <w:szCs w:val="14"/>
              </w:rPr>
              <w:t>There is clear evidence to suggest a causal relationship and other possible contributing factors can be ruled out.</w:t>
            </w:r>
          </w:p>
          <w:p w14:paraId="03C4579E" w14:textId="77777777" w:rsidR="00A254AB" w:rsidRPr="003D0A93" w:rsidRDefault="00A254AB" w:rsidP="00B64C9C">
            <w:pPr>
              <w:pStyle w:val="Normal1"/>
              <w:rPr>
                <w:rFonts w:cs="Arial"/>
                <w:sz w:val="20"/>
                <w:szCs w:val="14"/>
                <w:lang w:val="en-GB"/>
              </w:rPr>
            </w:pPr>
          </w:p>
        </w:tc>
      </w:tr>
    </w:tbl>
    <w:p w14:paraId="2E1D082A" w14:textId="77777777" w:rsidR="00462FED" w:rsidRDefault="00462FED" w:rsidP="00462FED"/>
    <w:p w14:paraId="2ACEF472" w14:textId="77777777" w:rsidR="00462FED" w:rsidRDefault="00462FED" w:rsidP="00462FED"/>
    <w:p w14:paraId="6084944D" w14:textId="77777777" w:rsidR="00462FED" w:rsidRPr="00C640B1" w:rsidRDefault="003D0A93" w:rsidP="000D20A9">
      <w:r w:rsidRPr="003D0A93">
        <w:rPr>
          <w:rFonts w:hint="eastAsia"/>
          <w:b/>
          <w:bCs/>
          <w:lang w:eastAsia="zh-CN"/>
        </w:rPr>
        <w:t>S</w:t>
      </w:r>
      <w:r>
        <w:rPr>
          <w:b/>
          <w:bCs/>
        </w:rPr>
        <w:t xml:space="preserve">erious </w:t>
      </w:r>
      <w:r w:rsidR="00E74199">
        <w:rPr>
          <w:b/>
          <w:bCs/>
          <w:lang w:eastAsia="zh-CN"/>
        </w:rPr>
        <w:t>Related</w:t>
      </w:r>
      <w:r w:rsidR="00E74199">
        <w:rPr>
          <w:b/>
          <w:bCs/>
        </w:rPr>
        <w:t xml:space="preserve"> </w:t>
      </w:r>
      <w:r>
        <w:rPr>
          <w:rFonts w:hint="eastAsia"/>
          <w:b/>
          <w:bCs/>
          <w:lang w:eastAsia="zh-CN"/>
        </w:rPr>
        <w:t>E</w:t>
      </w:r>
      <w:r w:rsidRPr="003D0A93">
        <w:rPr>
          <w:b/>
          <w:bCs/>
        </w:rPr>
        <w:t>vent</w:t>
      </w:r>
      <w:r w:rsidRPr="003D0A93">
        <w:t>:</w:t>
      </w:r>
      <w:r>
        <w:rPr>
          <w:rFonts w:hint="eastAsia"/>
          <w:lang w:eastAsia="zh-CN"/>
        </w:rPr>
        <w:t xml:space="preserve"> </w:t>
      </w:r>
      <w:r w:rsidR="00462FED" w:rsidRPr="00C640B1">
        <w:t xml:space="preserve">Any </w:t>
      </w:r>
      <w:r w:rsidR="00E74199">
        <w:t xml:space="preserve">related </w:t>
      </w:r>
      <w:r w:rsidR="00462FED" w:rsidRPr="00C640B1">
        <w:t>event</w:t>
      </w:r>
      <w:r w:rsidR="00462FED">
        <w:t xml:space="preserve"> </w:t>
      </w:r>
      <w:r w:rsidR="00462FED" w:rsidRPr="00C640B1">
        <w:t>will be regarded as serious if it:</w:t>
      </w:r>
    </w:p>
    <w:p w14:paraId="593A3479" w14:textId="77777777" w:rsidR="00462FED" w:rsidRPr="00C640B1" w:rsidRDefault="00462FED" w:rsidP="00462FED">
      <w:pPr>
        <w:pStyle w:val="ListParagraph"/>
        <w:numPr>
          <w:ilvl w:val="0"/>
          <w:numId w:val="3"/>
        </w:numPr>
      </w:pPr>
      <w:r w:rsidRPr="00C640B1">
        <w:t>results in death</w:t>
      </w:r>
      <w:r>
        <w:t>;</w:t>
      </w:r>
      <w:r w:rsidRPr="00C640B1">
        <w:t xml:space="preserve"> </w:t>
      </w:r>
    </w:p>
    <w:p w14:paraId="28FBF261" w14:textId="77777777" w:rsidR="00462FED" w:rsidRPr="00C640B1" w:rsidRDefault="00462FED" w:rsidP="00462FED">
      <w:pPr>
        <w:pStyle w:val="ListParagraph"/>
        <w:numPr>
          <w:ilvl w:val="0"/>
          <w:numId w:val="3"/>
        </w:numPr>
      </w:pPr>
      <w:r w:rsidRPr="00C640B1">
        <w:t>is life threatening</w:t>
      </w:r>
      <w:r w:rsidR="003D0A93">
        <w:rPr>
          <w:rFonts w:hint="eastAsia"/>
          <w:lang w:eastAsia="zh-CN"/>
        </w:rPr>
        <w:t xml:space="preserve"> </w:t>
      </w:r>
      <w:r w:rsidR="003D0A93">
        <w:rPr>
          <w:rFonts w:hint="eastAsia"/>
          <w:vertAlign w:val="superscript"/>
          <w:lang w:eastAsia="zh-CN"/>
        </w:rPr>
        <w:t>a</w:t>
      </w:r>
      <w:r>
        <w:t>;</w:t>
      </w:r>
      <w:r w:rsidRPr="00C640B1">
        <w:t xml:space="preserve"> </w:t>
      </w:r>
    </w:p>
    <w:p w14:paraId="648E46B5" w14:textId="77777777" w:rsidR="00462FED" w:rsidRPr="00C640B1" w:rsidRDefault="00462FED" w:rsidP="00462FED">
      <w:pPr>
        <w:pStyle w:val="ListParagraph"/>
        <w:numPr>
          <w:ilvl w:val="0"/>
          <w:numId w:val="3"/>
        </w:numPr>
      </w:pPr>
      <w:r w:rsidRPr="00C640B1">
        <w:t>requires hospitalisation or prolongation of existing hospitalisation</w:t>
      </w:r>
      <w:r w:rsidR="003D0A93">
        <w:rPr>
          <w:rFonts w:hint="eastAsia"/>
          <w:lang w:eastAsia="zh-CN"/>
        </w:rPr>
        <w:t xml:space="preserve"> </w:t>
      </w:r>
      <w:r w:rsidR="003D0A93">
        <w:rPr>
          <w:rFonts w:hint="eastAsia"/>
          <w:vertAlign w:val="superscript"/>
          <w:lang w:eastAsia="zh-CN"/>
        </w:rPr>
        <w:t>b</w:t>
      </w:r>
      <w:r>
        <w:t>;</w:t>
      </w:r>
      <w:r w:rsidR="0027429E">
        <w:t xml:space="preserve"> or</w:t>
      </w:r>
      <w:r w:rsidRPr="00C640B1">
        <w:t xml:space="preserve"> </w:t>
      </w:r>
    </w:p>
    <w:p w14:paraId="413B74EE" w14:textId="77777777" w:rsidR="00462FED" w:rsidRPr="00C640B1" w:rsidRDefault="00462FED" w:rsidP="00462FED">
      <w:pPr>
        <w:pStyle w:val="ListParagraph"/>
        <w:numPr>
          <w:ilvl w:val="0"/>
          <w:numId w:val="3"/>
        </w:numPr>
      </w:pPr>
      <w:r w:rsidRPr="00C640B1">
        <w:t>results in persistent or significant disability or incapacity</w:t>
      </w:r>
      <w:r>
        <w:t>;</w:t>
      </w:r>
    </w:p>
    <w:p w14:paraId="2101ACDF" w14:textId="77777777" w:rsidR="00462FED" w:rsidRPr="00C640B1" w:rsidRDefault="00462FED" w:rsidP="00286BB8"/>
    <w:p w14:paraId="5851BBC1" w14:textId="77777777" w:rsidR="00462FED" w:rsidRPr="003D0A93" w:rsidRDefault="003D0A93" w:rsidP="00174D72">
      <w:pPr>
        <w:rPr>
          <w:sz w:val="20"/>
          <w:szCs w:val="20"/>
          <w:lang w:eastAsia="zh-CN"/>
        </w:rPr>
      </w:pPr>
      <w:r w:rsidRPr="003D0A93">
        <w:rPr>
          <w:rFonts w:hint="eastAsia"/>
          <w:sz w:val="20"/>
          <w:szCs w:val="20"/>
          <w:vertAlign w:val="superscript"/>
          <w:lang w:eastAsia="zh-CN"/>
        </w:rPr>
        <w:t xml:space="preserve">a </w:t>
      </w:r>
      <w:r w:rsidRPr="003D0A93">
        <w:rPr>
          <w:sz w:val="20"/>
          <w:szCs w:val="20"/>
          <w:lang w:eastAsia="zh-CN"/>
        </w:rPr>
        <w:t xml:space="preserve">Life-threatening in the definition of a serious </w:t>
      </w:r>
      <w:r w:rsidR="00AD3452">
        <w:rPr>
          <w:sz w:val="20"/>
          <w:szCs w:val="20"/>
          <w:lang w:eastAsia="zh-CN"/>
        </w:rPr>
        <w:t xml:space="preserve">related </w:t>
      </w:r>
      <w:r w:rsidRPr="003D0A93">
        <w:rPr>
          <w:sz w:val="20"/>
          <w:szCs w:val="20"/>
          <w:lang w:eastAsia="zh-CN"/>
        </w:rPr>
        <w:t>event refers to an event in which the subject was at risk of death at the time of the event. It does not refer to an event which hypothetically might have caused death if it were more severe.</w:t>
      </w:r>
    </w:p>
    <w:p w14:paraId="529CC5A9" w14:textId="77777777" w:rsidR="00462FED" w:rsidRPr="00DC7170" w:rsidRDefault="003D0A93" w:rsidP="00174D72">
      <w:r w:rsidRPr="003D0A93">
        <w:rPr>
          <w:rFonts w:hint="eastAsia"/>
          <w:sz w:val="20"/>
          <w:szCs w:val="20"/>
          <w:vertAlign w:val="superscript"/>
          <w:lang w:eastAsia="zh-CN"/>
        </w:rPr>
        <w:t xml:space="preserve">b </w:t>
      </w:r>
      <w:r w:rsidRPr="003D0A93">
        <w:rPr>
          <w:rFonts w:hint="eastAsia"/>
          <w:sz w:val="20"/>
          <w:szCs w:val="20"/>
          <w:lang w:eastAsia="zh-CN"/>
        </w:rPr>
        <w:t xml:space="preserve">In the TACIT </w:t>
      </w:r>
      <w:r w:rsidR="00E74199">
        <w:rPr>
          <w:sz w:val="20"/>
          <w:szCs w:val="20"/>
          <w:lang w:eastAsia="zh-CN"/>
        </w:rPr>
        <w:t>trial</w:t>
      </w:r>
      <w:r w:rsidRPr="003D0A93">
        <w:rPr>
          <w:rFonts w:hint="eastAsia"/>
          <w:sz w:val="20"/>
          <w:szCs w:val="20"/>
          <w:lang w:eastAsia="zh-CN"/>
        </w:rPr>
        <w:t xml:space="preserve">, attendance at a hospital Emergency Department (ED) will also constitute </w:t>
      </w:r>
      <w:r w:rsidRPr="003D0A93">
        <w:rPr>
          <w:sz w:val="20"/>
          <w:szCs w:val="20"/>
          <w:lang w:eastAsia="zh-CN"/>
        </w:rPr>
        <w:t>‘</w:t>
      </w:r>
      <w:r w:rsidRPr="003D0A93">
        <w:rPr>
          <w:rFonts w:hint="eastAsia"/>
          <w:sz w:val="20"/>
          <w:szCs w:val="20"/>
          <w:lang w:eastAsia="zh-CN"/>
        </w:rPr>
        <w:t>serious</w:t>
      </w:r>
      <w:r w:rsidRPr="003D0A93">
        <w:rPr>
          <w:sz w:val="20"/>
          <w:szCs w:val="20"/>
          <w:lang w:eastAsia="zh-CN"/>
        </w:rPr>
        <w:t>’</w:t>
      </w:r>
      <w:r w:rsidRPr="003D0A93">
        <w:rPr>
          <w:rFonts w:hint="eastAsia"/>
          <w:sz w:val="20"/>
          <w:szCs w:val="20"/>
          <w:lang w:eastAsia="zh-CN"/>
        </w:rPr>
        <w:t xml:space="preserve"> classification. </w:t>
      </w:r>
    </w:p>
    <w:p w14:paraId="6357C979" w14:textId="77777777" w:rsidR="00462FED" w:rsidRDefault="00462FED" w:rsidP="00C4068F">
      <w:pPr>
        <w:rPr>
          <w:lang w:eastAsia="zh-CN"/>
        </w:rPr>
      </w:pPr>
    </w:p>
    <w:p w14:paraId="39D90212" w14:textId="77777777" w:rsidR="00462FED" w:rsidRPr="00C4068F" w:rsidRDefault="00462FED" w:rsidP="00C4068F">
      <w:pPr>
        <w:sectPr w:rsidR="00462FED" w:rsidRPr="00C4068F" w:rsidSect="00D154AF">
          <w:footnotePr>
            <w:numRestart w:val="eachPage"/>
          </w:footnotePr>
          <w:pgSz w:w="11906" w:h="16838"/>
          <w:pgMar w:top="953" w:right="1440" w:bottom="1077" w:left="1134" w:header="425" w:footer="454" w:gutter="0"/>
          <w:cols w:space="720"/>
        </w:sectPr>
      </w:pPr>
    </w:p>
    <w:p w14:paraId="55314195" w14:textId="77777777" w:rsidR="00820D37" w:rsidRPr="00462FED" w:rsidRDefault="00820D37" w:rsidP="000D20A9">
      <w:pPr>
        <w:pStyle w:val="Caption"/>
        <w:rPr>
          <w:color w:val="auto"/>
        </w:rPr>
      </w:pPr>
      <w:bookmarkStart w:id="226" w:name="_Toc399507069"/>
      <w:r w:rsidRPr="00462FED">
        <w:lastRenderedPageBreak/>
        <w:t xml:space="preserve">Appendix </w:t>
      </w:r>
      <w:r w:rsidR="009A786A">
        <w:fldChar w:fldCharType="begin"/>
      </w:r>
      <w:r w:rsidR="009A786A" w:rsidRPr="00462FED">
        <w:instrText xml:space="preserve"> SEQ Appendix \* ARABIC </w:instrText>
      </w:r>
      <w:r w:rsidR="009A786A">
        <w:fldChar w:fldCharType="separate"/>
      </w:r>
      <w:r w:rsidR="00026D03">
        <w:rPr>
          <w:noProof/>
        </w:rPr>
        <w:t>5</w:t>
      </w:r>
      <w:r w:rsidR="009A786A">
        <w:rPr>
          <w:noProof/>
        </w:rPr>
        <w:fldChar w:fldCharType="end"/>
      </w:r>
      <w:r w:rsidRPr="00462FED">
        <w:t xml:space="preserve"> - Gantt chart</w:t>
      </w:r>
      <w:bookmarkEnd w:id="226"/>
      <w:r w:rsidR="0027429E">
        <w:t xml:space="preserve"> for the project (intervention pilot </w:t>
      </w:r>
      <w:r w:rsidR="000D20A9">
        <w:t xml:space="preserve">phase </w:t>
      </w:r>
      <w:r w:rsidR="0027429E">
        <w:t>and RCT phase)</w:t>
      </w:r>
    </w:p>
    <w:p w14:paraId="5DADD12F" w14:textId="1C95EA2F" w:rsidR="00A46D7B" w:rsidRPr="00462FED" w:rsidRDefault="00DB0670" w:rsidP="009C00C8">
      <w:pPr>
        <w:pStyle w:val="Caption"/>
      </w:pPr>
      <w:r w:rsidRPr="00DB0670">
        <w:rPr>
          <w:b w:val="0"/>
          <w:bCs w:val="0"/>
          <w:i w:val="0"/>
        </w:rPr>
        <w:t xml:space="preserve"> </w:t>
      </w:r>
      <w:r w:rsidRPr="00DB0670">
        <w:rPr>
          <w:noProof/>
          <w:lang w:eastAsia="en-GB"/>
        </w:rPr>
        <w:drawing>
          <wp:inline distT="0" distB="0" distL="0" distR="0" wp14:anchorId="64AF505F" wp14:editId="43520D09">
            <wp:extent cx="10194125" cy="4834466"/>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96936" cy="4835799"/>
                    </a:xfrm>
                    <a:prstGeom prst="rect">
                      <a:avLst/>
                    </a:prstGeom>
                    <a:noFill/>
                    <a:ln>
                      <a:noFill/>
                    </a:ln>
                  </pic:spPr>
                </pic:pic>
              </a:graphicData>
            </a:graphic>
          </wp:inline>
        </w:drawing>
      </w:r>
    </w:p>
    <w:sectPr w:rsidR="00A46D7B" w:rsidRPr="00462FED" w:rsidSect="004F0FA2">
      <w:footerReference w:type="default" r:id="rId26"/>
      <w:pgSz w:w="16838" w:h="11906"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3B9EE" w14:textId="77777777" w:rsidR="008F7BE3" w:rsidRDefault="008F7BE3" w:rsidP="009C00C8">
      <w:r>
        <w:separator/>
      </w:r>
    </w:p>
    <w:p w14:paraId="1E409077" w14:textId="77777777" w:rsidR="008F7BE3" w:rsidRDefault="008F7BE3"/>
    <w:p w14:paraId="2DF2F721" w14:textId="77777777" w:rsidR="008F7BE3" w:rsidRDefault="008F7BE3"/>
  </w:endnote>
  <w:endnote w:type="continuationSeparator" w:id="0">
    <w:p w14:paraId="50EE7FBE" w14:textId="77777777" w:rsidR="008F7BE3" w:rsidRDefault="008F7BE3" w:rsidP="009C00C8">
      <w:r>
        <w:continuationSeparator/>
      </w:r>
    </w:p>
    <w:p w14:paraId="68A78FB6" w14:textId="77777777" w:rsidR="008F7BE3" w:rsidRDefault="008F7BE3"/>
    <w:p w14:paraId="7F412456" w14:textId="77777777" w:rsidR="008F7BE3" w:rsidRDefault="008F7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eeSans">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1B2BA" w14:textId="77777777" w:rsidR="009E4074" w:rsidRDefault="009E4074" w:rsidP="00786FDF">
    <w:pPr>
      <w:pStyle w:val="Style5"/>
    </w:pPr>
  </w:p>
  <w:p w14:paraId="50225865" w14:textId="77777777" w:rsidR="009E4074" w:rsidRPr="00783DC2" w:rsidRDefault="009E4074" w:rsidP="00786FDF">
    <w:pPr>
      <w:pStyle w:val="Style5"/>
      <w:rPr>
        <w:sz w:val="22"/>
        <w:szCs w:val="24"/>
      </w:rPr>
    </w:pPr>
    <w:r>
      <w:t xml:space="preserve">TACIT trial </w:t>
    </w:r>
    <w:r w:rsidRPr="00101E10">
      <w:t>protocol, V</w:t>
    </w:r>
    <w:r>
      <w:t xml:space="preserve">ersion DRAFT 2_27 January 2016         </w:t>
    </w:r>
    <w:r>
      <w:tab/>
      <w:t xml:space="preserve">                                                                 </w:t>
    </w:r>
    <w:r w:rsidRPr="00783DC2">
      <w:t xml:space="preserve">Page </w:t>
    </w:r>
    <w:r>
      <w:fldChar w:fldCharType="begin"/>
    </w:r>
    <w:r>
      <w:instrText xml:space="preserve"> PAGE </w:instrText>
    </w:r>
    <w:r>
      <w:fldChar w:fldCharType="separate"/>
    </w:r>
    <w:r>
      <w:rPr>
        <w:noProof/>
      </w:rPr>
      <w:t>2</w:t>
    </w:r>
    <w:r>
      <w:fldChar w:fldCharType="end"/>
    </w:r>
    <w:r w:rsidRPr="00783DC2">
      <w:t xml:space="preserve"> of </w:t>
    </w:r>
    <w:fldSimple w:instr=" NUMPAGES  ">
      <w:r>
        <w:rPr>
          <w:noProof/>
        </w:rPr>
        <w:t>73</w:t>
      </w:r>
    </w:fldSimple>
  </w:p>
  <w:p w14:paraId="50A5F7D4" w14:textId="77777777" w:rsidR="009E4074" w:rsidRDefault="009E4074" w:rsidP="009C00C8">
    <w:pPr>
      <w:pStyle w:val="Footer"/>
    </w:pPr>
    <w:r w:rsidDel="00260E7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C26D8" w14:textId="77777777" w:rsidR="009E4074" w:rsidRDefault="009E4074" w:rsidP="009C00C8">
    <w:r w:rsidRPr="009337C1">
      <w:rPr>
        <w:noProof/>
        <w:lang w:eastAsia="en-GB"/>
      </w:rPr>
      <w:drawing>
        <wp:anchor distT="0" distB="0" distL="114300" distR="114300" simplePos="0" relativeHeight="251663872" behindDoc="1" locked="0" layoutInCell="1" allowOverlap="1" wp14:anchorId="41459FB6" wp14:editId="270CEDD3">
          <wp:simplePos x="0" y="0"/>
          <wp:positionH relativeFrom="column">
            <wp:posOffset>1390650</wp:posOffset>
          </wp:positionH>
          <wp:positionV relativeFrom="paragraph">
            <wp:posOffset>134620</wp:posOffset>
          </wp:positionV>
          <wp:extent cx="969010" cy="715010"/>
          <wp:effectExtent l="0" t="0" r="2540" b="889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015" r="39972" b="73583"/>
                  <a:stretch/>
                </pic:blipFill>
                <pic:spPr bwMode="auto">
                  <a:xfrm>
                    <a:off x="0" y="0"/>
                    <a:ext cx="969010" cy="715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337C1">
      <w:rPr>
        <w:noProof/>
        <w:lang w:eastAsia="en-GB"/>
      </w:rPr>
      <w:drawing>
        <wp:anchor distT="0" distB="0" distL="114300" distR="114300" simplePos="0" relativeHeight="251662848" behindDoc="1" locked="0" layoutInCell="1" allowOverlap="1" wp14:anchorId="360C6FED" wp14:editId="162E9A63">
          <wp:simplePos x="0" y="0"/>
          <wp:positionH relativeFrom="column">
            <wp:posOffset>-71755</wp:posOffset>
          </wp:positionH>
          <wp:positionV relativeFrom="paragraph">
            <wp:posOffset>135890</wp:posOffset>
          </wp:positionV>
          <wp:extent cx="644525" cy="715010"/>
          <wp:effectExtent l="0" t="0" r="3175" b="889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1456" b="73720"/>
                  <a:stretch/>
                </pic:blipFill>
                <pic:spPr bwMode="auto">
                  <a:xfrm>
                    <a:off x="0" y="0"/>
                    <a:ext cx="644525" cy="715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824" behindDoc="0" locked="0" layoutInCell="1" allowOverlap="1" wp14:anchorId="14E57FCA" wp14:editId="43642839">
              <wp:simplePos x="0" y="0"/>
              <wp:positionH relativeFrom="column">
                <wp:posOffset>3128645</wp:posOffset>
              </wp:positionH>
              <wp:positionV relativeFrom="paragraph">
                <wp:posOffset>-1196975</wp:posOffset>
              </wp:positionV>
              <wp:extent cx="864870" cy="5340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C9A1C" w14:textId="77777777" w:rsidR="009E4074" w:rsidRDefault="009E4074" w:rsidP="009C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57FCA" id="_x0000_t202" coordsize="21600,21600" o:spt="202" path="m,l,21600r21600,l21600,xe">
              <v:stroke joinstyle="miter"/>
              <v:path gradientshapeok="t" o:connecttype="rect"/>
            </v:shapetype>
            <v:shape id="Text Box 2" o:spid="_x0000_s1026" type="#_x0000_t202" style="position:absolute;margin-left:246.35pt;margin-top:-94.25pt;width:68.1pt;height:4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" filled="f" stroked="f">
              <v:textbox>
                <w:txbxContent>
                  <w:p w14:paraId="40EC9A1C" w14:textId="77777777" w:rsidR="009E4074" w:rsidRDefault="009E4074" w:rsidP="009C00C8"/>
                </w:txbxContent>
              </v:textbox>
            </v:shape>
          </w:pict>
        </mc:Fallback>
      </mc:AlternateContent>
    </w:r>
  </w:p>
  <w:p w14:paraId="0DAB0B2E" w14:textId="77777777" w:rsidR="009E4074" w:rsidRDefault="009E4074" w:rsidP="009C00C8">
    <w:r w:rsidRPr="009337C1">
      <w:rPr>
        <w:noProof/>
        <w:lang w:eastAsia="en-GB"/>
      </w:rPr>
      <w:drawing>
        <wp:anchor distT="0" distB="0" distL="114300" distR="114300" simplePos="0" relativeHeight="251664896" behindDoc="1" locked="0" layoutInCell="1" allowOverlap="1" wp14:anchorId="7467E341" wp14:editId="50861891">
          <wp:simplePos x="0" y="0"/>
          <wp:positionH relativeFrom="column">
            <wp:posOffset>4133215</wp:posOffset>
          </wp:positionH>
          <wp:positionV relativeFrom="paragraph">
            <wp:posOffset>44288</wp:posOffset>
          </wp:positionV>
          <wp:extent cx="1494790" cy="492760"/>
          <wp:effectExtent l="0" t="0" r="0" b="254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0292" r="1055" b="87929"/>
                  <a:stretch/>
                </pic:blipFill>
                <pic:spPr bwMode="auto">
                  <a:xfrm>
                    <a:off x="0" y="0"/>
                    <a:ext cx="1494790" cy="4927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337C1">
      <w:rPr>
        <w:noProof/>
        <w:lang w:eastAsia="en-GB"/>
      </w:rPr>
      <w:drawing>
        <wp:anchor distT="0" distB="0" distL="114300" distR="114300" simplePos="0" relativeHeight="251665920" behindDoc="1" locked="0" layoutInCell="1" allowOverlap="1" wp14:anchorId="43695881" wp14:editId="3B7520EF">
          <wp:simplePos x="0" y="0"/>
          <wp:positionH relativeFrom="column">
            <wp:posOffset>2684780</wp:posOffset>
          </wp:positionH>
          <wp:positionV relativeFrom="paragraph">
            <wp:posOffset>94615</wp:posOffset>
          </wp:positionV>
          <wp:extent cx="1310005" cy="414020"/>
          <wp:effectExtent l="0" t="0" r="4445" b="508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751" t="11022" b="77955"/>
                  <a:stretch/>
                </pic:blipFill>
                <pic:spPr bwMode="auto">
                  <a:xfrm>
                    <a:off x="0" y="0"/>
                    <a:ext cx="1310005" cy="414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D8ADF6" w14:textId="77777777" w:rsidR="009E4074" w:rsidRDefault="009E4074" w:rsidP="009C00C8">
    <w:r w:rsidRPr="009337C1">
      <w:rPr>
        <w:noProof/>
        <w:lang w:eastAsia="zh-CN"/>
      </w:rPr>
      <w:t xml:space="preserve">   </w:t>
    </w:r>
    <w:r w:rsidRPr="009337C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496B6CC" w14:textId="77777777" w:rsidR="009E4074" w:rsidRDefault="009E4074" w:rsidP="009C00C8"/>
  <w:p w14:paraId="74EF7078" w14:textId="77777777" w:rsidR="009E4074" w:rsidRPr="00A649A9" w:rsidRDefault="009E4074" w:rsidP="009C00C8">
    <w:pPr>
      <w:pStyle w:val="Footer"/>
    </w:pPr>
    <w:r>
      <w:rPr>
        <w:noProof/>
        <w:lang w:eastAsia="en-GB"/>
      </w:rPr>
      <w:drawing>
        <wp:anchor distT="0" distB="0" distL="114300" distR="114300" simplePos="0" relativeHeight="251667968" behindDoc="1" locked="0" layoutInCell="1" allowOverlap="1" wp14:anchorId="177D4306" wp14:editId="3B80FA9F">
          <wp:simplePos x="0" y="0"/>
          <wp:positionH relativeFrom="column">
            <wp:posOffset>1846640</wp:posOffset>
          </wp:positionH>
          <wp:positionV relativeFrom="paragraph">
            <wp:posOffset>43432</wp:posOffset>
          </wp:positionV>
          <wp:extent cx="1955800" cy="429260"/>
          <wp:effectExtent l="0" t="0" r="6350" b="8890"/>
          <wp:wrapNone/>
          <wp:docPr id="20" name="Picture 20" descr="\\TIS901\Research\Health and Social Care\PenCTU\PenCTU Portfolio\Awarded\TACIT (SN)\PRESENTATIONS\dorest healthcar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TIS901\Research\Health and Social Care\PenCTU\PenCTU Portfolio\Awarded\TACIT (SN)\PRESENTATIONS\dorest healthcare-logo.gif"/>
                  <pic:cNvPicPr>
                    <a:picLocks noChangeAspect="1" noChangeArrowheads="1"/>
                  </pic:cNvPicPr>
                </pic:nvPicPr>
                <pic:blipFill rotWithShape="1">
                  <a:blip r:embed="rId2">
                    <a:extLst>
                      <a:ext uri="{28A0092B-C50C-407E-A947-70E740481C1C}">
                        <a14:useLocalDpi xmlns:a14="http://schemas.microsoft.com/office/drawing/2010/main" val="0"/>
                      </a:ext>
                    </a:extLst>
                  </a:blip>
                  <a:srcRect l="26787"/>
                  <a:stretch/>
                </pic:blipFill>
                <pic:spPr bwMode="auto">
                  <a:xfrm>
                    <a:off x="0" y="0"/>
                    <a:ext cx="1955800" cy="429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992" behindDoc="1" locked="0" layoutInCell="1" allowOverlap="1" wp14:anchorId="5E1B7D80" wp14:editId="5FAA8C3D">
          <wp:simplePos x="0" y="0"/>
          <wp:positionH relativeFrom="column">
            <wp:posOffset>19523</wp:posOffset>
          </wp:positionH>
          <wp:positionV relativeFrom="paragraph">
            <wp:posOffset>120650</wp:posOffset>
          </wp:positionV>
          <wp:extent cx="1701165" cy="334010"/>
          <wp:effectExtent l="0" t="0" r="0" b="8890"/>
          <wp:wrapNone/>
          <wp:docPr id="21" name="Picture 21" descr="\\TIS901\Research\Health and Social Care\PenCTU\PenCTU Portfolio\Awarded\TACIT (SN)\PRESENTATIONS\southern-health-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IS901\Research\Health and Social Care\PenCTU\PenCTU Portfolio\Awarded\TACIT (SN)\PRESENTATIONS\southern-health-logo.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165"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ACEC" w14:textId="77777777" w:rsidR="009E4074" w:rsidRDefault="009E4074" w:rsidP="002F02E9">
    <w:pPr>
      <w:pStyle w:val="Footer"/>
      <w:jc w:val="right"/>
    </w:pPr>
    <w:r>
      <w:rPr>
        <w:noProof/>
        <w:lang w:eastAsia="en-GB"/>
      </w:rPr>
      <w:drawing>
        <wp:inline distT="0" distB="0" distL="0" distR="0" wp14:anchorId="2CD2D9DA" wp14:editId="2FFC43EF">
          <wp:extent cx="849085" cy="318924"/>
          <wp:effectExtent l="0" t="0" r="825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nt_NHS_trust.jpg"/>
                  <pic:cNvPicPr/>
                </pic:nvPicPr>
                <pic:blipFill>
                  <a:blip r:embed="rId4">
                    <a:extLst>
                      <a:ext uri="{28A0092B-C50C-407E-A947-70E740481C1C}">
                        <a14:useLocalDpi xmlns:a14="http://schemas.microsoft.com/office/drawing/2010/main" val="0"/>
                      </a:ext>
                    </a:extLst>
                  </a:blip>
                  <a:stretch>
                    <a:fillRect/>
                  </a:stretch>
                </pic:blipFill>
                <pic:spPr>
                  <a:xfrm>
                    <a:off x="0" y="0"/>
                    <a:ext cx="851627" cy="319879"/>
                  </a:xfrm>
                  <a:prstGeom prst="rect">
                    <a:avLst/>
                  </a:prstGeom>
                </pic:spPr>
              </pic:pic>
            </a:graphicData>
          </a:graphic>
        </wp:inline>
      </w:drawing>
    </w:r>
    <w:r>
      <w:rPr>
        <w:noProof/>
        <w:lang w:eastAsia="en-GB"/>
      </w:rPr>
      <w:drawing>
        <wp:inline distT="0" distB="0" distL="0" distR="0" wp14:anchorId="7BC6E317" wp14:editId="1802DD33">
          <wp:extent cx="1055915" cy="336081"/>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zheimers_logo_co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5285" cy="3358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50025" w14:textId="77777777" w:rsidR="009E4074" w:rsidRDefault="009E4074" w:rsidP="00DC0343">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center" w:pos="4513"/>
        <w:tab w:val="right" w:pos="9026"/>
      </w:tabs>
      <w:suppressAutoHyphens w:val="0"/>
      <w:spacing w:line="240" w:lineRule="auto"/>
      <w:rPr>
        <w:rFonts w:asciiTheme="minorHAnsi" w:eastAsiaTheme="minorEastAsia" w:hAnsiTheme="minorHAnsi" w:cstheme="minorBidi"/>
        <w:sz w:val="18"/>
        <w:szCs w:val="18"/>
        <w:lang w:eastAsia="en-GB"/>
      </w:rPr>
    </w:pPr>
    <w:r w:rsidRPr="00DC0343">
      <w:rPr>
        <w:rFonts w:asciiTheme="minorHAnsi" w:eastAsiaTheme="minorEastAsia" w:hAnsiTheme="minorHAnsi" w:cstheme="minorBidi"/>
        <w:sz w:val="18"/>
        <w:szCs w:val="18"/>
        <w:lang w:eastAsia="en-GB"/>
      </w:rPr>
      <w:t>IRAS Project ID: 209193</w:t>
    </w:r>
    <w:r>
      <w:rPr>
        <w:rFonts w:asciiTheme="minorHAnsi" w:eastAsiaTheme="minorEastAsia" w:hAnsiTheme="minorHAnsi" w:cstheme="minorBidi"/>
        <w:sz w:val="18"/>
        <w:szCs w:val="18"/>
        <w:lang w:eastAsia="en-GB"/>
      </w:rPr>
      <w:t>,</w:t>
    </w:r>
    <w:r w:rsidRPr="00DC0343">
      <w:rPr>
        <w:rFonts w:asciiTheme="minorHAnsi" w:eastAsiaTheme="minorEastAsia" w:hAnsiTheme="minorHAnsi" w:cstheme="minorBidi"/>
        <w:sz w:val="18"/>
        <w:szCs w:val="18"/>
        <w:lang w:eastAsia="en-GB"/>
      </w:rPr>
      <w:t xml:space="preserve"> </w:t>
    </w:r>
    <w:r>
      <w:rPr>
        <w:rFonts w:asciiTheme="minorHAnsi" w:eastAsiaTheme="minorEastAsia" w:hAnsiTheme="minorHAnsi" w:cstheme="minorBidi"/>
        <w:sz w:val="18"/>
        <w:szCs w:val="18"/>
        <w:lang w:eastAsia="en-GB"/>
      </w:rPr>
      <w:t>ClinicalTrials.gov identifier: NCT02864056</w:t>
    </w:r>
    <w:r w:rsidRPr="00DC0343">
      <w:rPr>
        <w:rFonts w:asciiTheme="minorHAnsi" w:eastAsiaTheme="minorEastAsia" w:hAnsiTheme="minorHAnsi" w:cstheme="minorBidi"/>
        <w:sz w:val="18"/>
        <w:szCs w:val="18"/>
        <w:lang w:eastAsia="en-GB"/>
      </w:rPr>
      <w:tab/>
      <w:t xml:space="preserve"> </w:t>
    </w:r>
  </w:p>
  <w:p w14:paraId="07337D69" w14:textId="5E396252" w:rsidR="009E4074" w:rsidRPr="00DC0343" w:rsidRDefault="009E4074" w:rsidP="00DC0343">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center" w:pos="4513"/>
        <w:tab w:val="right" w:pos="9026"/>
      </w:tabs>
      <w:suppressAutoHyphens w:val="0"/>
      <w:spacing w:line="240" w:lineRule="auto"/>
      <w:rPr>
        <w:sz w:val="24"/>
        <w:szCs w:val="24"/>
      </w:rPr>
    </w:pPr>
    <w:r w:rsidRPr="00DC0343">
      <w:rPr>
        <w:rFonts w:asciiTheme="minorHAnsi" w:eastAsiaTheme="minorEastAsia" w:hAnsiTheme="minorHAnsi" w:cstheme="minorBidi"/>
        <w:sz w:val="18"/>
        <w:szCs w:val="18"/>
        <w:lang w:eastAsia="en-GB"/>
      </w:rPr>
      <w:t>Study Protocol version</w:t>
    </w:r>
    <w:r>
      <w:rPr>
        <w:rFonts w:asciiTheme="minorHAnsi" w:eastAsiaTheme="minorEastAsia" w:hAnsiTheme="minorHAnsi" w:cstheme="minorBidi"/>
        <w:sz w:val="18"/>
        <w:szCs w:val="18"/>
        <w:lang w:eastAsia="en-GB"/>
      </w:rPr>
      <w:t xml:space="preserve"> 4.</w:t>
    </w:r>
    <w:r w:rsidR="00D00EFB">
      <w:rPr>
        <w:rFonts w:asciiTheme="minorHAnsi" w:eastAsiaTheme="minorEastAsia" w:hAnsiTheme="minorHAnsi" w:cstheme="minorBidi"/>
        <w:sz w:val="18"/>
        <w:szCs w:val="18"/>
        <w:lang w:eastAsia="en-GB"/>
      </w:rPr>
      <w:t xml:space="preserve">4 </w:t>
    </w:r>
    <w:r>
      <w:rPr>
        <w:rFonts w:asciiTheme="minorHAnsi" w:eastAsiaTheme="minorEastAsia" w:hAnsiTheme="minorHAnsi" w:cstheme="minorBidi"/>
        <w:sz w:val="18"/>
        <w:szCs w:val="18"/>
        <w:lang w:eastAsia="en-GB"/>
      </w:rPr>
      <w:t xml:space="preserve">dated </w:t>
    </w:r>
    <w:r w:rsidR="00D00EFB">
      <w:rPr>
        <w:rFonts w:asciiTheme="minorHAnsi" w:eastAsiaTheme="minorEastAsia" w:hAnsiTheme="minorHAnsi" w:cstheme="minorBidi"/>
        <w:sz w:val="18"/>
        <w:szCs w:val="18"/>
        <w:lang w:eastAsia="en-GB"/>
      </w:rPr>
      <w:t>08</w:t>
    </w:r>
    <w:r>
      <w:rPr>
        <w:rFonts w:asciiTheme="minorHAnsi" w:eastAsiaTheme="minorEastAsia" w:hAnsiTheme="minorHAnsi" w:cstheme="minorBidi"/>
        <w:sz w:val="18"/>
        <w:szCs w:val="18"/>
        <w:lang w:eastAsia="en-GB"/>
      </w:rPr>
      <w:t>.</w:t>
    </w:r>
    <w:r w:rsidR="00D00EFB">
      <w:rPr>
        <w:rFonts w:asciiTheme="minorHAnsi" w:eastAsiaTheme="minorEastAsia" w:hAnsiTheme="minorHAnsi" w:cstheme="minorBidi"/>
        <w:sz w:val="18"/>
        <w:szCs w:val="18"/>
        <w:lang w:eastAsia="en-GB"/>
      </w:rPr>
      <w:t>06</w:t>
    </w:r>
    <w:r>
      <w:rPr>
        <w:rFonts w:asciiTheme="minorHAnsi" w:eastAsiaTheme="minorEastAsia" w:hAnsiTheme="minorHAnsi" w:cstheme="minorBidi"/>
        <w:sz w:val="18"/>
        <w:szCs w:val="18"/>
        <w:lang w:eastAsia="en-GB"/>
      </w:rPr>
      <w:t>.2018</w:t>
    </w:r>
    <w:r>
      <w:rPr>
        <w:rFonts w:asciiTheme="minorHAnsi" w:hAnsiTheme="minorHAnsi"/>
        <w:sz w:val="18"/>
        <w:szCs w:val="18"/>
      </w:rPr>
      <w:tab/>
    </w:r>
    <w:r w:rsidRPr="00DC0343">
      <w:rPr>
        <w:rFonts w:asciiTheme="minorHAnsi" w:hAnsiTheme="minorHAnsi"/>
        <w:sz w:val="18"/>
        <w:szCs w:val="18"/>
      </w:rPr>
      <w:t xml:space="preserve">Page </w:t>
    </w:r>
    <w:r w:rsidRPr="00DC0343">
      <w:rPr>
        <w:rFonts w:asciiTheme="minorHAnsi" w:hAnsiTheme="minorHAnsi"/>
        <w:sz w:val="18"/>
        <w:szCs w:val="18"/>
      </w:rPr>
      <w:fldChar w:fldCharType="begin"/>
    </w:r>
    <w:r w:rsidRPr="00DC0343">
      <w:rPr>
        <w:rFonts w:asciiTheme="minorHAnsi" w:hAnsiTheme="minorHAnsi"/>
        <w:sz w:val="18"/>
        <w:szCs w:val="18"/>
      </w:rPr>
      <w:instrText xml:space="preserve"> PAGE </w:instrText>
    </w:r>
    <w:r w:rsidRPr="00DC0343">
      <w:rPr>
        <w:rFonts w:asciiTheme="minorHAnsi" w:hAnsiTheme="minorHAnsi"/>
        <w:sz w:val="18"/>
        <w:szCs w:val="18"/>
      </w:rPr>
      <w:fldChar w:fldCharType="separate"/>
    </w:r>
    <w:r w:rsidR="008D0315">
      <w:rPr>
        <w:rFonts w:asciiTheme="minorHAnsi" w:hAnsiTheme="minorHAnsi"/>
        <w:noProof/>
        <w:sz w:val="18"/>
        <w:szCs w:val="18"/>
      </w:rPr>
      <w:t>59</w:t>
    </w:r>
    <w:r w:rsidRPr="00DC0343">
      <w:rPr>
        <w:rFonts w:asciiTheme="minorHAnsi" w:hAnsiTheme="minorHAnsi"/>
        <w:sz w:val="18"/>
        <w:szCs w:val="18"/>
      </w:rPr>
      <w:fldChar w:fldCharType="end"/>
    </w:r>
    <w:r w:rsidRPr="00DC0343">
      <w:rPr>
        <w:rFonts w:asciiTheme="minorHAnsi" w:hAnsiTheme="minorHAnsi"/>
        <w:sz w:val="18"/>
        <w:szCs w:val="18"/>
      </w:rPr>
      <w:t xml:space="preserve"> of </w:t>
    </w:r>
    <w:r w:rsidRPr="00DC0343">
      <w:rPr>
        <w:rFonts w:asciiTheme="minorHAnsi" w:hAnsiTheme="minorHAnsi"/>
        <w:sz w:val="18"/>
        <w:szCs w:val="18"/>
      </w:rPr>
      <w:fldChar w:fldCharType="begin"/>
    </w:r>
    <w:r w:rsidRPr="00DC0343">
      <w:rPr>
        <w:rFonts w:asciiTheme="minorHAnsi" w:hAnsiTheme="minorHAnsi"/>
        <w:sz w:val="18"/>
        <w:szCs w:val="18"/>
      </w:rPr>
      <w:instrText xml:space="preserve"> NUMPAGES  </w:instrText>
    </w:r>
    <w:r w:rsidRPr="00DC0343">
      <w:rPr>
        <w:rFonts w:asciiTheme="minorHAnsi" w:hAnsiTheme="minorHAnsi"/>
        <w:sz w:val="18"/>
        <w:szCs w:val="18"/>
      </w:rPr>
      <w:fldChar w:fldCharType="separate"/>
    </w:r>
    <w:r w:rsidR="008D0315">
      <w:rPr>
        <w:rFonts w:asciiTheme="minorHAnsi" w:hAnsiTheme="minorHAnsi"/>
        <w:noProof/>
        <w:sz w:val="18"/>
        <w:szCs w:val="18"/>
      </w:rPr>
      <w:t>76</w:t>
    </w:r>
    <w:r w:rsidRPr="00DC0343">
      <w:rPr>
        <w:rFonts w:asciiTheme="minorHAnsi" w:hAnsiTheme="minorHAnsi"/>
        <w:noProof/>
        <w:sz w:val="18"/>
        <w:szCs w:val="18"/>
      </w:rPr>
      <w:fldChar w:fldCharType="end"/>
    </w:r>
    <w:bookmarkStart w:id="117" w:name="_Toc296942730"/>
    <w:bookmarkStart w:id="118" w:name="_Toc429991929"/>
    <w:bookmarkStart w:id="119" w:name="_Toc441740558"/>
    <w:r w:rsidRPr="00DC0343" w:rsidDel="00260E78">
      <w:rPr>
        <w:sz w:val="24"/>
        <w:szCs w:val="24"/>
      </w:rPr>
      <w:t xml:space="preserve"> </w:t>
    </w:r>
    <w:bookmarkEnd w:id="117"/>
    <w:bookmarkEnd w:id="118"/>
    <w:bookmarkEnd w:id="11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14B12" w14:textId="77777777" w:rsidR="009E4074" w:rsidRDefault="009E4074" w:rsidP="00786FDF">
    <w:pPr>
      <w:pStyle w:val="Style5"/>
    </w:pPr>
    <w:r>
      <w:t xml:space="preserve">  </w:t>
    </w:r>
  </w:p>
  <w:p w14:paraId="0FE9C131" w14:textId="74EF58E1" w:rsidR="009E4074" w:rsidRPr="00783DC2" w:rsidRDefault="009E4074" w:rsidP="007A310D">
    <w:pPr>
      <w:pStyle w:val="Style5"/>
      <w:rPr>
        <w:sz w:val="22"/>
        <w:szCs w:val="24"/>
      </w:rPr>
    </w:pPr>
    <w:r w:rsidRPr="00DC0343">
      <w:rPr>
        <w:rFonts w:asciiTheme="minorHAnsi" w:eastAsiaTheme="minorEastAsia" w:hAnsiTheme="minorHAnsi" w:cstheme="minorBidi"/>
        <w:sz w:val="18"/>
        <w:szCs w:val="18"/>
        <w:lang w:eastAsia="en-GB"/>
      </w:rPr>
      <w:t>IRAS Project ID: 209193</w:t>
    </w:r>
    <w:r>
      <w:rPr>
        <w:rFonts w:asciiTheme="minorHAnsi" w:eastAsiaTheme="minorEastAsia" w:hAnsiTheme="minorHAnsi" w:cstheme="minorBidi"/>
        <w:sz w:val="18"/>
        <w:szCs w:val="18"/>
        <w:lang w:eastAsia="en-GB"/>
      </w:rPr>
      <w:tab/>
    </w:r>
    <w:r>
      <w:rPr>
        <w:rFonts w:asciiTheme="minorHAnsi" w:eastAsiaTheme="minorEastAsia" w:hAnsiTheme="minorHAnsi" w:cstheme="minorBidi"/>
        <w:sz w:val="18"/>
        <w:szCs w:val="18"/>
        <w:lang w:eastAsia="en-GB"/>
      </w:rPr>
      <w:tab/>
    </w:r>
    <w:r>
      <w:rPr>
        <w:rFonts w:asciiTheme="minorHAnsi" w:eastAsiaTheme="minorEastAsia" w:hAnsiTheme="minorHAnsi" w:cstheme="minorBidi"/>
        <w:sz w:val="18"/>
        <w:szCs w:val="18"/>
        <w:lang w:eastAsia="en-GB"/>
      </w:rPr>
      <w:tab/>
    </w:r>
    <w:r>
      <w:rPr>
        <w:rFonts w:asciiTheme="minorHAnsi" w:eastAsiaTheme="minorEastAsia" w:hAnsiTheme="minorHAnsi" w:cstheme="minorBidi"/>
        <w:sz w:val="18"/>
        <w:szCs w:val="18"/>
        <w:lang w:eastAsia="en-GB"/>
      </w:rPr>
      <w:tab/>
      <w:t>NCT02864056</w:t>
    </w:r>
    <w:r>
      <w:rPr>
        <w:rFonts w:asciiTheme="minorHAnsi" w:eastAsiaTheme="minorEastAsia" w:hAnsiTheme="minorHAnsi" w:cstheme="minorBidi"/>
        <w:sz w:val="18"/>
        <w:szCs w:val="18"/>
        <w:lang w:eastAsia="en-GB"/>
      </w:rPr>
      <w:tab/>
    </w:r>
    <w:r>
      <w:rPr>
        <w:rFonts w:asciiTheme="minorHAnsi" w:eastAsiaTheme="minorEastAsia" w:hAnsiTheme="minorHAnsi" w:cstheme="minorBidi"/>
        <w:sz w:val="18"/>
        <w:szCs w:val="18"/>
        <w:lang w:eastAsia="en-GB"/>
      </w:rPr>
      <w:tab/>
    </w:r>
    <w:r>
      <w:rPr>
        <w:rFonts w:asciiTheme="minorHAnsi" w:eastAsiaTheme="minorEastAsia" w:hAnsiTheme="minorHAnsi" w:cstheme="minorBidi"/>
        <w:sz w:val="18"/>
        <w:szCs w:val="18"/>
        <w:lang w:eastAsia="en-GB"/>
      </w:rPr>
      <w:tab/>
    </w:r>
    <w:r>
      <w:rPr>
        <w:rFonts w:asciiTheme="minorHAnsi" w:eastAsiaTheme="minorEastAsia" w:hAnsiTheme="minorHAnsi" w:cstheme="minorBidi"/>
        <w:sz w:val="18"/>
        <w:szCs w:val="18"/>
        <w:lang w:eastAsia="en-GB"/>
      </w:rPr>
      <w:tab/>
    </w:r>
    <w:r>
      <w:t xml:space="preserve">TACIT study </w:t>
    </w:r>
    <w:r w:rsidRPr="00101E10">
      <w:t>protocol,</w:t>
    </w:r>
    <w:r>
      <w:t xml:space="preserve"> </w:t>
    </w:r>
    <w:r>
      <w:rPr>
        <w:rFonts w:asciiTheme="minorHAnsi" w:eastAsiaTheme="minorEastAsia" w:hAnsiTheme="minorHAnsi" w:cstheme="minorBidi"/>
        <w:sz w:val="18"/>
        <w:szCs w:val="18"/>
        <w:lang w:eastAsia="en-GB"/>
      </w:rPr>
      <w:t>4.</w:t>
    </w:r>
    <w:r w:rsidR="00D00EFB">
      <w:rPr>
        <w:rFonts w:asciiTheme="minorHAnsi" w:eastAsiaTheme="minorEastAsia" w:hAnsiTheme="minorHAnsi" w:cstheme="minorBidi"/>
        <w:sz w:val="18"/>
        <w:szCs w:val="18"/>
        <w:lang w:eastAsia="en-GB"/>
      </w:rPr>
      <w:t>4</w:t>
    </w:r>
    <w:r>
      <w:rPr>
        <w:rFonts w:asciiTheme="minorHAnsi" w:eastAsiaTheme="minorEastAsia" w:hAnsiTheme="minorHAnsi" w:cstheme="minorBidi"/>
        <w:sz w:val="18"/>
        <w:szCs w:val="18"/>
        <w:lang w:eastAsia="en-GB"/>
      </w:rPr>
      <w:t xml:space="preserve"> dated </w:t>
    </w:r>
    <w:r w:rsidR="00D00EFB">
      <w:rPr>
        <w:rFonts w:asciiTheme="minorHAnsi" w:eastAsiaTheme="minorEastAsia" w:hAnsiTheme="minorHAnsi" w:cstheme="minorBidi"/>
        <w:sz w:val="18"/>
        <w:szCs w:val="18"/>
        <w:lang w:eastAsia="en-GB"/>
      </w:rPr>
      <w:t>08</w:t>
    </w:r>
    <w:r>
      <w:rPr>
        <w:rFonts w:asciiTheme="minorHAnsi" w:eastAsiaTheme="minorEastAsia" w:hAnsiTheme="minorHAnsi" w:cstheme="minorBidi"/>
        <w:sz w:val="18"/>
        <w:szCs w:val="18"/>
        <w:lang w:eastAsia="en-GB"/>
      </w:rPr>
      <w:t>.</w:t>
    </w:r>
    <w:r w:rsidR="00D00EFB">
      <w:rPr>
        <w:rFonts w:asciiTheme="minorHAnsi" w:eastAsiaTheme="minorEastAsia" w:hAnsiTheme="minorHAnsi" w:cstheme="minorBidi"/>
        <w:sz w:val="18"/>
        <w:szCs w:val="18"/>
        <w:lang w:eastAsia="en-GB"/>
      </w:rPr>
      <w:t>06</w:t>
    </w:r>
    <w:r>
      <w:rPr>
        <w:rFonts w:asciiTheme="minorHAnsi" w:eastAsiaTheme="minorEastAsia" w:hAnsiTheme="minorHAnsi" w:cstheme="minorBidi"/>
        <w:sz w:val="18"/>
        <w:szCs w:val="18"/>
        <w:lang w:eastAsia="en-GB"/>
      </w:rPr>
      <w:t>.2018</w:t>
    </w:r>
    <w:r>
      <w:tab/>
    </w:r>
    <w:r>
      <w:tab/>
    </w:r>
    <w:r>
      <w:tab/>
    </w:r>
    <w:r>
      <w:tab/>
    </w:r>
    <w:r>
      <w:tab/>
    </w:r>
    <w:r>
      <w:tab/>
    </w:r>
    <w:r>
      <w:tab/>
      <w:t xml:space="preserve">                                                                                                                              </w:t>
    </w:r>
    <w:r w:rsidRPr="00783DC2">
      <w:t xml:space="preserve">Page </w:t>
    </w:r>
    <w:r>
      <w:fldChar w:fldCharType="begin"/>
    </w:r>
    <w:r>
      <w:instrText xml:space="preserve"> PAGE </w:instrText>
    </w:r>
    <w:r>
      <w:fldChar w:fldCharType="separate"/>
    </w:r>
    <w:r w:rsidR="008D0315">
      <w:rPr>
        <w:noProof/>
      </w:rPr>
      <w:t>76</w:t>
    </w:r>
    <w:r>
      <w:fldChar w:fldCharType="end"/>
    </w:r>
    <w:r w:rsidRPr="00783DC2">
      <w:t xml:space="preserve"> of </w:t>
    </w:r>
    <w:fldSimple w:instr=" NUMPAGES  ">
      <w:r w:rsidR="008D0315">
        <w:rPr>
          <w:noProof/>
        </w:rPr>
        <w:t>76</w:t>
      </w:r>
    </w:fldSimple>
  </w:p>
  <w:p w14:paraId="15A52B80" w14:textId="77777777" w:rsidR="009E4074" w:rsidRDefault="009E4074" w:rsidP="009C00C8">
    <w:pPr>
      <w:pStyle w:val="Footer"/>
    </w:pPr>
    <w:r w:rsidDel="00260E78">
      <w:t xml:space="preserve"> </w:t>
    </w:r>
  </w:p>
  <w:p w14:paraId="7C8297E7" w14:textId="77777777" w:rsidR="009E4074" w:rsidRDefault="009E4074"/>
  <w:p w14:paraId="390A60EB" w14:textId="77777777" w:rsidR="009E4074" w:rsidRDefault="009E40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54435" w14:textId="77777777" w:rsidR="008F7BE3" w:rsidRDefault="008F7BE3" w:rsidP="009C00C8">
      <w:r>
        <w:separator/>
      </w:r>
    </w:p>
    <w:p w14:paraId="3D36A0D0" w14:textId="77777777" w:rsidR="008F7BE3" w:rsidRDefault="008F7BE3"/>
    <w:p w14:paraId="73C41344" w14:textId="77777777" w:rsidR="008F7BE3" w:rsidRDefault="008F7BE3"/>
  </w:footnote>
  <w:footnote w:type="continuationSeparator" w:id="0">
    <w:p w14:paraId="36BBDC35" w14:textId="77777777" w:rsidR="008F7BE3" w:rsidRDefault="008F7BE3" w:rsidP="009C00C8">
      <w:r>
        <w:continuationSeparator/>
      </w:r>
    </w:p>
    <w:p w14:paraId="5FFB9D8A" w14:textId="77777777" w:rsidR="008F7BE3" w:rsidRDefault="008F7BE3"/>
    <w:p w14:paraId="52D7B17D" w14:textId="77777777" w:rsidR="008F7BE3" w:rsidRDefault="008F7B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1DA2"/>
    <w:multiLevelType w:val="hybridMultilevel"/>
    <w:tmpl w:val="E7DC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30F6"/>
    <w:multiLevelType w:val="hybridMultilevel"/>
    <w:tmpl w:val="9CA00E94"/>
    <w:lvl w:ilvl="0" w:tplc="0409000F">
      <w:start w:val="1"/>
      <w:numFmt w:val="decimal"/>
      <w:lvlText w:val="%1."/>
      <w:lvlJc w:val="left"/>
      <w:pPr>
        <w:ind w:left="720" w:hanging="360"/>
      </w:pPr>
      <w:rPr>
        <w:rFonts w:hint="default"/>
      </w:rPr>
    </w:lvl>
    <w:lvl w:ilvl="1" w:tplc="96D6294A">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35853"/>
    <w:multiLevelType w:val="hybridMultilevel"/>
    <w:tmpl w:val="87844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8E0ECB"/>
    <w:multiLevelType w:val="hybridMultilevel"/>
    <w:tmpl w:val="6596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C7C5E"/>
    <w:multiLevelType w:val="hybridMultilevel"/>
    <w:tmpl w:val="CA9AFF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274728"/>
    <w:multiLevelType w:val="hybridMultilevel"/>
    <w:tmpl w:val="022E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15C05"/>
    <w:multiLevelType w:val="hybridMultilevel"/>
    <w:tmpl w:val="E3FE46D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7"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0A7B3490"/>
    <w:multiLevelType w:val="hybridMultilevel"/>
    <w:tmpl w:val="54A496F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AB4404E"/>
    <w:multiLevelType w:val="hybridMultilevel"/>
    <w:tmpl w:val="B4F0C856"/>
    <w:lvl w:ilvl="0" w:tplc="3C5A9A3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D140E1"/>
    <w:multiLevelType w:val="hybridMultilevel"/>
    <w:tmpl w:val="BEA8B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893DFA"/>
    <w:multiLevelType w:val="hybridMultilevel"/>
    <w:tmpl w:val="CBF283FA"/>
    <w:lvl w:ilvl="0" w:tplc="08090019">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4" w15:restartNumberingAfterBreak="0">
    <w:nsid w:val="132F351E"/>
    <w:multiLevelType w:val="hybridMultilevel"/>
    <w:tmpl w:val="1E7016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3902DCA"/>
    <w:multiLevelType w:val="hybridMultilevel"/>
    <w:tmpl w:val="95A8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B0744"/>
    <w:multiLevelType w:val="hybridMultilevel"/>
    <w:tmpl w:val="DB447168"/>
    <w:lvl w:ilvl="0" w:tplc="143E0C10">
      <w:start w:val="1"/>
      <w:numFmt w:val="bullet"/>
      <w:pStyle w:val="Basic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7404D3"/>
    <w:multiLevelType w:val="hybridMultilevel"/>
    <w:tmpl w:val="02FE3552"/>
    <w:lvl w:ilvl="0" w:tplc="0A3CF404">
      <w:start w:val="1"/>
      <w:numFmt w:val="decimal"/>
      <w:lvlText w:val="%1."/>
      <w:lvlJc w:val="left"/>
      <w:pPr>
        <w:ind w:left="720" w:hanging="360"/>
      </w:pPr>
      <w:rPr>
        <w:rFonts w:hint="default"/>
        <w:i/>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863394"/>
    <w:multiLevelType w:val="hybridMultilevel"/>
    <w:tmpl w:val="9E666040"/>
    <w:lvl w:ilvl="0" w:tplc="28B0415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963813"/>
    <w:multiLevelType w:val="hybridMultilevel"/>
    <w:tmpl w:val="CF12A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C35D64"/>
    <w:multiLevelType w:val="hybridMultilevel"/>
    <w:tmpl w:val="354296D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1BA36806"/>
    <w:multiLevelType w:val="hybridMultilevel"/>
    <w:tmpl w:val="E4CE4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FB2B63"/>
    <w:multiLevelType w:val="hybridMultilevel"/>
    <w:tmpl w:val="1B62F1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6B052C"/>
    <w:multiLevelType w:val="hybridMultilevel"/>
    <w:tmpl w:val="503C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F149A"/>
    <w:multiLevelType w:val="hybridMultilevel"/>
    <w:tmpl w:val="0892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F79DE"/>
    <w:multiLevelType w:val="hybridMultilevel"/>
    <w:tmpl w:val="FD2071DE"/>
    <w:lvl w:ilvl="0" w:tplc="ED0EC7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9265C78"/>
    <w:multiLevelType w:val="hybridMultilevel"/>
    <w:tmpl w:val="47E46440"/>
    <w:lvl w:ilvl="0" w:tplc="A9C2FCF0">
      <w:start w:val="1"/>
      <w:numFmt w:val="decimal"/>
      <w:lvlText w:val="%1."/>
      <w:lvlJc w:val="left"/>
      <w:pPr>
        <w:ind w:left="2160" w:hanging="1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0B56C4"/>
    <w:multiLevelType w:val="hybridMultilevel"/>
    <w:tmpl w:val="DB7CD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377C43"/>
    <w:multiLevelType w:val="hybridMultilevel"/>
    <w:tmpl w:val="C988131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3065"/>
        </w:tabs>
        <w:ind w:left="3065" w:hanging="360"/>
      </w:pPr>
      <w:rPr>
        <w:rFonts w:ascii="Wingdings" w:hAnsi="Wingdings" w:hint="default"/>
      </w:rPr>
    </w:lvl>
    <w:lvl w:ilvl="3" w:tplc="08090001" w:tentative="1">
      <w:start w:val="1"/>
      <w:numFmt w:val="bullet"/>
      <w:lvlText w:val=""/>
      <w:lvlJc w:val="left"/>
      <w:pPr>
        <w:tabs>
          <w:tab w:val="num" w:pos="3785"/>
        </w:tabs>
        <w:ind w:left="3785" w:hanging="360"/>
      </w:pPr>
      <w:rPr>
        <w:rFonts w:ascii="Symbol" w:hAnsi="Symbol" w:hint="default"/>
      </w:rPr>
    </w:lvl>
    <w:lvl w:ilvl="4" w:tplc="08090003" w:tentative="1">
      <w:start w:val="1"/>
      <w:numFmt w:val="bullet"/>
      <w:lvlText w:val="o"/>
      <w:lvlJc w:val="left"/>
      <w:pPr>
        <w:tabs>
          <w:tab w:val="num" w:pos="4505"/>
        </w:tabs>
        <w:ind w:left="4505" w:hanging="360"/>
      </w:pPr>
      <w:rPr>
        <w:rFonts w:ascii="Courier New" w:hAnsi="Courier New" w:cs="Courier New" w:hint="default"/>
      </w:rPr>
    </w:lvl>
    <w:lvl w:ilvl="5" w:tplc="08090005" w:tentative="1">
      <w:start w:val="1"/>
      <w:numFmt w:val="bullet"/>
      <w:lvlText w:val=""/>
      <w:lvlJc w:val="left"/>
      <w:pPr>
        <w:tabs>
          <w:tab w:val="num" w:pos="5225"/>
        </w:tabs>
        <w:ind w:left="5225" w:hanging="360"/>
      </w:pPr>
      <w:rPr>
        <w:rFonts w:ascii="Wingdings" w:hAnsi="Wingdings" w:hint="default"/>
      </w:rPr>
    </w:lvl>
    <w:lvl w:ilvl="6" w:tplc="08090001" w:tentative="1">
      <w:start w:val="1"/>
      <w:numFmt w:val="bullet"/>
      <w:lvlText w:val=""/>
      <w:lvlJc w:val="left"/>
      <w:pPr>
        <w:tabs>
          <w:tab w:val="num" w:pos="5945"/>
        </w:tabs>
        <w:ind w:left="5945" w:hanging="360"/>
      </w:pPr>
      <w:rPr>
        <w:rFonts w:ascii="Symbol" w:hAnsi="Symbol" w:hint="default"/>
      </w:rPr>
    </w:lvl>
    <w:lvl w:ilvl="7" w:tplc="08090003" w:tentative="1">
      <w:start w:val="1"/>
      <w:numFmt w:val="bullet"/>
      <w:lvlText w:val="o"/>
      <w:lvlJc w:val="left"/>
      <w:pPr>
        <w:tabs>
          <w:tab w:val="num" w:pos="6665"/>
        </w:tabs>
        <w:ind w:left="6665" w:hanging="360"/>
      </w:pPr>
      <w:rPr>
        <w:rFonts w:ascii="Courier New" w:hAnsi="Courier New" w:cs="Courier New" w:hint="default"/>
      </w:rPr>
    </w:lvl>
    <w:lvl w:ilvl="8" w:tplc="08090005" w:tentative="1">
      <w:start w:val="1"/>
      <w:numFmt w:val="bullet"/>
      <w:lvlText w:val=""/>
      <w:lvlJc w:val="left"/>
      <w:pPr>
        <w:tabs>
          <w:tab w:val="num" w:pos="7385"/>
        </w:tabs>
        <w:ind w:left="7385" w:hanging="360"/>
      </w:pPr>
      <w:rPr>
        <w:rFonts w:ascii="Wingdings" w:hAnsi="Wingdings" w:hint="default"/>
      </w:rPr>
    </w:lvl>
  </w:abstractNum>
  <w:abstractNum w:abstractNumId="29" w15:restartNumberingAfterBreak="0">
    <w:nsid w:val="320F2DE8"/>
    <w:multiLevelType w:val="hybridMultilevel"/>
    <w:tmpl w:val="2C0C2E18"/>
    <w:lvl w:ilvl="0" w:tplc="A9C2FCF0">
      <w:start w:val="1"/>
      <w:numFmt w:val="decimal"/>
      <w:lvlText w:val="%1."/>
      <w:lvlJc w:val="left"/>
      <w:pPr>
        <w:ind w:left="2160" w:hanging="1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311C9F"/>
    <w:multiLevelType w:val="hybridMultilevel"/>
    <w:tmpl w:val="360CE670"/>
    <w:lvl w:ilvl="0" w:tplc="DD90631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3A59F4"/>
    <w:multiLevelType w:val="multilevel"/>
    <w:tmpl w:val="7040AF4C"/>
    <w:lvl w:ilvl="0">
      <w:start w:val="1"/>
      <w:numFmt w:val="decimal"/>
      <w:pStyle w:val="Heading1"/>
      <w:lvlText w:val="%1"/>
      <w:lvlJc w:val="left"/>
      <w:pPr>
        <w:ind w:left="1152" w:hanging="432"/>
      </w:pPr>
      <w:rPr>
        <w:rFonts w:cs="Times New Roman"/>
        <w:sz w:val="22"/>
        <w:szCs w:val="22"/>
      </w:rPr>
    </w:lvl>
    <w:lvl w:ilvl="1">
      <w:start w:val="1"/>
      <w:numFmt w:val="decimal"/>
      <w:pStyle w:val="Heading2"/>
      <w:lvlText w:val="%1.%2"/>
      <w:lvlJc w:val="left"/>
      <w:pPr>
        <w:ind w:left="3979" w:hanging="576"/>
      </w:pPr>
      <w:rPr>
        <w:rFonts w:cs="Times New Roman"/>
        <w:b/>
        <w:bCs/>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440" w:hanging="720"/>
      </w:pPr>
      <w:rPr>
        <w:rFonts w:cs="Times New Roman"/>
        <w:b/>
        <w:bCs/>
        <w:i/>
        <w:iCs/>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584" w:hanging="864"/>
      </w:pPr>
      <w:rPr>
        <w:rFonts w:ascii="Arial" w:hAnsi="Arial" w:cs="Arial" w:hint="default"/>
        <w:b w:val="0"/>
        <w:bCs w:val="0"/>
        <w:i w:val="0"/>
        <w:iCs w:val="0"/>
        <w:color w:val="auto"/>
      </w:rPr>
    </w:lvl>
    <w:lvl w:ilvl="4">
      <w:start w:val="1"/>
      <w:numFmt w:val="decimal"/>
      <w:pStyle w:val="Heading5"/>
      <w:lvlText w:val="%1.%2.%3.%4.%5"/>
      <w:lvlJc w:val="left"/>
      <w:pPr>
        <w:ind w:left="1728" w:hanging="1008"/>
      </w:pPr>
      <w:rPr>
        <w:rFonts w:cs="Times New Roman"/>
      </w:rPr>
    </w:lvl>
    <w:lvl w:ilvl="5">
      <w:start w:val="1"/>
      <w:numFmt w:val="decimal"/>
      <w:pStyle w:val="Heading6"/>
      <w:lvlText w:val="%1.%2.%3.%4.%5.%6"/>
      <w:lvlJc w:val="left"/>
      <w:pPr>
        <w:ind w:left="1872" w:hanging="1152"/>
      </w:pPr>
      <w:rPr>
        <w:rFonts w:cs="Times New Roman"/>
      </w:rPr>
    </w:lvl>
    <w:lvl w:ilvl="6">
      <w:start w:val="1"/>
      <w:numFmt w:val="decimal"/>
      <w:pStyle w:val="Heading7"/>
      <w:lvlText w:val="%1.%2.%3.%4.%5.%6.%7"/>
      <w:lvlJc w:val="left"/>
      <w:pPr>
        <w:ind w:left="2016" w:hanging="1296"/>
      </w:pPr>
      <w:rPr>
        <w:rFonts w:cs="Times New Roman"/>
      </w:rPr>
    </w:lvl>
    <w:lvl w:ilvl="7">
      <w:start w:val="1"/>
      <w:numFmt w:val="decimal"/>
      <w:pStyle w:val="Heading8"/>
      <w:lvlText w:val="%1.%2.%3.%4.%5.%6.%7.%8"/>
      <w:lvlJc w:val="left"/>
      <w:pPr>
        <w:ind w:left="2160" w:hanging="1440"/>
      </w:pPr>
      <w:rPr>
        <w:rFonts w:cs="Times New Roman"/>
      </w:rPr>
    </w:lvl>
    <w:lvl w:ilvl="8">
      <w:start w:val="1"/>
      <w:numFmt w:val="decimal"/>
      <w:pStyle w:val="Heading9"/>
      <w:lvlText w:val="%1.%2.%3.%4.%5.%6.%7.%8.%9"/>
      <w:lvlJc w:val="left"/>
      <w:pPr>
        <w:ind w:left="2304" w:hanging="1584"/>
      </w:pPr>
      <w:rPr>
        <w:rFonts w:cs="Times New Roman"/>
      </w:rPr>
    </w:lvl>
  </w:abstractNum>
  <w:abstractNum w:abstractNumId="32" w15:restartNumberingAfterBreak="0">
    <w:nsid w:val="35A3728D"/>
    <w:multiLevelType w:val="hybridMultilevel"/>
    <w:tmpl w:val="9A367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8887588"/>
    <w:multiLevelType w:val="hybridMultilevel"/>
    <w:tmpl w:val="C16CCFE2"/>
    <w:lvl w:ilvl="0" w:tplc="E27680E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D7080C"/>
    <w:multiLevelType w:val="hybridMultilevel"/>
    <w:tmpl w:val="C512D984"/>
    <w:lvl w:ilvl="0" w:tplc="3C5A9A3C">
      <w:start w:val="1"/>
      <w:numFmt w:val="decimal"/>
      <w:lvlText w:val="%1)"/>
      <w:lvlJc w:val="left"/>
      <w:pPr>
        <w:ind w:left="426" w:hanging="360"/>
      </w:pPr>
      <w:rPr>
        <w:b w:val="0"/>
        <w:bCs w:val="0"/>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5" w15:restartNumberingAfterBreak="0">
    <w:nsid w:val="3FE44F02"/>
    <w:multiLevelType w:val="hybridMultilevel"/>
    <w:tmpl w:val="A754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C63163"/>
    <w:multiLevelType w:val="hybridMultilevel"/>
    <w:tmpl w:val="C31A6D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036870"/>
    <w:multiLevelType w:val="hybridMultilevel"/>
    <w:tmpl w:val="A34E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B5025F"/>
    <w:multiLevelType w:val="hybridMultilevel"/>
    <w:tmpl w:val="32FA2C50"/>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48C14C89"/>
    <w:multiLevelType w:val="hybridMultilevel"/>
    <w:tmpl w:val="B2B6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CB5EB1"/>
    <w:multiLevelType w:val="hybridMultilevel"/>
    <w:tmpl w:val="0590A5C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D94DEF"/>
    <w:multiLevelType w:val="hybridMultilevel"/>
    <w:tmpl w:val="0DE46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4165C6"/>
    <w:multiLevelType w:val="hybridMultilevel"/>
    <w:tmpl w:val="FE2ECE4A"/>
    <w:lvl w:ilvl="0" w:tplc="08090019">
      <w:start w:val="1"/>
      <w:numFmt w:val="lowerLetter"/>
      <w:lvlText w:val="%1."/>
      <w:lvlJc w:val="left"/>
      <w:pPr>
        <w:ind w:left="1778" w:hanging="360"/>
      </w:pPr>
    </w:lvl>
    <w:lvl w:ilvl="1" w:tplc="AA20F97A">
      <w:start w:val="1"/>
      <w:numFmt w:val="decimal"/>
      <w:lvlText w:val="%2."/>
      <w:lvlJc w:val="left"/>
      <w:pPr>
        <w:ind w:left="3938" w:hanging="180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3" w15:restartNumberingAfterBreak="0">
    <w:nsid w:val="4D544651"/>
    <w:multiLevelType w:val="hybridMultilevel"/>
    <w:tmpl w:val="BA6C701E"/>
    <w:lvl w:ilvl="0" w:tplc="BB8C7870">
      <w:start w:val="1"/>
      <w:numFmt w:val="bullet"/>
      <w:lvlText w:val="•"/>
      <w:lvlJc w:val="left"/>
      <w:pPr>
        <w:tabs>
          <w:tab w:val="num" w:pos="720"/>
        </w:tabs>
        <w:ind w:left="720" w:hanging="360"/>
      </w:pPr>
      <w:rPr>
        <w:rFonts w:ascii="Arial" w:hAnsi="Arial" w:hint="default"/>
      </w:rPr>
    </w:lvl>
    <w:lvl w:ilvl="1" w:tplc="C0B43462" w:tentative="1">
      <w:start w:val="1"/>
      <w:numFmt w:val="bullet"/>
      <w:lvlText w:val="•"/>
      <w:lvlJc w:val="left"/>
      <w:pPr>
        <w:tabs>
          <w:tab w:val="num" w:pos="1440"/>
        </w:tabs>
        <w:ind w:left="1440" w:hanging="360"/>
      </w:pPr>
      <w:rPr>
        <w:rFonts w:ascii="Arial" w:hAnsi="Arial" w:hint="default"/>
      </w:rPr>
    </w:lvl>
    <w:lvl w:ilvl="2" w:tplc="E46A3DF2" w:tentative="1">
      <w:start w:val="1"/>
      <w:numFmt w:val="bullet"/>
      <w:lvlText w:val="•"/>
      <w:lvlJc w:val="left"/>
      <w:pPr>
        <w:tabs>
          <w:tab w:val="num" w:pos="2160"/>
        </w:tabs>
        <w:ind w:left="2160" w:hanging="360"/>
      </w:pPr>
      <w:rPr>
        <w:rFonts w:ascii="Arial" w:hAnsi="Arial" w:hint="default"/>
      </w:rPr>
    </w:lvl>
    <w:lvl w:ilvl="3" w:tplc="D1702D7A" w:tentative="1">
      <w:start w:val="1"/>
      <w:numFmt w:val="bullet"/>
      <w:lvlText w:val="•"/>
      <w:lvlJc w:val="left"/>
      <w:pPr>
        <w:tabs>
          <w:tab w:val="num" w:pos="2880"/>
        </w:tabs>
        <w:ind w:left="2880" w:hanging="360"/>
      </w:pPr>
      <w:rPr>
        <w:rFonts w:ascii="Arial" w:hAnsi="Arial" w:hint="default"/>
      </w:rPr>
    </w:lvl>
    <w:lvl w:ilvl="4" w:tplc="25BE713C" w:tentative="1">
      <w:start w:val="1"/>
      <w:numFmt w:val="bullet"/>
      <w:lvlText w:val="•"/>
      <w:lvlJc w:val="left"/>
      <w:pPr>
        <w:tabs>
          <w:tab w:val="num" w:pos="3600"/>
        </w:tabs>
        <w:ind w:left="3600" w:hanging="360"/>
      </w:pPr>
      <w:rPr>
        <w:rFonts w:ascii="Arial" w:hAnsi="Arial" w:hint="default"/>
      </w:rPr>
    </w:lvl>
    <w:lvl w:ilvl="5" w:tplc="9BD01CC6" w:tentative="1">
      <w:start w:val="1"/>
      <w:numFmt w:val="bullet"/>
      <w:lvlText w:val="•"/>
      <w:lvlJc w:val="left"/>
      <w:pPr>
        <w:tabs>
          <w:tab w:val="num" w:pos="4320"/>
        </w:tabs>
        <w:ind w:left="4320" w:hanging="360"/>
      </w:pPr>
      <w:rPr>
        <w:rFonts w:ascii="Arial" w:hAnsi="Arial" w:hint="default"/>
      </w:rPr>
    </w:lvl>
    <w:lvl w:ilvl="6" w:tplc="5C8A6ECE" w:tentative="1">
      <w:start w:val="1"/>
      <w:numFmt w:val="bullet"/>
      <w:lvlText w:val="•"/>
      <w:lvlJc w:val="left"/>
      <w:pPr>
        <w:tabs>
          <w:tab w:val="num" w:pos="5040"/>
        </w:tabs>
        <w:ind w:left="5040" w:hanging="360"/>
      </w:pPr>
      <w:rPr>
        <w:rFonts w:ascii="Arial" w:hAnsi="Arial" w:hint="default"/>
      </w:rPr>
    </w:lvl>
    <w:lvl w:ilvl="7" w:tplc="7632DF62" w:tentative="1">
      <w:start w:val="1"/>
      <w:numFmt w:val="bullet"/>
      <w:lvlText w:val="•"/>
      <w:lvlJc w:val="left"/>
      <w:pPr>
        <w:tabs>
          <w:tab w:val="num" w:pos="5760"/>
        </w:tabs>
        <w:ind w:left="5760" w:hanging="360"/>
      </w:pPr>
      <w:rPr>
        <w:rFonts w:ascii="Arial" w:hAnsi="Arial" w:hint="default"/>
      </w:rPr>
    </w:lvl>
    <w:lvl w:ilvl="8" w:tplc="570AAD4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E93347B"/>
    <w:multiLevelType w:val="hybridMultilevel"/>
    <w:tmpl w:val="30B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B9086B"/>
    <w:multiLevelType w:val="hybridMultilevel"/>
    <w:tmpl w:val="3BC69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703643"/>
    <w:multiLevelType w:val="hybridMultilevel"/>
    <w:tmpl w:val="EEA254DC"/>
    <w:lvl w:ilvl="0" w:tplc="D2BC1BF0">
      <w:start w:val="1"/>
      <w:numFmt w:val="decimal"/>
      <w:lvlText w:val="%1."/>
      <w:lvlJc w:val="left"/>
      <w:pPr>
        <w:ind w:left="720" w:hanging="360"/>
      </w:pPr>
      <w:rPr>
        <w:rFont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8016FEA"/>
    <w:multiLevelType w:val="hybridMultilevel"/>
    <w:tmpl w:val="90BA977C"/>
    <w:lvl w:ilvl="0" w:tplc="08090011">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8" w15:restartNumberingAfterBreak="0">
    <w:nsid w:val="58447559"/>
    <w:multiLevelType w:val="hybridMultilevel"/>
    <w:tmpl w:val="41A8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D01ADE"/>
    <w:multiLevelType w:val="hybridMultilevel"/>
    <w:tmpl w:val="E7A4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226E55"/>
    <w:multiLevelType w:val="hybridMultilevel"/>
    <w:tmpl w:val="0F04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C2597F"/>
    <w:multiLevelType w:val="multilevel"/>
    <w:tmpl w:val="71CC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8347BF"/>
    <w:multiLevelType w:val="hybridMultilevel"/>
    <w:tmpl w:val="B4F0C856"/>
    <w:lvl w:ilvl="0" w:tplc="3C5A9A3C">
      <w:start w:val="1"/>
      <w:numFmt w:val="decimal"/>
      <w:lvlText w:val="%1)"/>
      <w:lvlJc w:val="left"/>
      <w:pPr>
        <w:ind w:left="426" w:hanging="360"/>
      </w:pPr>
      <w:rPr>
        <w:b w:val="0"/>
        <w:bCs w:val="0"/>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53" w15:restartNumberingAfterBreak="0">
    <w:nsid w:val="616F2ABC"/>
    <w:multiLevelType w:val="hybridMultilevel"/>
    <w:tmpl w:val="4FEA4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1BD66DB"/>
    <w:multiLevelType w:val="hybridMultilevel"/>
    <w:tmpl w:val="74BE306A"/>
    <w:lvl w:ilvl="0" w:tplc="BDD06670">
      <w:start w:val="1"/>
      <w:numFmt w:val="decimal"/>
      <w:lvlText w:val="%1."/>
      <w:lvlJc w:val="left"/>
      <w:pPr>
        <w:ind w:left="2160" w:hanging="1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2384FA7"/>
    <w:multiLevelType w:val="hybridMultilevel"/>
    <w:tmpl w:val="1B54E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2494EF2"/>
    <w:multiLevelType w:val="hybridMultilevel"/>
    <w:tmpl w:val="BBA2EB1A"/>
    <w:lvl w:ilvl="0" w:tplc="C238794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3065"/>
        </w:tabs>
        <w:ind w:left="3065" w:hanging="360"/>
      </w:pPr>
      <w:rPr>
        <w:rFonts w:ascii="Wingdings" w:hAnsi="Wingdings" w:hint="default"/>
      </w:rPr>
    </w:lvl>
    <w:lvl w:ilvl="3" w:tplc="08090001" w:tentative="1">
      <w:start w:val="1"/>
      <w:numFmt w:val="bullet"/>
      <w:lvlText w:val=""/>
      <w:lvlJc w:val="left"/>
      <w:pPr>
        <w:tabs>
          <w:tab w:val="num" w:pos="3785"/>
        </w:tabs>
        <w:ind w:left="3785" w:hanging="360"/>
      </w:pPr>
      <w:rPr>
        <w:rFonts w:ascii="Symbol" w:hAnsi="Symbol" w:hint="default"/>
      </w:rPr>
    </w:lvl>
    <w:lvl w:ilvl="4" w:tplc="08090003" w:tentative="1">
      <w:start w:val="1"/>
      <w:numFmt w:val="bullet"/>
      <w:lvlText w:val="o"/>
      <w:lvlJc w:val="left"/>
      <w:pPr>
        <w:tabs>
          <w:tab w:val="num" w:pos="4505"/>
        </w:tabs>
        <w:ind w:left="4505" w:hanging="360"/>
      </w:pPr>
      <w:rPr>
        <w:rFonts w:ascii="Courier New" w:hAnsi="Courier New" w:cs="Courier New" w:hint="default"/>
      </w:rPr>
    </w:lvl>
    <w:lvl w:ilvl="5" w:tplc="08090005" w:tentative="1">
      <w:start w:val="1"/>
      <w:numFmt w:val="bullet"/>
      <w:lvlText w:val=""/>
      <w:lvlJc w:val="left"/>
      <w:pPr>
        <w:tabs>
          <w:tab w:val="num" w:pos="5225"/>
        </w:tabs>
        <w:ind w:left="5225" w:hanging="360"/>
      </w:pPr>
      <w:rPr>
        <w:rFonts w:ascii="Wingdings" w:hAnsi="Wingdings" w:hint="default"/>
      </w:rPr>
    </w:lvl>
    <w:lvl w:ilvl="6" w:tplc="08090001" w:tentative="1">
      <w:start w:val="1"/>
      <w:numFmt w:val="bullet"/>
      <w:lvlText w:val=""/>
      <w:lvlJc w:val="left"/>
      <w:pPr>
        <w:tabs>
          <w:tab w:val="num" w:pos="5945"/>
        </w:tabs>
        <w:ind w:left="5945" w:hanging="360"/>
      </w:pPr>
      <w:rPr>
        <w:rFonts w:ascii="Symbol" w:hAnsi="Symbol" w:hint="default"/>
      </w:rPr>
    </w:lvl>
    <w:lvl w:ilvl="7" w:tplc="08090003" w:tentative="1">
      <w:start w:val="1"/>
      <w:numFmt w:val="bullet"/>
      <w:lvlText w:val="o"/>
      <w:lvlJc w:val="left"/>
      <w:pPr>
        <w:tabs>
          <w:tab w:val="num" w:pos="6665"/>
        </w:tabs>
        <w:ind w:left="6665" w:hanging="360"/>
      </w:pPr>
      <w:rPr>
        <w:rFonts w:ascii="Courier New" w:hAnsi="Courier New" w:cs="Courier New" w:hint="default"/>
      </w:rPr>
    </w:lvl>
    <w:lvl w:ilvl="8" w:tplc="08090005" w:tentative="1">
      <w:start w:val="1"/>
      <w:numFmt w:val="bullet"/>
      <w:lvlText w:val=""/>
      <w:lvlJc w:val="left"/>
      <w:pPr>
        <w:tabs>
          <w:tab w:val="num" w:pos="7385"/>
        </w:tabs>
        <w:ind w:left="7385" w:hanging="360"/>
      </w:pPr>
      <w:rPr>
        <w:rFonts w:ascii="Wingdings" w:hAnsi="Wingdings" w:hint="default"/>
      </w:rPr>
    </w:lvl>
  </w:abstractNum>
  <w:abstractNum w:abstractNumId="57" w15:restartNumberingAfterBreak="0">
    <w:nsid w:val="62E070B4"/>
    <w:multiLevelType w:val="hybridMultilevel"/>
    <w:tmpl w:val="27A8D1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31C6C21"/>
    <w:multiLevelType w:val="hybridMultilevel"/>
    <w:tmpl w:val="F8E89B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8A27E6"/>
    <w:multiLevelType w:val="hybridMultilevel"/>
    <w:tmpl w:val="C82E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B1628F"/>
    <w:multiLevelType w:val="hybridMultilevel"/>
    <w:tmpl w:val="FD2071DE"/>
    <w:lvl w:ilvl="0" w:tplc="ED0EC7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C774FB5"/>
    <w:multiLevelType w:val="hybridMultilevel"/>
    <w:tmpl w:val="F85A44D2"/>
    <w:lvl w:ilvl="0" w:tplc="518E0C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8203A9"/>
    <w:multiLevelType w:val="hybridMultilevel"/>
    <w:tmpl w:val="693A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7D1573"/>
    <w:multiLevelType w:val="hybridMultilevel"/>
    <w:tmpl w:val="266AF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28711A"/>
    <w:multiLevelType w:val="hybridMultilevel"/>
    <w:tmpl w:val="955441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6" w15:restartNumberingAfterBreak="0">
    <w:nsid w:val="71007021"/>
    <w:multiLevelType w:val="hybridMultilevel"/>
    <w:tmpl w:val="F288C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841B15"/>
    <w:multiLevelType w:val="hybridMultilevel"/>
    <w:tmpl w:val="6ACE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AA69AA"/>
    <w:multiLevelType w:val="hybridMultilevel"/>
    <w:tmpl w:val="CB42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902791"/>
    <w:multiLevelType w:val="hybridMultilevel"/>
    <w:tmpl w:val="5DF6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2B4BF0"/>
    <w:multiLevelType w:val="hybridMultilevel"/>
    <w:tmpl w:val="171E3640"/>
    <w:lvl w:ilvl="0" w:tplc="9CF854D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7D16324"/>
    <w:multiLevelType w:val="hybridMultilevel"/>
    <w:tmpl w:val="70E6AA2E"/>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C238794A">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2" w15:restartNumberingAfterBreak="0">
    <w:nsid w:val="78D0202A"/>
    <w:multiLevelType w:val="hybridMultilevel"/>
    <w:tmpl w:val="431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4775A2"/>
    <w:multiLevelType w:val="hybridMultilevel"/>
    <w:tmpl w:val="2C0C2E18"/>
    <w:lvl w:ilvl="0" w:tplc="A9C2FCF0">
      <w:start w:val="1"/>
      <w:numFmt w:val="decimal"/>
      <w:lvlText w:val="%1."/>
      <w:lvlJc w:val="left"/>
      <w:pPr>
        <w:ind w:left="2160" w:hanging="1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545537"/>
    <w:multiLevelType w:val="hybridMultilevel"/>
    <w:tmpl w:val="C81E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BE17E5"/>
    <w:multiLevelType w:val="hybridMultilevel"/>
    <w:tmpl w:val="AAC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E83AEB"/>
    <w:multiLevelType w:val="hybridMultilevel"/>
    <w:tmpl w:val="AC723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A41E0D"/>
    <w:multiLevelType w:val="hybridMultilevel"/>
    <w:tmpl w:val="D94E25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6"/>
  </w:num>
  <w:num w:numId="3">
    <w:abstractNumId w:val="9"/>
  </w:num>
  <w:num w:numId="4">
    <w:abstractNumId w:val="66"/>
  </w:num>
  <w:num w:numId="5">
    <w:abstractNumId w:val="7"/>
  </w:num>
  <w:num w:numId="6">
    <w:abstractNumId w:val="71"/>
  </w:num>
  <w:num w:numId="7">
    <w:abstractNumId w:val="12"/>
  </w:num>
  <w:num w:numId="8">
    <w:abstractNumId w:val="40"/>
  </w:num>
  <w:num w:numId="9">
    <w:abstractNumId w:val="38"/>
  </w:num>
  <w:num w:numId="10">
    <w:abstractNumId w:val="64"/>
  </w:num>
  <w:num w:numId="11">
    <w:abstractNumId w:val="28"/>
  </w:num>
  <w:num w:numId="12">
    <w:abstractNumId w:val="56"/>
  </w:num>
  <w:num w:numId="13">
    <w:abstractNumId w:val="6"/>
  </w:num>
  <w:num w:numId="14">
    <w:abstractNumId w:val="46"/>
  </w:num>
  <w:num w:numId="15">
    <w:abstractNumId w:val="8"/>
  </w:num>
  <w:num w:numId="16">
    <w:abstractNumId w:val="1"/>
  </w:num>
  <w:num w:numId="17">
    <w:abstractNumId w:val="25"/>
  </w:num>
  <w:num w:numId="18">
    <w:abstractNumId w:val="29"/>
  </w:num>
  <w:num w:numId="19">
    <w:abstractNumId w:val="17"/>
  </w:num>
  <w:num w:numId="20">
    <w:abstractNumId w:val="26"/>
  </w:num>
  <w:num w:numId="21">
    <w:abstractNumId w:val="42"/>
  </w:num>
  <w:num w:numId="22">
    <w:abstractNumId w:val="61"/>
  </w:num>
  <w:num w:numId="23">
    <w:abstractNumId w:val="54"/>
  </w:num>
  <w:num w:numId="24">
    <w:abstractNumId w:val="70"/>
  </w:num>
  <w:num w:numId="25">
    <w:abstractNumId w:val="65"/>
  </w:num>
  <w:num w:numId="26">
    <w:abstractNumId w:val="50"/>
  </w:num>
  <w:num w:numId="27">
    <w:abstractNumId w:val="72"/>
  </w:num>
  <w:num w:numId="28">
    <w:abstractNumId w:val="35"/>
  </w:num>
  <w:num w:numId="29">
    <w:abstractNumId w:val="39"/>
  </w:num>
  <w:num w:numId="30">
    <w:abstractNumId w:val="41"/>
  </w:num>
  <w:num w:numId="31">
    <w:abstractNumId w:val="18"/>
  </w:num>
  <w:num w:numId="32">
    <w:abstractNumId w:val="63"/>
  </w:num>
  <w:num w:numId="33">
    <w:abstractNumId w:val="1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59"/>
  </w:num>
  <w:num w:numId="38">
    <w:abstractNumId w:val="4"/>
  </w:num>
  <w:num w:numId="39">
    <w:abstractNumId w:val="57"/>
  </w:num>
  <w:num w:numId="40">
    <w:abstractNumId w:val="14"/>
  </w:num>
  <w:num w:numId="41">
    <w:abstractNumId w:val="55"/>
  </w:num>
  <w:num w:numId="42">
    <w:abstractNumId w:val="10"/>
  </w:num>
  <w:num w:numId="43">
    <w:abstractNumId w:val="45"/>
  </w:num>
  <w:num w:numId="44">
    <w:abstractNumId w:val="37"/>
  </w:num>
  <w:num w:numId="45">
    <w:abstractNumId w:val="62"/>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13"/>
  </w:num>
  <w:num w:numId="49">
    <w:abstractNumId w:val="58"/>
  </w:num>
  <w:num w:numId="50">
    <w:abstractNumId w:val="74"/>
  </w:num>
  <w:num w:numId="51">
    <w:abstractNumId w:val="73"/>
  </w:num>
  <w:num w:numId="52">
    <w:abstractNumId w:val="20"/>
  </w:num>
  <w:num w:numId="53">
    <w:abstractNumId w:val="43"/>
  </w:num>
  <w:num w:numId="54">
    <w:abstractNumId w:val="47"/>
  </w:num>
  <w:num w:numId="55">
    <w:abstractNumId w:val="36"/>
  </w:num>
  <w:num w:numId="56">
    <w:abstractNumId w:val="30"/>
  </w:num>
  <w:num w:numId="57">
    <w:abstractNumId w:val="76"/>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32"/>
  </w:num>
  <w:num w:numId="61">
    <w:abstractNumId w:val="27"/>
  </w:num>
  <w:num w:numId="62">
    <w:abstractNumId w:val="0"/>
  </w:num>
  <w:num w:numId="63">
    <w:abstractNumId w:val="44"/>
  </w:num>
  <w:num w:numId="64">
    <w:abstractNumId w:val="22"/>
  </w:num>
  <w:num w:numId="65">
    <w:abstractNumId w:val="34"/>
  </w:num>
  <w:num w:numId="66">
    <w:abstractNumId w:val="24"/>
  </w:num>
  <w:num w:numId="67">
    <w:abstractNumId w:val="48"/>
  </w:num>
  <w:num w:numId="68">
    <w:abstractNumId w:val="49"/>
  </w:num>
  <w:num w:numId="69">
    <w:abstractNumId w:val="75"/>
  </w:num>
  <w:num w:numId="70">
    <w:abstractNumId w:val="68"/>
  </w:num>
  <w:num w:numId="71">
    <w:abstractNumId w:val="15"/>
  </w:num>
  <w:num w:numId="72">
    <w:abstractNumId w:val="5"/>
  </w:num>
  <w:num w:numId="73">
    <w:abstractNumId w:val="67"/>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2"/>
  </w:num>
  <w:num w:numId="77">
    <w:abstractNumId w:val="53"/>
  </w:num>
  <w:num w:numId="78">
    <w:abstractNumId w:val="21"/>
  </w:num>
  <w:num w:numId="79">
    <w:abstractNumId w:val="31"/>
  </w:num>
  <w:num w:numId="80">
    <w:abstractNumId w:val="31"/>
  </w:num>
  <w:num w:numId="81">
    <w:abstractNumId w:val="31"/>
  </w:num>
  <w:num w:numId="82">
    <w:abstractNumId w:val="31"/>
  </w:num>
  <w:num w:numId="83">
    <w:abstractNumId w:val="31"/>
  </w:num>
  <w:num w:numId="84">
    <w:abstractNumId w:val="19"/>
  </w:num>
  <w:num w:numId="85">
    <w:abstractNumId w:val="77"/>
  </w:num>
  <w:num w:numId="86">
    <w:abstractNumId w:val="69"/>
  </w:num>
  <w:num w:numId="87">
    <w:abstractNumId w:val="3"/>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isplayBackgroundShap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982"/>
    <w:rsid w:val="000007B1"/>
    <w:rsid w:val="000015DF"/>
    <w:rsid w:val="00002B5D"/>
    <w:rsid w:val="000032ED"/>
    <w:rsid w:val="00003381"/>
    <w:rsid w:val="000052F0"/>
    <w:rsid w:val="00005E71"/>
    <w:rsid w:val="0000615A"/>
    <w:rsid w:val="000074DF"/>
    <w:rsid w:val="00007602"/>
    <w:rsid w:val="00010488"/>
    <w:rsid w:val="0001082F"/>
    <w:rsid w:val="000112C2"/>
    <w:rsid w:val="00011959"/>
    <w:rsid w:val="00012554"/>
    <w:rsid w:val="000127C0"/>
    <w:rsid w:val="00014107"/>
    <w:rsid w:val="00014E03"/>
    <w:rsid w:val="00014EA2"/>
    <w:rsid w:val="000168D0"/>
    <w:rsid w:val="00016D1D"/>
    <w:rsid w:val="00017353"/>
    <w:rsid w:val="0002002D"/>
    <w:rsid w:val="00020751"/>
    <w:rsid w:val="00020E82"/>
    <w:rsid w:val="00021AD0"/>
    <w:rsid w:val="00021EA8"/>
    <w:rsid w:val="00024BB6"/>
    <w:rsid w:val="00025F4F"/>
    <w:rsid w:val="00026730"/>
    <w:rsid w:val="00026B18"/>
    <w:rsid w:val="00026C77"/>
    <w:rsid w:val="00026D03"/>
    <w:rsid w:val="0002704D"/>
    <w:rsid w:val="0002736B"/>
    <w:rsid w:val="00027E53"/>
    <w:rsid w:val="000305E5"/>
    <w:rsid w:val="00030648"/>
    <w:rsid w:val="00030FC7"/>
    <w:rsid w:val="00031C4A"/>
    <w:rsid w:val="000326FB"/>
    <w:rsid w:val="00033AA9"/>
    <w:rsid w:val="00033CC3"/>
    <w:rsid w:val="000340D4"/>
    <w:rsid w:val="00034D51"/>
    <w:rsid w:val="000356A8"/>
    <w:rsid w:val="000357FC"/>
    <w:rsid w:val="00037867"/>
    <w:rsid w:val="0004104A"/>
    <w:rsid w:val="000411C0"/>
    <w:rsid w:val="0004278F"/>
    <w:rsid w:val="00044683"/>
    <w:rsid w:val="00044FB1"/>
    <w:rsid w:val="00045215"/>
    <w:rsid w:val="0004538C"/>
    <w:rsid w:val="000475AC"/>
    <w:rsid w:val="000504A8"/>
    <w:rsid w:val="00050A14"/>
    <w:rsid w:val="000510BF"/>
    <w:rsid w:val="000511BF"/>
    <w:rsid w:val="000513EF"/>
    <w:rsid w:val="000536BE"/>
    <w:rsid w:val="0005575B"/>
    <w:rsid w:val="000558BB"/>
    <w:rsid w:val="00055AFA"/>
    <w:rsid w:val="00055DE2"/>
    <w:rsid w:val="0005658F"/>
    <w:rsid w:val="000571D9"/>
    <w:rsid w:val="000600C3"/>
    <w:rsid w:val="000613C6"/>
    <w:rsid w:val="000618A6"/>
    <w:rsid w:val="000623E0"/>
    <w:rsid w:val="00062FBD"/>
    <w:rsid w:val="0006339C"/>
    <w:rsid w:val="00063DBC"/>
    <w:rsid w:val="000651E0"/>
    <w:rsid w:val="0006558C"/>
    <w:rsid w:val="00065D0E"/>
    <w:rsid w:val="000677EB"/>
    <w:rsid w:val="000700EF"/>
    <w:rsid w:val="000707E4"/>
    <w:rsid w:val="000707E8"/>
    <w:rsid w:val="000709E9"/>
    <w:rsid w:val="00070E56"/>
    <w:rsid w:val="000713F1"/>
    <w:rsid w:val="00071CC8"/>
    <w:rsid w:val="00071D5A"/>
    <w:rsid w:val="00072E0C"/>
    <w:rsid w:val="0007381B"/>
    <w:rsid w:val="000754E4"/>
    <w:rsid w:val="0007679F"/>
    <w:rsid w:val="000767E2"/>
    <w:rsid w:val="00076C5E"/>
    <w:rsid w:val="00076DEF"/>
    <w:rsid w:val="00080BED"/>
    <w:rsid w:val="00081694"/>
    <w:rsid w:val="00081B2D"/>
    <w:rsid w:val="00083B7E"/>
    <w:rsid w:val="000841FD"/>
    <w:rsid w:val="000843E6"/>
    <w:rsid w:val="000855DD"/>
    <w:rsid w:val="0008784E"/>
    <w:rsid w:val="00087B95"/>
    <w:rsid w:val="00087EB3"/>
    <w:rsid w:val="000911CE"/>
    <w:rsid w:val="00092A97"/>
    <w:rsid w:val="00092DAF"/>
    <w:rsid w:val="000941BA"/>
    <w:rsid w:val="00094495"/>
    <w:rsid w:val="00095D6E"/>
    <w:rsid w:val="000962E6"/>
    <w:rsid w:val="00096816"/>
    <w:rsid w:val="00096BCE"/>
    <w:rsid w:val="0009766F"/>
    <w:rsid w:val="000A0640"/>
    <w:rsid w:val="000A0915"/>
    <w:rsid w:val="000A2273"/>
    <w:rsid w:val="000A3769"/>
    <w:rsid w:val="000A3A76"/>
    <w:rsid w:val="000A3E20"/>
    <w:rsid w:val="000A5447"/>
    <w:rsid w:val="000A57CA"/>
    <w:rsid w:val="000A6F02"/>
    <w:rsid w:val="000A798D"/>
    <w:rsid w:val="000B0C9B"/>
    <w:rsid w:val="000B0EC5"/>
    <w:rsid w:val="000B25AA"/>
    <w:rsid w:val="000B2C95"/>
    <w:rsid w:val="000B332F"/>
    <w:rsid w:val="000B3759"/>
    <w:rsid w:val="000B3779"/>
    <w:rsid w:val="000B470A"/>
    <w:rsid w:val="000B4DE0"/>
    <w:rsid w:val="000B55BD"/>
    <w:rsid w:val="000B593D"/>
    <w:rsid w:val="000B5CC6"/>
    <w:rsid w:val="000B5E46"/>
    <w:rsid w:val="000B6320"/>
    <w:rsid w:val="000C0237"/>
    <w:rsid w:val="000C1B32"/>
    <w:rsid w:val="000C22A1"/>
    <w:rsid w:val="000C2B5E"/>
    <w:rsid w:val="000C2D78"/>
    <w:rsid w:val="000C31E7"/>
    <w:rsid w:val="000C4536"/>
    <w:rsid w:val="000C522D"/>
    <w:rsid w:val="000C5FF8"/>
    <w:rsid w:val="000C63F9"/>
    <w:rsid w:val="000C6424"/>
    <w:rsid w:val="000C6660"/>
    <w:rsid w:val="000C675A"/>
    <w:rsid w:val="000C6F79"/>
    <w:rsid w:val="000C731F"/>
    <w:rsid w:val="000D08B2"/>
    <w:rsid w:val="000D0AC8"/>
    <w:rsid w:val="000D190B"/>
    <w:rsid w:val="000D20A9"/>
    <w:rsid w:val="000D3000"/>
    <w:rsid w:val="000D36CF"/>
    <w:rsid w:val="000D48ED"/>
    <w:rsid w:val="000D69CA"/>
    <w:rsid w:val="000D73AD"/>
    <w:rsid w:val="000D751E"/>
    <w:rsid w:val="000D7E3F"/>
    <w:rsid w:val="000E167A"/>
    <w:rsid w:val="000E4663"/>
    <w:rsid w:val="000E49F2"/>
    <w:rsid w:val="000E5776"/>
    <w:rsid w:val="000E7302"/>
    <w:rsid w:val="000E7D59"/>
    <w:rsid w:val="000F11AF"/>
    <w:rsid w:val="000F156B"/>
    <w:rsid w:val="000F1686"/>
    <w:rsid w:val="000F224B"/>
    <w:rsid w:val="000F316A"/>
    <w:rsid w:val="000F35AB"/>
    <w:rsid w:val="000F3C40"/>
    <w:rsid w:val="000F3F2F"/>
    <w:rsid w:val="000F414F"/>
    <w:rsid w:val="000F490A"/>
    <w:rsid w:val="000F4969"/>
    <w:rsid w:val="000F5C4D"/>
    <w:rsid w:val="000F64D7"/>
    <w:rsid w:val="000F667D"/>
    <w:rsid w:val="001009E0"/>
    <w:rsid w:val="00101E10"/>
    <w:rsid w:val="0010202F"/>
    <w:rsid w:val="00103078"/>
    <w:rsid w:val="00103472"/>
    <w:rsid w:val="00105AA2"/>
    <w:rsid w:val="00106467"/>
    <w:rsid w:val="0010689D"/>
    <w:rsid w:val="001112F1"/>
    <w:rsid w:val="001113C1"/>
    <w:rsid w:val="001116E6"/>
    <w:rsid w:val="00111702"/>
    <w:rsid w:val="00111F5D"/>
    <w:rsid w:val="00113319"/>
    <w:rsid w:val="0011335F"/>
    <w:rsid w:val="00113E1C"/>
    <w:rsid w:val="00114B32"/>
    <w:rsid w:val="00114FFC"/>
    <w:rsid w:val="00115C12"/>
    <w:rsid w:val="00115D27"/>
    <w:rsid w:val="00116255"/>
    <w:rsid w:val="0011655C"/>
    <w:rsid w:val="0011665C"/>
    <w:rsid w:val="0011710C"/>
    <w:rsid w:val="001171C3"/>
    <w:rsid w:val="00117840"/>
    <w:rsid w:val="00120914"/>
    <w:rsid w:val="00120A90"/>
    <w:rsid w:val="00122243"/>
    <w:rsid w:val="001238F4"/>
    <w:rsid w:val="00123900"/>
    <w:rsid w:val="001248B1"/>
    <w:rsid w:val="00124BAC"/>
    <w:rsid w:val="0012515D"/>
    <w:rsid w:val="001275D7"/>
    <w:rsid w:val="00130FC3"/>
    <w:rsid w:val="00132AEA"/>
    <w:rsid w:val="001356BF"/>
    <w:rsid w:val="0013599A"/>
    <w:rsid w:val="00135A60"/>
    <w:rsid w:val="0013668F"/>
    <w:rsid w:val="00137367"/>
    <w:rsid w:val="0013773F"/>
    <w:rsid w:val="001406B5"/>
    <w:rsid w:val="001410E0"/>
    <w:rsid w:val="0014275E"/>
    <w:rsid w:val="00142981"/>
    <w:rsid w:val="00143FD5"/>
    <w:rsid w:val="00144AE4"/>
    <w:rsid w:val="00145899"/>
    <w:rsid w:val="001459E6"/>
    <w:rsid w:val="00146085"/>
    <w:rsid w:val="00146559"/>
    <w:rsid w:val="00146FF1"/>
    <w:rsid w:val="001479E3"/>
    <w:rsid w:val="0015149C"/>
    <w:rsid w:val="001518AD"/>
    <w:rsid w:val="00151E09"/>
    <w:rsid w:val="00151F81"/>
    <w:rsid w:val="001533E4"/>
    <w:rsid w:val="00155A4A"/>
    <w:rsid w:val="00155DD9"/>
    <w:rsid w:val="0015608C"/>
    <w:rsid w:val="00156C01"/>
    <w:rsid w:val="00157D80"/>
    <w:rsid w:val="00160612"/>
    <w:rsid w:val="0016081F"/>
    <w:rsid w:val="00160856"/>
    <w:rsid w:val="00160CA4"/>
    <w:rsid w:val="0016135D"/>
    <w:rsid w:val="001614C5"/>
    <w:rsid w:val="00161B87"/>
    <w:rsid w:val="001620E1"/>
    <w:rsid w:val="00162EFD"/>
    <w:rsid w:val="00163B32"/>
    <w:rsid w:val="00165171"/>
    <w:rsid w:val="00165575"/>
    <w:rsid w:val="00165726"/>
    <w:rsid w:val="001662E1"/>
    <w:rsid w:val="00166A35"/>
    <w:rsid w:val="00166BF0"/>
    <w:rsid w:val="00167AFB"/>
    <w:rsid w:val="00167CC0"/>
    <w:rsid w:val="00167D9D"/>
    <w:rsid w:val="00167E57"/>
    <w:rsid w:val="0017087A"/>
    <w:rsid w:val="0017158F"/>
    <w:rsid w:val="00172342"/>
    <w:rsid w:val="001723C9"/>
    <w:rsid w:val="00173AC2"/>
    <w:rsid w:val="00174CC7"/>
    <w:rsid w:val="00174D72"/>
    <w:rsid w:val="00175721"/>
    <w:rsid w:val="001765A6"/>
    <w:rsid w:val="00176E2A"/>
    <w:rsid w:val="001777B8"/>
    <w:rsid w:val="001818CA"/>
    <w:rsid w:val="00183DD3"/>
    <w:rsid w:val="0018507B"/>
    <w:rsid w:val="00186FF3"/>
    <w:rsid w:val="00191E34"/>
    <w:rsid w:val="0019247A"/>
    <w:rsid w:val="00192B59"/>
    <w:rsid w:val="00192F50"/>
    <w:rsid w:val="001931A1"/>
    <w:rsid w:val="00194E17"/>
    <w:rsid w:val="001951D7"/>
    <w:rsid w:val="00196764"/>
    <w:rsid w:val="001A0374"/>
    <w:rsid w:val="001A09FD"/>
    <w:rsid w:val="001A30B8"/>
    <w:rsid w:val="001A4ADD"/>
    <w:rsid w:val="001A59E7"/>
    <w:rsid w:val="001A6949"/>
    <w:rsid w:val="001A6FFE"/>
    <w:rsid w:val="001B25B7"/>
    <w:rsid w:val="001B2BEC"/>
    <w:rsid w:val="001B402E"/>
    <w:rsid w:val="001B4A30"/>
    <w:rsid w:val="001B55BA"/>
    <w:rsid w:val="001B574D"/>
    <w:rsid w:val="001B60A3"/>
    <w:rsid w:val="001C06C7"/>
    <w:rsid w:val="001C147A"/>
    <w:rsid w:val="001C15AD"/>
    <w:rsid w:val="001C1CE4"/>
    <w:rsid w:val="001C1D6C"/>
    <w:rsid w:val="001C30E1"/>
    <w:rsid w:val="001C34AB"/>
    <w:rsid w:val="001C61A8"/>
    <w:rsid w:val="001C69CD"/>
    <w:rsid w:val="001C70F2"/>
    <w:rsid w:val="001C7CB7"/>
    <w:rsid w:val="001C7E74"/>
    <w:rsid w:val="001D154E"/>
    <w:rsid w:val="001D1554"/>
    <w:rsid w:val="001D1B99"/>
    <w:rsid w:val="001D1FFD"/>
    <w:rsid w:val="001D362B"/>
    <w:rsid w:val="001D51AC"/>
    <w:rsid w:val="001D536A"/>
    <w:rsid w:val="001D5982"/>
    <w:rsid w:val="001D5F43"/>
    <w:rsid w:val="001D606E"/>
    <w:rsid w:val="001D7091"/>
    <w:rsid w:val="001D75F8"/>
    <w:rsid w:val="001D7A91"/>
    <w:rsid w:val="001E00AB"/>
    <w:rsid w:val="001E02AE"/>
    <w:rsid w:val="001E0E65"/>
    <w:rsid w:val="001E1246"/>
    <w:rsid w:val="001E1642"/>
    <w:rsid w:val="001E2841"/>
    <w:rsid w:val="001E2B2D"/>
    <w:rsid w:val="001E3670"/>
    <w:rsid w:val="001E4408"/>
    <w:rsid w:val="001E4891"/>
    <w:rsid w:val="001E552C"/>
    <w:rsid w:val="001E5734"/>
    <w:rsid w:val="001E57DB"/>
    <w:rsid w:val="001E61B6"/>
    <w:rsid w:val="001E63EC"/>
    <w:rsid w:val="001E69CB"/>
    <w:rsid w:val="001E77B7"/>
    <w:rsid w:val="001E79FF"/>
    <w:rsid w:val="001F00EE"/>
    <w:rsid w:val="001F0227"/>
    <w:rsid w:val="001F0767"/>
    <w:rsid w:val="001F26A8"/>
    <w:rsid w:val="001F453C"/>
    <w:rsid w:val="001F5280"/>
    <w:rsid w:val="001F5FB4"/>
    <w:rsid w:val="001F6FB8"/>
    <w:rsid w:val="001F776A"/>
    <w:rsid w:val="001F7B1C"/>
    <w:rsid w:val="002006B1"/>
    <w:rsid w:val="002008E7"/>
    <w:rsid w:val="00202DC7"/>
    <w:rsid w:val="00203587"/>
    <w:rsid w:val="00204580"/>
    <w:rsid w:val="00205A73"/>
    <w:rsid w:val="00206858"/>
    <w:rsid w:val="0020778B"/>
    <w:rsid w:val="002138DC"/>
    <w:rsid w:val="00213F2C"/>
    <w:rsid w:val="00214042"/>
    <w:rsid w:val="002171A6"/>
    <w:rsid w:val="00217E9F"/>
    <w:rsid w:val="002200AE"/>
    <w:rsid w:val="00220D23"/>
    <w:rsid w:val="00223140"/>
    <w:rsid w:val="00223CC6"/>
    <w:rsid w:val="00223DB0"/>
    <w:rsid w:val="00224882"/>
    <w:rsid w:val="00224FA9"/>
    <w:rsid w:val="00226A13"/>
    <w:rsid w:val="002323B1"/>
    <w:rsid w:val="00232A6B"/>
    <w:rsid w:val="00232DB5"/>
    <w:rsid w:val="002335A1"/>
    <w:rsid w:val="00235C3C"/>
    <w:rsid w:val="002369F3"/>
    <w:rsid w:val="00240FD9"/>
    <w:rsid w:val="00241452"/>
    <w:rsid w:val="002428DE"/>
    <w:rsid w:val="00242990"/>
    <w:rsid w:val="00243204"/>
    <w:rsid w:val="0024435F"/>
    <w:rsid w:val="0024634D"/>
    <w:rsid w:val="0024753D"/>
    <w:rsid w:val="00247C65"/>
    <w:rsid w:val="002504B4"/>
    <w:rsid w:val="00251256"/>
    <w:rsid w:val="00252F2E"/>
    <w:rsid w:val="002530B8"/>
    <w:rsid w:val="00255471"/>
    <w:rsid w:val="002570D0"/>
    <w:rsid w:val="00257106"/>
    <w:rsid w:val="00257548"/>
    <w:rsid w:val="00257C46"/>
    <w:rsid w:val="00260E78"/>
    <w:rsid w:val="002615D7"/>
    <w:rsid w:val="00261748"/>
    <w:rsid w:val="002630A8"/>
    <w:rsid w:val="00263EC7"/>
    <w:rsid w:val="0026445F"/>
    <w:rsid w:val="00264548"/>
    <w:rsid w:val="00264A91"/>
    <w:rsid w:val="00266760"/>
    <w:rsid w:val="00266B92"/>
    <w:rsid w:val="00267D8D"/>
    <w:rsid w:val="00273A09"/>
    <w:rsid w:val="00273C2F"/>
    <w:rsid w:val="0027429E"/>
    <w:rsid w:val="00274495"/>
    <w:rsid w:val="00274DC3"/>
    <w:rsid w:val="00275D0E"/>
    <w:rsid w:val="002770E3"/>
    <w:rsid w:val="00280CA6"/>
    <w:rsid w:val="00283C7C"/>
    <w:rsid w:val="002845CA"/>
    <w:rsid w:val="002854CE"/>
    <w:rsid w:val="0028609E"/>
    <w:rsid w:val="00286BB8"/>
    <w:rsid w:val="00287133"/>
    <w:rsid w:val="0029184A"/>
    <w:rsid w:val="00293840"/>
    <w:rsid w:val="00293D77"/>
    <w:rsid w:val="00293ED3"/>
    <w:rsid w:val="00294417"/>
    <w:rsid w:val="0029639C"/>
    <w:rsid w:val="00296B8C"/>
    <w:rsid w:val="002972EA"/>
    <w:rsid w:val="002A0ACD"/>
    <w:rsid w:val="002A10D8"/>
    <w:rsid w:val="002A385E"/>
    <w:rsid w:val="002A4105"/>
    <w:rsid w:val="002A4CB2"/>
    <w:rsid w:val="002A63C1"/>
    <w:rsid w:val="002A6498"/>
    <w:rsid w:val="002B12AB"/>
    <w:rsid w:val="002B18C5"/>
    <w:rsid w:val="002B2839"/>
    <w:rsid w:val="002B378D"/>
    <w:rsid w:val="002B3C0A"/>
    <w:rsid w:val="002B3C83"/>
    <w:rsid w:val="002B5DFD"/>
    <w:rsid w:val="002B601E"/>
    <w:rsid w:val="002B67C5"/>
    <w:rsid w:val="002B69AC"/>
    <w:rsid w:val="002B6B99"/>
    <w:rsid w:val="002B6D7D"/>
    <w:rsid w:val="002C11D9"/>
    <w:rsid w:val="002C4FE6"/>
    <w:rsid w:val="002C5F4F"/>
    <w:rsid w:val="002C62B9"/>
    <w:rsid w:val="002C650D"/>
    <w:rsid w:val="002C7B57"/>
    <w:rsid w:val="002C7E0A"/>
    <w:rsid w:val="002D14ED"/>
    <w:rsid w:val="002D1A6C"/>
    <w:rsid w:val="002D1FC5"/>
    <w:rsid w:val="002D23F2"/>
    <w:rsid w:val="002D2496"/>
    <w:rsid w:val="002D26B6"/>
    <w:rsid w:val="002D43E6"/>
    <w:rsid w:val="002D6163"/>
    <w:rsid w:val="002D6EAF"/>
    <w:rsid w:val="002D7315"/>
    <w:rsid w:val="002D73E0"/>
    <w:rsid w:val="002D758F"/>
    <w:rsid w:val="002E3303"/>
    <w:rsid w:val="002E389E"/>
    <w:rsid w:val="002E3994"/>
    <w:rsid w:val="002E45BA"/>
    <w:rsid w:val="002E5CD3"/>
    <w:rsid w:val="002E6356"/>
    <w:rsid w:val="002E6E5C"/>
    <w:rsid w:val="002E6F82"/>
    <w:rsid w:val="002F02E9"/>
    <w:rsid w:val="002F10EE"/>
    <w:rsid w:val="002F1D62"/>
    <w:rsid w:val="002F2914"/>
    <w:rsid w:val="002F2FE9"/>
    <w:rsid w:val="002F3251"/>
    <w:rsid w:val="002F3ED2"/>
    <w:rsid w:val="002F4DAD"/>
    <w:rsid w:val="002F595B"/>
    <w:rsid w:val="002F613B"/>
    <w:rsid w:val="002F696E"/>
    <w:rsid w:val="002F770A"/>
    <w:rsid w:val="003002BF"/>
    <w:rsid w:val="00301689"/>
    <w:rsid w:val="00303AF6"/>
    <w:rsid w:val="0030444E"/>
    <w:rsid w:val="0030597C"/>
    <w:rsid w:val="00305E71"/>
    <w:rsid w:val="00306AEE"/>
    <w:rsid w:val="003072B9"/>
    <w:rsid w:val="00310C1D"/>
    <w:rsid w:val="00311742"/>
    <w:rsid w:val="00311C5C"/>
    <w:rsid w:val="003130A3"/>
    <w:rsid w:val="003133CF"/>
    <w:rsid w:val="00313C9D"/>
    <w:rsid w:val="0031495E"/>
    <w:rsid w:val="00314A2B"/>
    <w:rsid w:val="00315187"/>
    <w:rsid w:val="00315D70"/>
    <w:rsid w:val="003163F5"/>
    <w:rsid w:val="0031651C"/>
    <w:rsid w:val="0032089A"/>
    <w:rsid w:val="00320E23"/>
    <w:rsid w:val="00321332"/>
    <w:rsid w:val="0032168B"/>
    <w:rsid w:val="003219C2"/>
    <w:rsid w:val="00321BE6"/>
    <w:rsid w:val="00322EAC"/>
    <w:rsid w:val="00323DB0"/>
    <w:rsid w:val="00324E98"/>
    <w:rsid w:val="0032553B"/>
    <w:rsid w:val="00325C25"/>
    <w:rsid w:val="00327791"/>
    <w:rsid w:val="003279AA"/>
    <w:rsid w:val="00330972"/>
    <w:rsid w:val="00330D9B"/>
    <w:rsid w:val="003326E4"/>
    <w:rsid w:val="0033353E"/>
    <w:rsid w:val="00333A59"/>
    <w:rsid w:val="00334DA2"/>
    <w:rsid w:val="00335ED7"/>
    <w:rsid w:val="00336D0B"/>
    <w:rsid w:val="00337DC5"/>
    <w:rsid w:val="003405A4"/>
    <w:rsid w:val="00340839"/>
    <w:rsid w:val="003418F5"/>
    <w:rsid w:val="00343D3F"/>
    <w:rsid w:val="0034429C"/>
    <w:rsid w:val="00346484"/>
    <w:rsid w:val="003472EA"/>
    <w:rsid w:val="0034736D"/>
    <w:rsid w:val="00347683"/>
    <w:rsid w:val="003504A9"/>
    <w:rsid w:val="00350FCE"/>
    <w:rsid w:val="00351E72"/>
    <w:rsid w:val="00351F13"/>
    <w:rsid w:val="003523C6"/>
    <w:rsid w:val="003532B6"/>
    <w:rsid w:val="00353A78"/>
    <w:rsid w:val="003541BD"/>
    <w:rsid w:val="0035477D"/>
    <w:rsid w:val="00355F02"/>
    <w:rsid w:val="0035640C"/>
    <w:rsid w:val="0035730F"/>
    <w:rsid w:val="00361AA3"/>
    <w:rsid w:val="00362D5E"/>
    <w:rsid w:val="0036366F"/>
    <w:rsid w:val="00364426"/>
    <w:rsid w:val="003651B8"/>
    <w:rsid w:val="00370755"/>
    <w:rsid w:val="00370DF5"/>
    <w:rsid w:val="00371A0A"/>
    <w:rsid w:val="00372517"/>
    <w:rsid w:val="00376AAA"/>
    <w:rsid w:val="003779BA"/>
    <w:rsid w:val="003806CC"/>
    <w:rsid w:val="003813FA"/>
    <w:rsid w:val="00381906"/>
    <w:rsid w:val="003825BC"/>
    <w:rsid w:val="00382E7E"/>
    <w:rsid w:val="0038319C"/>
    <w:rsid w:val="00384313"/>
    <w:rsid w:val="00384F91"/>
    <w:rsid w:val="003860AA"/>
    <w:rsid w:val="003865BA"/>
    <w:rsid w:val="003870FD"/>
    <w:rsid w:val="003873AB"/>
    <w:rsid w:val="00387CF2"/>
    <w:rsid w:val="00390804"/>
    <w:rsid w:val="00390B45"/>
    <w:rsid w:val="00391419"/>
    <w:rsid w:val="0039227C"/>
    <w:rsid w:val="00392692"/>
    <w:rsid w:val="003946FC"/>
    <w:rsid w:val="00395232"/>
    <w:rsid w:val="00395F7D"/>
    <w:rsid w:val="00396ED3"/>
    <w:rsid w:val="0039738D"/>
    <w:rsid w:val="003A0E35"/>
    <w:rsid w:val="003A3A79"/>
    <w:rsid w:val="003A3F86"/>
    <w:rsid w:val="003A40E4"/>
    <w:rsid w:val="003A40F0"/>
    <w:rsid w:val="003A69A2"/>
    <w:rsid w:val="003A7EFA"/>
    <w:rsid w:val="003B05A2"/>
    <w:rsid w:val="003B185B"/>
    <w:rsid w:val="003B1E4D"/>
    <w:rsid w:val="003B254E"/>
    <w:rsid w:val="003B3417"/>
    <w:rsid w:val="003B3DA5"/>
    <w:rsid w:val="003B53E8"/>
    <w:rsid w:val="003B5C3B"/>
    <w:rsid w:val="003B781D"/>
    <w:rsid w:val="003C1942"/>
    <w:rsid w:val="003C225F"/>
    <w:rsid w:val="003C2AFD"/>
    <w:rsid w:val="003C34D7"/>
    <w:rsid w:val="003C3815"/>
    <w:rsid w:val="003C3FA1"/>
    <w:rsid w:val="003C46F3"/>
    <w:rsid w:val="003C5957"/>
    <w:rsid w:val="003C5F28"/>
    <w:rsid w:val="003C7D23"/>
    <w:rsid w:val="003D00DA"/>
    <w:rsid w:val="003D045B"/>
    <w:rsid w:val="003D0477"/>
    <w:rsid w:val="003D0828"/>
    <w:rsid w:val="003D0A93"/>
    <w:rsid w:val="003D0F24"/>
    <w:rsid w:val="003D10DC"/>
    <w:rsid w:val="003D155C"/>
    <w:rsid w:val="003D19BE"/>
    <w:rsid w:val="003D1C51"/>
    <w:rsid w:val="003D229A"/>
    <w:rsid w:val="003D2D72"/>
    <w:rsid w:val="003D340F"/>
    <w:rsid w:val="003D3650"/>
    <w:rsid w:val="003D4336"/>
    <w:rsid w:val="003D5BD9"/>
    <w:rsid w:val="003D6F65"/>
    <w:rsid w:val="003D79DC"/>
    <w:rsid w:val="003D7A83"/>
    <w:rsid w:val="003E0110"/>
    <w:rsid w:val="003E0669"/>
    <w:rsid w:val="003E0FD2"/>
    <w:rsid w:val="003E1935"/>
    <w:rsid w:val="003E25F4"/>
    <w:rsid w:val="003E281E"/>
    <w:rsid w:val="003E29F4"/>
    <w:rsid w:val="003E3EE0"/>
    <w:rsid w:val="003E4C0E"/>
    <w:rsid w:val="003E5F97"/>
    <w:rsid w:val="003E65CC"/>
    <w:rsid w:val="003E7442"/>
    <w:rsid w:val="003E7897"/>
    <w:rsid w:val="003F1525"/>
    <w:rsid w:val="003F153C"/>
    <w:rsid w:val="003F1654"/>
    <w:rsid w:val="003F1D44"/>
    <w:rsid w:val="003F2C2B"/>
    <w:rsid w:val="003F2ECB"/>
    <w:rsid w:val="003F58AA"/>
    <w:rsid w:val="003F590D"/>
    <w:rsid w:val="003F5B4F"/>
    <w:rsid w:val="003F7744"/>
    <w:rsid w:val="00401648"/>
    <w:rsid w:val="004018FC"/>
    <w:rsid w:val="004021D1"/>
    <w:rsid w:val="00402386"/>
    <w:rsid w:val="00402D30"/>
    <w:rsid w:val="00403075"/>
    <w:rsid w:val="004033E2"/>
    <w:rsid w:val="00403498"/>
    <w:rsid w:val="004041AD"/>
    <w:rsid w:val="00404209"/>
    <w:rsid w:val="004050B2"/>
    <w:rsid w:val="004058E3"/>
    <w:rsid w:val="00405DF9"/>
    <w:rsid w:val="00406D4C"/>
    <w:rsid w:val="0041026F"/>
    <w:rsid w:val="0041104D"/>
    <w:rsid w:val="004133DD"/>
    <w:rsid w:val="00414639"/>
    <w:rsid w:val="004154A8"/>
    <w:rsid w:val="00416561"/>
    <w:rsid w:val="00417017"/>
    <w:rsid w:val="00417FA6"/>
    <w:rsid w:val="0042034C"/>
    <w:rsid w:val="00420B2F"/>
    <w:rsid w:val="00422BF9"/>
    <w:rsid w:val="00423446"/>
    <w:rsid w:val="00423AB5"/>
    <w:rsid w:val="004240D5"/>
    <w:rsid w:val="0042444D"/>
    <w:rsid w:val="004244E8"/>
    <w:rsid w:val="00424ADB"/>
    <w:rsid w:val="004265E6"/>
    <w:rsid w:val="00426A31"/>
    <w:rsid w:val="00426E93"/>
    <w:rsid w:val="00427CC0"/>
    <w:rsid w:val="00427DBF"/>
    <w:rsid w:val="004301FD"/>
    <w:rsid w:val="0043121E"/>
    <w:rsid w:val="004321A8"/>
    <w:rsid w:val="004322BD"/>
    <w:rsid w:val="00432738"/>
    <w:rsid w:val="00432836"/>
    <w:rsid w:val="0043410D"/>
    <w:rsid w:val="00434186"/>
    <w:rsid w:val="004357ED"/>
    <w:rsid w:val="00435FBD"/>
    <w:rsid w:val="004361EE"/>
    <w:rsid w:val="00437147"/>
    <w:rsid w:val="00437218"/>
    <w:rsid w:val="004379FA"/>
    <w:rsid w:val="00441D87"/>
    <w:rsid w:val="00442771"/>
    <w:rsid w:val="00442E43"/>
    <w:rsid w:val="00443621"/>
    <w:rsid w:val="0044388B"/>
    <w:rsid w:val="00443FEF"/>
    <w:rsid w:val="0044421D"/>
    <w:rsid w:val="004443FB"/>
    <w:rsid w:val="0045240B"/>
    <w:rsid w:val="00452475"/>
    <w:rsid w:val="00452673"/>
    <w:rsid w:val="00453F5C"/>
    <w:rsid w:val="004544B6"/>
    <w:rsid w:val="00454A45"/>
    <w:rsid w:val="00454B76"/>
    <w:rsid w:val="00454ECF"/>
    <w:rsid w:val="00456EEB"/>
    <w:rsid w:val="004572D4"/>
    <w:rsid w:val="00457C06"/>
    <w:rsid w:val="00457C95"/>
    <w:rsid w:val="00460618"/>
    <w:rsid w:val="004608C0"/>
    <w:rsid w:val="00460DC0"/>
    <w:rsid w:val="0046187E"/>
    <w:rsid w:val="00462FA8"/>
    <w:rsid w:val="00462FED"/>
    <w:rsid w:val="00463370"/>
    <w:rsid w:val="00463EB2"/>
    <w:rsid w:val="00464345"/>
    <w:rsid w:val="0046572A"/>
    <w:rsid w:val="00465758"/>
    <w:rsid w:val="00465D01"/>
    <w:rsid w:val="004671B0"/>
    <w:rsid w:val="00467440"/>
    <w:rsid w:val="004676C6"/>
    <w:rsid w:val="00471080"/>
    <w:rsid w:val="004756C9"/>
    <w:rsid w:val="0047580C"/>
    <w:rsid w:val="0047620D"/>
    <w:rsid w:val="00476BDE"/>
    <w:rsid w:val="00476D3A"/>
    <w:rsid w:val="0047731D"/>
    <w:rsid w:val="00483CF8"/>
    <w:rsid w:val="0048591A"/>
    <w:rsid w:val="0048594B"/>
    <w:rsid w:val="00485C27"/>
    <w:rsid w:val="004862FC"/>
    <w:rsid w:val="00486F69"/>
    <w:rsid w:val="004900FD"/>
    <w:rsid w:val="00490486"/>
    <w:rsid w:val="00490F8A"/>
    <w:rsid w:val="00491557"/>
    <w:rsid w:val="00491A75"/>
    <w:rsid w:val="00494F76"/>
    <w:rsid w:val="00495E0B"/>
    <w:rsid w:val="0049663C"/>
    <w:rsid w:val="00496F27"/>
    <w:rsid w:val="004A042A"/>
    <w:rsid w:val="004A049C"/>
    <w:rsid w:val="004A05C2"/>
    <w:rsid w:val="004A0FEB"/>
    <w:rsid w:val="004A1A22"/>
    <w:rsid w:val="004A22D1"/>
    <w:rsid w:val="004A25FD"/>
    <w:rsid w:val="004A2BE5"/>
    <w:rsid w:val="004A39A3"/>
    <w:rsid w:val="004A3B02"/>
    <w:rsid w:val="004A5099"/>
    <w:rsid w:val="004A6759"/>
    <w:rsid w:val="004A73A4"/>
    <w:rsid w:val="004A7A9D"/>
    <w:rsid w:val="004B0340"/>
    <w:rsid w:val="004B1CDC"/>
    <w:rsid w:val="004B2450"/>
    <w:rsid w:val="004B24E6"/>
    <w:rsid w:val="004B2846"/>
    <w:rsid w:val="004B32CA"/>
    <w:rsid w:val="004B3666"/>
    <w:rsid w:val="004B47B2"/>
    <w:rsid w:val="004B4E24"/>
    <w:rsid w:val="004B5A24"/>
    <w:rsid w:val="004B72F7"/>
    <w:rsid w:val="004C1F71"/>
    <w:rsid w:val="004C2C88"/>
    <w:rsid w:val="004C2F0F"/>
    <w:rsid w:val="004C4AA0"/>
    <w:rsid w:val="004C546D"/>
    <w:rsid w:val="004C779C"/>
    <w:rsid w:val="004D0A98"/>
    <w:rsid w:val="004D1DDE"/>
    <w:rsid w:val="004D29D0"/>
    <w:rsid w:val="004D357C"/>
    <w:rsid w:val="004D5A23"/>
    <w:rsid w:val="004D5A6C"/>
    <w:rsid w:val="004D60FE"/>
    <w:rsid w:val="004D6183"/>
    <w:rsid w:val="004D6AD8"/>
    <w:rsid w:val="004D7418"/>
    <w:rsid w:val="004D7E4F"/>
    <w:rsid w:val="004E0F67"/>
    <w:rsid w:val="004E341C"/>
    <w:rsid w:val="004E36C3"/>
    <w:rsid w:val="004E405E"/>
    <w:rsid w:val="004E4127"/>
    <w:rsid w:val="004E4A05"/>
    <w:rsid w:val="004E4F30"/>
    <w:rsid w:val="004E5304"/>
    <w:rsid w:val="004E582B"/>
    <w:rsid w:val="004E5E89"/>
    <w:rsid w:val="004F0FA2"/>
    <w:rsid w:val="004F1BD4"/>
    <w:rsid w:val="004F3CC1"/>
    <w:rsid w:val="004F495A"/>
    <w:rsid w:val="004F4E6A"/>
    <w:rsid w:val="004F7174"/>
    <w:rsid w:val="0050076D"/>
    <w:rsid w:val="00501EF6"/>
    <w:rsid w:val="00502CE4"/>
    <w:rsid w:val="00503B93"/>
    <w:rsid w:val="00503E98"/>
    <w:rsid w:val="00504805"/>
    <w:rsid w:val="0050743F"/>
    <w:rsid w:val="00512A7E"/>
    <w:rsid w:val="00512FA5"/>
    <w:rsid w:val="00513E73"/>
    <w:rsid w:val="00513F62"/>
    <w:rsid w:val="00514214"/>
    <w:rsid w:val="0051533C"/>
    <w:rsid w:val="005156CB"/>
    <w:rsid w:val="00517615"/>
    <w:rsid w:val="005219D7"/>
    <w:rsid w:val="00522B3E"/>
    <w:rsid w:val="005230BE"/>
    <w:rsid w:val="0052331E"/>
    <w:rsid w:val="00523E35"/>
    <w:rsid w:val="00524CF0"/>
    <w:rsid w:val="005257F6"/>
    <w:rsid w:val="00525BC3"/>
    <w:rsid w:val="0052749E"/>
    <w:rsid w:val="00531330"/>
    <w:rsid w:val="0053326D"/>
    <w:rsid w:val="005353D0"/>
    <w:rsid w:val="00535681"/>
    <w:rsid w:val="00536E4E"/>
    <w:rsid w:val="005371B0"/>
    <w:rsid w:val="00537D01"/>
    <w:rsid w:val="005400BE"/>
    <w:rsid w:val="005435F4"/>
    <w:rsid w:val="005452FA"/>
    <w:rsid w:val="00545AAA"/>
    <w:rsid w:val="005463C3"/>
    <w:rsid w:val="00546B2E"/>
    <w:rsid w:val="00547691"/>
    <w:rsid w:val="005510AD"/>
    <w:rsid w:val="00552C03"/>
    <w:rsid w:val="00552D3F"/>
    <w:rsid w:val="00553209"/>
    <w:rsid w:val="00553BEC"/>
    <w:rsid w:val="0055403C"/>
    <w:rsid w:val="00555B16"/>
    <w:rsid w:val="00555E6F"/>
    <w:rsid w:val="00556339"/>
    <w:rsid w:val="005578C1"/>
    <w:rsid w:val="00560002"/>
    <w:rsid w:val="005602E4"/>
    <w:rsid w:val="00560378"/>
    <w:rsid w:val="00560ED4"/>
    <w:rsid w:val="00563BE1"/>
    <w:rsid w:val="00565492"/>
    <w:rsid w:val="0056623B"/>
    <w:rsid w:val="005679E8"/>
    <w:rsid w:val="00571B54"/>
    <w:rsid w:val="005724B6"/>
    <w:rsid w:val="00572C43"/>
    <w:rsid w:val="00573520"/>
    <w:rsid w:val="00575226"/>
    <w:rsid w:val="00575498"/>
    <w:rsid w:val="00575637"/>
    <w:rsid w:val="00575E0D"/>
    <w:rsid w:val="005763FB"/>
    <w:rsid w:val="005776A2"/>
    <w:rsid w:val="00580610"/>
    <w:rsid w:val="0058245C"/>
    <w:rsid w:val="0058291B"/>
    <w:rsid w:val="005849DA"/>
    <w:rsid w:val="00585392"/>
    <w:rsid w:val="00585712"/>
    <w:rsid w:val="0058597E"/>
    <w:rsid w:val="00586462"/>
    <w:rsid w:val="005877C0"/>
    <w:rsid w:val="00587950"/>
    <w:rsid w:val="00590847"/>
    <w:rsid w:val="0059219E"/>
    <w:rsid w:val="00592313"/>
    <w:rsid w:val="00592C4E"/>
    <w:rsid w:val="00594BC0"/>
    <w:rsid w:val="005955D1"/>
    <w:rsid w:val="00596989"/>
    <w:rsid w:val="005A019F"/>
    <w:rsid w:val="005A06C0"/>
    <w:rsid w:val="005A154B"/>
    <w:rsid w:val="005A1686"/>
    <w:rsid w:val="005A62E8"/>
    <w:rsid w:val="005B01E5"/>
    <w:rsid w:val="005B2DFC"/>
    <w:rsid w:val="005B310C"/>
    <w:rsid w:val="005B38F3"/>
    <w:rsid w:val="005B4C1C"/>
    <w:rsid w:val="005B4FCE"/>
    <w:rsid w:val="005B60A9"/>
    <w:rsid w:val="005B6106"/>
    <w:rsid w:val="005B683D"/>
    <w:rsid w:val="005B6C45"/>
    <w:rsid w:val="005C1195"/>
    <w:rsid w:val="005C1BE0"/>
    <w:rsid w:val="005C37AF"/>
    <w:rsid w:val="005C5250"/>
    <w:rsid w:val="005C7318"/>
    <w:rsid w:val="005D1156"/>
    <w:rsid w:val="005D1E9C"/>
    <w:rsid w:val="005D40BF"/>
    <w:rsid w:val="005D4C20"/>
    <w:rsid w:val="005D7622"/>
    <w:rsid w:val="005E0628"/>
    <w:rsid w:val="005E0894"/>
    <w:rsid w:val="005E1637"/>
    <w:rsid w:val="005E414B"/>
    <w:rsid w:val="005E462B"/>
    <w:rsid w:val="005E4B99"/>
    <w:rsid w:val="005E5A93"/>
    <w:rsid w:val="005E5EEB"/>
    <w:rsid w:val="005F1E68"/>
    <w:rsid w:val="005F2482"/>
    <w:rsid w:val="005F27B4"/>
    <w:rsid w:val="005F29B2"/>
    <w:rsid w:val="005F3D82"/>
    <w:rsid w:val="005F45A8"/>
    <w:rsid w:val="005F4A62"/>
    <w:rsid w:val="005F4CA2"/>
    <w:rsid w:val="005F4D72"/>
    <w:rsid w:val="005F5BB7"/>
    <w:rsid w:val="005F6BA0"/>
    <w:rsid w:val="005F7DD9"/>
    <w:rsid w:val="00601677"/>
    <w:rsid w:val="0060184A"/>
    <w:rsid w:val="00601E0E"/>
    <w:rsid w:val="0060282D"/>
    <w:rsid w:val="0060333F"/>
    <w:rsid w:val="00603558"/>
    <w:rsid w:val="00603C14"/>
    <w:rsid w:val="00603D7D"/>
    <w:rsid w:val="0060433A"/>
    <w:rsid w:val="0060452A"/>
    <w:rsid w:val="0060623B"/>
    <w:rsid w:val="00607024"/>
    <w:rsid w:val="00607AD7"/>
    <w:rsid w:val="00610450"/>
    <w:rsid w:val="0061117B"/>
    <w:rsid w:val="00611180"/>
    <w:rsid w:val="0061120A"/>
    <w:rsid w:val="00611925"/>
    <w:rsid w:val="00611926"/>
    <w:rsid w:val="00612111"/>
    <w:rsid w:val="00614819"/>
    <w:rsid w:val="00615109"/>
    <w:rsid w:val="006152EE"/>
    <w:rsid w:val="00615652"/>
    <w:rsid w:val="006159C0"/>
    <w:rsid w:val="00615F1E"/>
    <w:rsid w:val="006160A3"/>
    <w:rsid w:val="0061659B"/>
    <w:rsid w:val="00616885"/>
    <w:rsid w:val="00617A87"/>
    <w:rsid w:val="00617E36"/>
    <w:rsid w:val="00620409"/>
    <w:rsid w:val="0062102B"/>
    <w:rsid w:val="0062135F"/>
    <w:rsid w:val="00621A06"/>
    <w:rsid w:val="00621D85"/>
    <w:rsid w:val="006254DC"/>
    <w:rsid w:val="00630234"/>
    <w:rsid w:val="0063025B"/>
    <w:rsid w:val="0063071A"/>
    <w:rsid w:val="0063146F"/>
    <w:rsid w:val="00632AE6"/>
    <w:rsid w:val="00634125"/>
    <w:rsid w:val="00634F25"/>
    <w:rsid w:val="00634F87"/>
    <w:rsid w:val="006350D4"/>
    <w:rsid w:val="006353C2"/>
    <w:rsid w:val="006361A5"/>
    <w:rsid w:val="006361B0"/>
    <w:rsid w:val="00637CB9"/>
    <w:rsid w:val="0064125B"/>
    <w:rsid w:val="00641A03"/>
    <w:rsid w:val="006423F6"/>
    <w:rsid w:val="006431BB"/>
    <w:rsid w:val="006438B2"/>
    <w:rsid w:val="00643FA9"/>
    <w:rsid w:val="006443D1"/>
    <w:rsid w:val="006448C5"/>
    <w:rsid w:val="00644A3D"/>
    <w:rsid w:val="0064707D"/>
    <w:rsid w:val="00647B33"/>
    <w:rsid w:val="0065013B"/>
    <w:rsid w:val="00650A8C"/>
    <w:rsid w:val="006522C8"/>
    <w:rsid w:val="006525CD"/>
    <w:rsid w:val="006526F9"/>
    <w:rsid w:val="00652B54"/>
    <w:rsid w:val="006543F4"/>
    <w:rsid w:val="00655005"/>
    <w:rsid w:val="00655F2C"/>
    <w:rsid w:val="00655F79"/>
    <w:rsid w:val="00656EB2"/>
    <w:rsid w:val="0065726C"/>
    <w:rsid w:val="00657730"/>
    <w:rsid w:val="0065789D"/>
    <w:rsid w:val="00660927"/>
    <w:rsid w:val="00663AFC"/>
    <w:rsid w:val="006662E6"/>
    <w:rsid w:val="00666775"/>
    <w:rsid w:val="00666FE4"/>
    <w:rsid w:val="006678FC"/>
    <w:rsid w:val="00670CD4"/>
    <w:rsid w:val="00670F2A"/>
    <w:rsid w:val="006714C7"/>
    <w:rsid w:val="00671B41"/>
    <w:rsid w:val="0067202C"/>
    <w:rsid w:val="00673572"/>
    <w:rsid w:val="00674DAD"/>
    <w:rsid w:val="00675F2E"/>
    <w:rsid w:val="00675F48"/>
    <w:rsid w:val="00675FEE"/>
    <w:rsid w:val="0067636E"/>
    <w:rsid w:val="0067687F"/>
    <w:rsid w:val="0067713C"/>
    <w:rsid w:val="00677779"/>
    <w:rsid w:val="00677789"/>
    <w:rsid w:val="00681770"/>
    <w:rsid w:val="006830BA"/>
    <w:rsid w:val="00683B90"/>
    <w:rsid w:val="00685470"/>
    <w:rsid w:val="0068623A"/>
    <w:rsid w:val="0068644D"/>
    <w:rsid w:val="00687A04"/>
    <w:rsid w:val="006900ED"/>
    <w:rsid w:val="006912CF"/>
    <w:rsid w:val="0069131F"/>
    <w:rsid w:val="006917FC"/>
    <w:rsid w:val="00691A74"/>
    <w:rsid w:val="00691ACF"/>
    <w:rsid w:val="006944FF"/>
    <w:rsid w:val="00694851"/>
    <w:rsid w:val="00696D5B"/>
    <w:rsid w:val="0069759C"/>
    <w:rsid w:val="0069759E"/>
    <w:rsid w:val="00697E91"/>
    <w:rsid w:val="006A03A5"/>
    <w:rsid w:val="006A04B6"/>
    <w:rsid w:val="006A104C"/>
    <w:rsid w:val="006A1521"/>
    <w:rsid w:val="006A1811"/>
    <w:rsid w:val="006A216B"/>
    <w:rsid w:val="006A36BA"/>
    <w:rsid w:val="006A3B12"/>
    <w:rsid w:val="006A4434"/>
    <w:rsid w:val="006A4C99"/>
    <w:rsid w:val="006A4F15"/>
    <w:rsid w:val="006A6524"/>
    <w:rsid w:val="006B05EB"/>
    <w:rsid w:val="006B06DB"/>
    <w:rsid w:val="006B1A85"/>
    <w:rsid w:val="006B1E22"/>
    <w:rsid w:val="006B560A"/>
    <w:rsid w:val="006B65BB"/>
    <w:rsid w:val="006B6743"/>
    <w:rsid w:val="006B7682"/>
    <w:rsid w:val="006C0D3E"/>
    <w:rsid w:val="006C29C4"/>
    <w:rsid w:val="006C2AFD"/>
    <w:rsid w:val="006C3158"/>
    <w:rsid w:val="006C369C"/>
    <w:rsid w:val="006C4FD5"/>
    <w:rsid w:val="006C6D5D"/>
    <w:rsid w:val="006C752C"/>
    <w:rsid w:val="006D0BF2"/>
    <w:rsid w:val="006D1F2B"/>
    <w:rsid w:val="006D2347"/>
    <w:rsid w:val="006D254D"/>
    <w:rsid w:val="006D4F9B"/>
    <w:rsid w:val="006D5471"/>
    <w:rsid w:val="006D5699"/>
    <w:rsid w:val="006D58F4"/>
    <w:rsid w:val="006D5EFC"/>
    <w:rsid w:val="006D6978"/>
    <w:rsid w:val="006D6F30"/>
    <w:rsid w:val="006D745E"/>
    <w:rsid w:val="006D7979"/>
    <w:rsid w:val="006E0CF0"/>
    <w:rsid w:val="006E18E6"/>
    <w:rsid w:val="006E198E"/>
    <w:rsid w:val="006E2D2E"/>
    <w:rsid w:val="006E414B"/>
    <w:rsid w:val="006E43FD"/>
    <w:rsid w:val="006E54B0"/>
    <w:rsid w:val="006E58B0"/>
    <w:rsid w:val="006E6101"/>
    <w:rsid w:val="006E6A22"/>
    <w:rsid w:val="006E7C54"/>
    <w:rsid w:val="006E7E03"/>
    <w:rsid w:val="006F15D5"/>
    <w:rsid w:val="006F1D28"/>
    <w:rsid w:val="006F1DBE"/>
    <w:rsid w:val="006F2FEF"/>
    <w:rsid w:val="006F3428"/>
    <w:rsid w:val="006F490F"/>
    <w:rsid w:val="006F4BC7"/>
    <w:rsid w:val="006F5189"/>
    <w:rsid w:val="006F54A4"/>
    <w:rsid w:val="00700C45"/>
    <w:rsid w:val="007015AB"/>
    <w:rsid w:val="00701DB2"/>
    <w:rsid w:val="00701DF4"/>
    <w:rsid w:val="00703B67"/>
    <w:rsid w:val="007044B8"/>
    <w:rsid w:val="00704A4B"/>
    <w:rsid w:val="00705741"/>
    <w:rsid w:val="00707F96"/>
    <w:rsid w:val="0071175E"/>
    <w:rsid w:val="00711912"/>
    <w:rsid w:val="00711A55"/>
    <w:rsid w:val="00711FAE"/>
    <w:rsid w:val="00711FF8"/>
    <w:rsid w:val="007125D6"/>
    <w:rsid w:val="00713235"/>
    <w:rsid w:val="0071406D"/>
    <w:rsid w:val="00714DA1"/>
    <w:rsid w:val="007154F3"/>
    <w:rsid w:val="00715B22"/>
    <w:rsid w:val="00716255"/>
    <w:rsid w:val="007163BF"/>
    <w:rsid w:val="0071642D"/>
    <w:rsid w:val="00716AD8"/>
    <w:rsid w:val="00716B29"/>
    <w:rsid w:val="00717BA9"/>
    <w:rsid w:val="00720AE6"/>
    <w:rsid w:val="0072168B"/>
    <w:rsid w:val="007217DD"/>
    <w:rsid w:val="00721F0A"/>
    <w:rsid w:val="00722A28"/>
    <w:rsid w:val="00723265"/>
    <w:rsid w:val="00724865"/>
    <w:rsid w:val="0072638E"/>
    <w:rsid w:val="0072666B"/>
    <w:rsid w:val="0073010F"/>
    <w:rsid w:val="0073091E"/>
    <w:rsid w:val="007316ED"/>
    <w:rsid w:val="00731E8A"/>
    <w:rsid w:val="00732868"/>
    <w:rsid w:val="00733975"/>
    <w:rsid w:val="007350F4"/>
    <w:rsid w:val="0073537D"/>
    <w:rsid w:val="00736F00"/>
    <w:rsid w:val="00737144"/>
    <w:rsid w:val="00740A4B"/>
    <w:rsid w:val="00740CCF"/>
    <w:rsid w:val="0074133D"/>
    <w:rsid w:val="0074171B"/>
    <w:rsid w:val="007430F0"/>
    <w:rsid w:val="00744575"/>
    <w:rsid w:val="007446E9"/>
    <w:rsid w:val="0074505A"/>
    <w:rsid w:val="007459FD"/>
    <w:rsid w:val="00746504"/>
    <w:rsid w:val="00746E4B"/>
    <w:rsid w:val="00747B70"/>
    <w:rsid w:val="00747CED"/>
    <w:rsid w:val="00750B50"/>
    <w:rsid w:val="007511A7"/>
    <w:rsid w:val="007517F1"/>
    <w:rsid w:val="00752D93"/>
    <w:rsid w:val="007533D8"/>
    <w:rsid w:val="00753A5B"/>
    <w:rsid w:val="00754687"/>
    <w:rsid w:val="00756175"/>
    <w:rsid w:val="00757151"/>
    <w:rsid w:val="00757346"/>
    <w:rsid w:val="0075747C"/>
    <w:rsid w:val="007579A6"/>
    <w:rsid w:val="00757CD2"/>
    <w:rsid w:val="00761747"/>
    <w:rsid w:val="00761A01"/>
    <w:rsid w:val="00761A5B"/>
    <w:rsid w:val="00762286"/>
    <w:rsid w:val="007624CD"/>
    <w:rsid w:val="007627AE"/>
    <w:rsid w:val="007631A2"/>
    <w:rsid w:val="0076352D"/>
    <w:rsid w:val="00764012"/>
    <w:rsid w:val="00764E7C"/>
    <w:rsid w:val="0076508A"/>
    <w:rsid w:val="00765298"/>
    <w:rsid w:val="007653E9"/>
    <w:rsid w:val="00765F8A"/>
    <w:rsid w:val="00767394"/>
    <w:rsid w:val="007673FC"/>
    <w:rsid w:val="007678A6"/>
    <w:rsid w:val="00770020"/>
    <w:rsid w:val="00770855"/>
    <w:rsid w:val="00770B1B"/>
    <w:rsid w:val="00770E31"/>
    <w:rsid w:val="00771E47"/>
    <w:rsid w:val="007723CC"/>
    <w:rsid w:val="007746A5"/>
    <w:rsid w:val="0077499C"/>
    <w:rsid w:val="00774DC6"/>
    <w:rsid w:val="00776069"/>
    <w:rsid w:val="007768AC"/>
    <w:rsid w:val="007772CB"/>
    <w:rsid w:val="00780FBC"/>
    <w:rsid w:val="00781236"/>
    <w:rsid w:val="007815B8"/>
    <w:rsid w:val="00781AC3"/>
    <w:rsid w:val="007823A8"/>
    <w:rsid w:val="0078298B"/>
    <w:rsid w:val="00782BA5"/>
    <w:rsid w:val="00783DC2"/>
    <w:rsid w:val="00784757"/>
    <w:rsid w:val="0078529E"/>
    <w:rsid w:val="0078539B"/>
    <w:rsid w:val="0078658D"/>
    <w:rsid w:val="00786743"/>
    <w:rsid w:val="00786EDD"/>
    <w:rsid w:val="00786FDF"/>
    <w:rsid w:val="0078775E"/>
    <w:rsid w:val="00790D6E"/>
    <w:rsid w:val="007916A7"/>
    <w:rsid w:val="0079190C"/>
    <w:rsid w:val="0079477E"/>
    <w:rsid w:val="00795004"/>
    <w:rsid w:val="0079608D"/>
    <w:rsid w:val="00796509"/>
    <w:rsid w:val="00796ECD"/>
    <w:rsid w:val="007A00E8"/>
    <w:rsid w:val="007A0826"/>
    <w:rsid w:val="007A0E49"/>
    <w:rsid w:val="007A1861"/>
    <w:rsid w:val="007A1FF7"/>
    <w:rsid w:val="007A243B"/>
    <w:rsid w:val="007A2800"/>
    <w:rsid w:val="007A30A7"/>
    <w:rsid w:val="007A310D"/>
    <w:rsid w:val="007A31E6"/>
    <w:rsid w:val="007A3C11"/>
    <w:rsid w:val="007A45A9"/>
    <w:rsid w:val="007A5E06"/>
    <w:rsid w:val="007A603C"/>
    <w:rsid w:val="007A6728"/>
    <w:rsid w:val="007B0B0E"/>
    <w:rsid w:val="007B2971"/>
    <w:rsid w:val="007B29EC"/>
    <w:rsid w:val="007B3705"/>
    <w:rsid w:val="007B3E05"/>
    <w:rsid w:val="007B77A9"/>
    <w:rsid w:val="007B7D18"/>
    <w:rsid w:val="007B7E29"/>
    <w:rsid w:val="007C1ED5"/>
    <w:rsid w:val="007C228A"/>
    <w:rsid w:val="007C3031"/>
    <w:rsid w:val="007C36ED"/>
    <w:rsid w:val="007C3CE9"/>
    <w:rsid w:val="007C48CD"/>
    <w:rsid w:val="007C52E4"/>
    <w:rsid w:val="007D035F"/>
    <w:rsid w:val="007D049D"/>
    <w:rsid w:val="007D203A"/>
    <w:rsid w:val="007D390F"/>
    <w:rsid w:val="007D510D"/>
    <w:rsid w:val="007D7B44"/>
    <w:rsid w:val="007D7C46"/>
    <w:rsid w:val="007E0524"/>
    <w:rsid w:val="007E054E"/>
    <w:rsid w:val="007E07E9"/>
    <w:rsid w:val="007E2796"/>
    <w:rsid w:val="007E2CB2"/>
    <w:rsid w:val="007E3038"/>
    <w:rsid w:val="007E35D1"/>
    <w:rsid w:val="007E3ED8"/>
    <w:rsid w:val="007E44E4"/>
    <w:rsid w:val="007E591F"/>
    <w:rsid w:val="007E59EB"/>
    <w:rsid w:val="007E683F"/>
    <w:rsid w:val="007E6FA9"/>
    <w:rsid w:val="007E7C4D"/>
    <w:rsid w:val="007E7CD9"/>
    <w:rsid w:val="007F0E80"/>
    <w:rsid w:val="007F1493"/>
    <w:rsid w:val="007F200C"/>
    <w:rsid w:val="007F2135"/>
    <w:rsid w:val="007F2F44"/>
    <w:rsid w:val="007F304F"/>
    <w:rsid w:val="007F3B8F"/>
    <w:rsid w:val="007F3C0C"/>
    <w:rsid w:val="007F486F"/>
    <w:rsid w:val="007F4FF4"/>
    <w:rsid w:val="007F57AF"/>
    <w:rsid w:val="007F6975"/>
    <w:rsid w:val="007F7848"/>
    <w:rsid w:val="00801D0D"/>
    <w:rsid w:val="008020AE"/>
    <w:rsid w:val="00803E1A"/>
    <w:rsid w:val="008047A3"/>
    <w:rsid w:val="00804A7D"/>
    <w:rsid w:val="00804BDE"/>
    <w:rsid w:val="008052E1"/>
    <w:rsid w:val="00805D6E"/>
    <w:rsid w:val="00805DBA"/>
    <w:rsid w:val="008060E2"/>
    <w:rsid w:val="008071DA"/>
    <w:rsid w:val="008071E2"/>
    <w:rsid w:val="00807491"/>
    <w:rsid w:val="008107BD"/>
    <w:rsid w:val="008108E9"/>
    <w:rsid w:val="00810E62"/>
    <w:rsid w:val="00810E9A"/>
    <w:rsid w:val="008111EC"/>
    <w:rsid w:val="00811889"/>
    <w:rsid w:val="00811A03"/>
    <w:rsid w:val="0081224D"/>
    <w:rsid w:val="008137A8"/>
    <w:rsid w:val="00814987"/>
    <w:rsid w:val="008167A1"/>
    <w:rsid w:val="0081711C"/>
    <w:rsid w:val="00817B26"/>
    <w:rsid w:val="00820426"/>
    <w:rsid w:val="008209DD"/>
    <w:rsid w:val="00820D37"/>
    <w:rsid w:val="00821FEF"/>
    <w:rsid w:val="0082270C"/>
    <w:rsid w:val="00823AB8"/>
    <w:rsid w:val="00823FB7"/>
    <w:rsid w:val="00825D46"/>
    <w:rsid w:val="0082676B"/>
    <w:rsid w:val="00826778"/>
    <w:rsid w:val="008267BC"/>
    <w:rsid w:val="00826AAA"/>
    <w:rsid w:val="008308DD"/>
    <w:rsid w:val="008325C6"/>
    <w:rsid w:val="008328A0"/>
    <w:rsid w:val="00835537"/>
    <w:rsid w:val="008360FB"/>
    <w:rsid w:val="00841411"/>
    <w:rsid w:val="0084234A"/>
    <w:rsid w:val="00843B61"/>
    <w:rsid w:val="00845202"/>
    <w:rsid w:val="00845339"/>
    <w:rsid w:val="00845AA9"/>
    <w:rsid w:val="00845BA8"/>
    <w:rsid w:val="00847D53"/>
    <w:rsid w:val="00847E6D"/>
    <w:rsid w:val="008508DF"/>
    <w:rsid w:val="0085298D"/>
    <w:rsid w:val="00852E8F"/>
    <w:rsid w:val="008533CB"/>
    <w:rsid w:val="00854550"/>
    <w:rsid w:val="008562CF"/>
    <w:rsid w:val="00857015"/>
    <w:rsid w:val="00857C48"/>
    <w:rsid w:val="00860811"/>
    <w:rsid w:val="00861077"/>
    <w:rsid w:val="00861434"/>
    <w:rsid w:val="008618B2"/>
    <w:rsid w:val="008626C6"/>
    <w:rsid w:val="00863BD4"/>
    <w:rsid w:val="00866DFE"/>
    <w:rsid w:val="0087083E"/>
    <w:rsid w:val="00870A05"/>
    <w:rsid w:val="00870B8F"/>
    <w:rsid w:val="0087174C"/>
    <w:rsid w:val="00873792"/>
    <w:rsid w:val="00875EFA"/>
    <w:rsid w:val="008773EF"/>
    <w:rsid w:val="00880247"/>
    <w:rsid w:val="00880DD6"/>
    <w:rsid w:val="008813EB"/>
    <w:rsid w:val="008815DB"/>
    <w:rsid w:val="00882BAE"/>
    <w:rsid w:val="00882DB8"/>
    <w:rsid w:val="008837B1"/>
    <w:rsid w:val="00883E00"/>
    <w:rsid w:val="0088463C"/>
    <w:rsid w:val="008857E6"/>
    <w:rsid w:val="00886AFC"/>
    <w:rsid w:val="00887418"/>
    <w:rsid w:val="00887A3B"/>
    <w:rsid w:val="00887B6F"/>
    <w:rsid w:val="00890560"/>
    <w:rsid w:val="00890F61"/>
    <w:rsid w:val="008919A2"/>
    <w:rsid w:val="00891CEF"/>
    <w:rsid w:val="0089266F"/>
    <w:rsid w:val="00892AE2"/>
    <w:rsid w:val="008938F1"/>
    <w:rsid w:val="008946A8"/>
    <w:rsid w:val="00894936"/>
    <w:rsid w:val="0089501F"/>
    <w:rsid w:val="00895109"/>
    <w:rsid w:val="008959EC"/>
    <w:rsid w:val="0089646D"/>
    <w:rsid w:val="00896D8F"/>
    <w:rsid w:val="008978DD"/>
    <w:rsid w:val="00897D2F"/>
    <w:rsid w:val="008A02CB"/>
    <w:rsid w:val="008A0FEB"/>
    <w:rsid w:val="008A149C"/>
    <w:rsid w:val="008A1C73"/>
    <w:rsid w:val="008A1E29"/>
    <w:rsid w:val="008A200A"/>
    <w:rsid w:val="008A368B"/>
    <w:rsid w:val="008A3704"/>
    <w:rsid w:val="008A461A"/>
    <w:rsid w:val="008A4FF7"/>
    <w:rsid w:val="008A50D1"/>
    <w:rsid w:val="008A52B9"/>
    <w:rsid w:val="008A5D2B"/>
    <w:rsid w:val="008A5E46"/>
    <w:rsid w:val="008B01E5"/>
    <w:rsid w:val="008B0339"/>
    <w:rsid w:val="008B0E0B"/>
    <w:rsid w:val="008B0F2B"/>
    <w:rsid w:val="008B10E1"/>
    <w:rsid w:val="008B12F6"/>
    <w:rsid w:val="008B1B07"/>
    <w:rsid w:val="008B1C9B"/>
    <w:rsid w:val="008B255C"/>
    <w:rsid w:val="008B39A7"/>
    <w:rsid w:val="008B3C15"/>
    <w:rsid w:val="008B4E62"/>
    <w:rsid w:val="008B5BEE"/>
    <w:rsid w:val="008B632D"/>
    <w:rsid w:val="008B74C0"/>
    <w:rsid w:val="008C1ADB"/>
    <w:rsid w:val="008C1F44"/>
    <w:rsid w:val="008C2A1D"/>
    <w:rsid w:val="008C33F2"/>
    <w:rsid w:val="008C375E"/>
    <w:rsid w:val="008C38B5"/>
    <w:rsid w:val="008C48EF"/>
    <w:rsid w:val="008C4AEE"/>
    <w:rsid w:val="008C5C58"/>
    <w:rsid w:val="008C5F3A"/>
    <w:rsid w:val="008C666D"/>
    <w:rsid w:val="008C70F1"/>
    <w:rsid w:val="008D017E"/>
    <w:rsid w:val="008D0315"/>
    <w:rsid w:val="008D20D0"/>
    <w:rsid w:val="008D2100"/>
    <w:rsid w:val="008D229D"/>
    <w:rsid w:val="008D3229"/>
    <w:rsid w:val="008D3348"/>
    <w:rsid w:val="008D417E"/>
    <w:rsid w:val="008D4375"/>
    <w:rsid w:val="008D4C38"/>
    <w:rsid w:val="008D6A6E"/>
    <w:rsid w:val="008E085B"/>
    <w:rsid w:val="008E0B39"/>
    <w:rsid w:val="008E1E40"/>
    <w:rsid w:val="008E1FE9"/>
    <w:rsid w:val="008E43CD"/>
    <w:rsid w:val="008E7AE0"/>
    <w:rsid w:val="008F1158"/>
    <w:rsid w:val="008F25AE"/>
    <w:rsid w:val="008F2C17"/>
    <w:rsid w:val="008F3416"/>
    <w:rsid w:val="008F4AAD"/>
    <w:rsid w:val="008F4C44"/>
    <w:rsid w:val="008F6B3A"/>
    <w:rsid w:val="008F7BE3"/>
    <w:rsid w:val="009005EE"/>
    <w:rsid w:val="009010A6"/>
    <w:rsid w:val="00901EAC"/>
    <w:rsid w:val="009027B7"/>
    <w:rsid w:val="00902F8D"/>
    <w:rsid w:val="00904CDB"/>
    <w:rsid w:val="00906299"/>
    <w:rsid w:val="009069E5"/>
    <w:rsid w:val="009077DB"/>
    <w:rsid w:val="00910F07"/>
    <w:rsid w:val="00912675"/>
    <w:rsid w:val="00914A0F"/>
    <w:rsid w:val="00915820"/>
    <w:rsid w:val="00915A60"/>
    <w:rsid w:val="00920577"/>
    <w:rsid w:val="00921298"/>
    <w:rsid w:val="00922ABA"/>
    <w:rsid w:val="00922E95"/>
    <w:rsid w:val="00923F92"/>
    <w:rsid w:val="00924B6A"/>
    <w:rsid w:val="00924F20"/>
    <w:rsid w:val="00924F65"/>
    <w:rsid w:val="00925198"/>
    <w:rsid w:val="009269AE"/>
    <w:rsid w:val="00926A6D"/>
    <w:rsid w:val="0092722F"/>
    <w:rsid w:val="009275DD"/>
    <w:rsid w:val="009317C4"/>
    <w:rsid w:val="00931ED1"/>
    <w:rsid w:val="00933232"/>
    <w:rsid w:val="009337C1"/>
    <w:rsid w:val="00933F41"/>
    <w:rsid w:val="00934030"/>
    <w:rsid w:val="009349C1"/>
    <w:rsid w:val="00934A2E"/>
    <w:rsid w:val="00934E9F"/>
    <w:rsid w:val="00936188"/>
    <w:rsid w:val="0093658D"/>
    <w:rsid w:val="009365DB"/>
    <w:rsid w:val="009373D2"/>
    <w:rsid w:val="00937936"/>
    <w:rsid w:val="0094084F"/>
    <w:rsid w:val="00941281"/>
    <w:rsid w:val="009412FC"/>
    <w:rsid w:val="00942084"/>
    <w:rsid w:val="0094324C"/>
    <w:rsid w:val="00943725"/>
    <w:rsid w:val="00946722"/>
    <w:rsid w:val="00946BBB"/>
    <w:rsid w:val="009474F9"/>
    <w:rsid w:val="00947EAF"/>
    <w:rsid w:val="00950173"/>
    <w:rsid w:val="00950733"/>
    <w:rsid w:val="00950C3C"/>
    <w:rsid w:val="00954BE2"/>
    <w:rsid w:val="00956E90"/>
    <w:rsid w:val="009573F0"/>
    <w:rsid w:val="00957F4D"/>
    <w:rsid w:val="00960C80"/>
    <w:rsid w:val="00960DC3"/>
    <w:rsid w:val="00961108"/>
    <w:rsid w:val="00961741"/>
    <w:rsid w:val="00961AEB"/>
    <w:rsid w:val="00962EAF"/>
    <w:rsid w:val="009630ED"/>
    <w:rsid w:val="009641AC"/>
    <w:rsid w:val="009643C9"/>
    <w:rsid w:val="0096468D"/>
    <w:rsid w:val="009646F0"/>
    <w:rsid w:val="009648C0"/>
    <w:rsid w:val="00966893"/>
    <w:rsid w:val="009671DA"/>
    <w:rsid w:val="00970000"/>
    <w:rsid w:val="009709A4"/>
    <w:rsid w:val="00971172"/>
    <w:rsid w:val="00972927"/>
    <w:rsid w:val="00973A77"/>
    <w:rsid w:val="009744B7"/>
    <w:rsid w:val="0097520F"/>
    <w:rsid w:val="00975293"/>
    <w:rsid w:val="0097621D"/>
    <w:rsid w:val="009773E5"/>
    <w:rsid w:val="00980D7B"/>
    <w:rsid w:val="00982C63"/>
    <w:rsid w:val="00982FB8"/>
    <w:rsid w:val="00983419"/>
    <w:rsid w:val="009839A3"/>
    <w:rsid w:val="0098494C"/>
    <w:rsid w:val="00985167"/>
    <w:rsid w:val="00986A20"/>
    <w:rsid w:val="00990C0B"/>
    <w:rsid w:val="00990D3E"/>
    <w:rsid w:val="009911D3"/>
    <w:rsid w:val="00991A60"/>
    <w:rsid w:val="00992CE3"/>
    <w:rsid w:val="00992E54"/>
    <w:rsid w:val="00992FDE"/>
    <w:rsid w:val="009941BB"/>
    <w:rsid w:val="00994FE1"/>
    <w:rsid w:val="0099509E"/>
    <w:rsid w:val="009956E3"/>
    <w:rsid w:val="0099674D"/>
    <w:rsid w:val="00996F5F"/>
    <w:rsid w:val="00997AC2"/>
    <w:rsid w:val="009A0FA7"/>
    <w:rsid w:val="009A37FF"/>
    <w:rsid w:val="009A3F2E"/>
    <w:rsid w:val="009A3F87"/>
    <w:rsid w:val="009A5197"/>
    <w:rsid w:val="009A6291"/>
    <w:rsid w:val="009A786A"/>
    <w:rsid w:val="009A7A06"/>
    <w:rsid w:val="009B0030"/>
    <w:rsid w:val="009B0158"/>
    <w:rsid w:val="009B15DB"/>
    <w:rsid w:val="009B1AA5"/>
    <w:rsid w:val="009B1E8F"/>
    <w:rsid w:val="009B2821"/>
    <w:rsid w:val="009B2D18"/>
    <w:rsid w:val="009B3096"/>
    <w:rsid w:val="009B346A"/>
    <w:rsid w:val="009B5DB7"/>
    <w:rsid w:val="009B6095"/>
    <w:rsid w:val="009B67F5"/>
    <w:rsid w:val="009B77BD"/>
    <w:rsid w:val="009C00C8"/>
    <w:rsid w:val="009C0F80"/>
    <w:rsid w:val="009C1775"/>
    <w:rsid w:val="009C2330"/>
    <w:rsid w:val="009C27D7"/>
    <w:rsid w:val="009C357A"/>
    <w:rsid w:val="009C384C"/>
    <w:rsid w:val="009C3C81"/>
    <w:rsid w:val="009C3CA2"/>
    <w:rsid w:val="009C40FC"/>
    <w:rsid w:val="009C7C31"/>
    <w:rsid w:val="009D0111"/>
    <w:rsid w:val="009D03D0"/>
    <w:rsid w:val="009D063A"/>
    <w:rsid w:val="009D0C77"/>
    <w:rsid w:val="009D1302"/>
    <w:rsid w:val="009D2435"/>
    <w:rsid w:val="009D414D"/>
    <w:rsid w:val="009D6A58"/>
    <w:rsid w:val="009D78A4"/>
    <w:rsid w:val="009E01B4"/>
    <w:rsid w:val="009E0D72"/>
    <w:rsid w:val="009E2786"/>
    <w:rsid w:val="009E2DFF"/>
    <w:rsid w:val="009E3D52"/>
    <w:rsid w:val="009E3F77"/>
    <w:rsid w:val="009E4074"/>
    <w:rsid w:val="009E425E"/>
    <w:rsid w:val="009E4450"/>
    <w:rsid w:val="009E5A98"/>
    <w:rsid w:val="009E6582"/>
    <w:rsid w:val="009E6E52"/>
    <w:rsid w:val="009E76C5"/>
    <w:rsid w:val="009F04E4"/>
    <w:rsid w:val="009F0906"/>
    <w:rsid w:val="009F120D"/>
    <w:rsid w:val="009F1861"/>
    <w:rsid w:val="009F35EE"/>
    <w:rsid w:val="009F37B9"/>
    <w:rsid w:val="009F3A11"/>
    <w:rsid w:val="009F4B85"/>
    <w:rsid w:val="009F5353"/>
    <w:rsid w:val="009F6F0A"/>
    <w:rsid w:val="009F7940"/>
    <w:rsid w:val="00A000BC"/>
    <w:rsid w:val="00A01C3A"/>
    <w:rsid w:val="00A03373"/>
    <w:rsid w:val="00A0344B"/>
    <w:rsid w:val="00A0413F"/>
    <w:rsid w:val="00A06269"/>
    <w:rsid w:val="00A06F15"/>
    <w:rsid w:val="00A11084"/>
    <w:rsid w:val="00A110C9"/>
    <w:rsid w:val="00A1118A"/>
    <w:rsid w:val="00A12527"/>
    <w:rsid w:val="00A1258C"/>
    <w:rsid w:val="00A150FF"/>
    <w:rsid w:val="00A1611E"/>
    <w:rsid w:val="00A177F7"/>
    <w:rsid w:val="00A17C5C"/>
    <w:rsid w:val="00A200F3"/>
    <w:rsid w:val="00A2133C"/>
    <w:rsid w:val="00A21BC0"/>
    <w:rsid w:val="00A232DC"/>
    <w:rsid w:val="00A23331"/>
    <w:rsid w:val="00A23A19"/>
    <w:rsid w:val="00A242B5"/>
    <w:rsid w:val="00A254AB"/>
    <w:rsid w:val="00A2574E"/>
    <w:rsid w:val="00A25E1E"/>
    <w:rsid w:val="00A25E2F"/>
    <w:rsid w:val="00A26B94"/>
    <w:rsid w:val="00A271AD"/>
    <w:rsid w:val="00A278D9"/>
    <w:rsid w:val="00A3061D"/>
    <w:rsid w:val="00A30F96"/>
    <w:rsid w:val="00A321C5"/>
    <w:rsid w:val="00A338CB"/>
    <w:rsid w:val="00A33B59"/>
    <w:rsid w:val="00A3424F"/>
    <w:rsid w:val="00A35553"/>
    <w:rsid w:val="00A356A3"/>
    <w:rsid w:val="00A35BBC"/>
    <w:rsid w:val="00A36583"/>
    <w:rsid w:val="00A36609"/>
    <w:rsid w:val="00A36640"/>
    <w:rsid w:val="00A370B7"/>
    <w:rsid w:val="00A37AF2"/>
    <w:rsid w:val="00A37BE2"/>
    <w:rsid w:val="00A37F0B"/>
    <w:rsid w:val="00A40542"/>
    <w:rsid w:val="00A408C4"/>
    <w:rsid w:val="00A40C4D"/>
    <w:rsid w:val="00A41E81"/>
    <w:rsid w:val="00A41F05"/>
    <w:rsid w:val="00A42326"/>
    <w:rsid w:val="00A42D63"/>
    <w:rsid w:val="00A43AA2"/>
    <w:rsid w:val="00A44071"/>
    <w:rsid w:val="00A4452F"/>
    <w:rsid w:val="00A45371"/>
    <w:rsid w:val="00A46C0E"/>
    <w:rsid w:val="00A46D7B"/>
    <w:rsid w:val="00A51197"/>
    <w:rsid w:val="00A51F5B"/>
    <w:rsid w:val="00A53263"/>
    <w:rsid w:val="00A539E8"/>
    <w:rsid w:val="00A543C4"/>
    <w:rsid w:val="00A543F8"/>
    <w:rsid w:val="00A54DEE"/>
    <w:rsid w:val="00A5511A"/>
    <w:rsid w:val="00A56CA6"/>
    <w:rsid w:val="00A57361"/>
    <w:rsid w:val="00A60368"/>
    <w:rsid w:val="00A60B8B"/>
    <w:rsid w:val="00A60FAE"/>
    <w:rsid w:val="00A626B6"/>
    <w:rsid w:val="00A63392"/>
    <w:rsid w:val="00A6371B"/>
    <w:rsid w:val="00A642C3"/>
    <w:rsid w:val="00A649A9"/>
    <w:rsid w:val="00A649D6"/>
    <w:rsid w:val="00A64A6E"/>
    <w:rsid w:val="00A65F3F"/>
    <w:rsid w:val="00A717CF"/>
    <w:rsid w:val="00A71FF7"/>
    <w:rsid w:val="00A728C6"/>
    <w:rsid w:val="00A73878"/>
    <w:rsid w:val="00A73912"/>
    <w:rsid w:val="00A73DD7"/>
    <w:rsid w:val="00A7437E"/>
    <w:rsid w:val="00A74606"/>
    <w:rsid w:val="00A74ACC"/>
    <w:rsid w:val="00A758DA"/>
    <w:rsid w:val="00A75B8E"/>
    <w:rsid w:val="00A7666A"/>
    <w:rsid w:val="00A767B1"/>
    <w:rsid w:val="00A76C8A"/>
    <w:rsid w:val="00A77687"/>
    <w:rsid w:val="00A77DC7"/>
    <w:rsid w:val="00A77F7C"/>
    <w:rsid w:val="00A80ACC"/>
    <w:rsid w:val="00A80CCF"/>
    <w:rsid w:val="00A83387"/>
    <w:rsid w:val="00A86280"/>
    <w:rsid w:val="00A86A04"/>
    <w:rsid w:val="00A8705E"/>
    <w:rsid w:val="00A87174"/>
    <w:rsid w:val="00A87979"/>
    <w:rsid w:val="00A87FE0"/>
    <w:rsid w:val="00A91C78"/>
    <w:rsid w:val="00A9201C"/>
    <w:rsid w:val="00A92253"/>
    <w:rsid w:val="00A92412"/>
    <w:rsid w:val="00A93250"/>
    <w:rsid w:val="00A93978"/>
    <w:rsid w:val="00A93F03"/>
    <w:rsid w:val="00A94747"/>
    <w:rsid w:val="00A95111"/>
    <w:rsid w:val="00A957EB"/>
    <w:rsid w:val="00A9636E"/>
    <w:rsid w:val="00A9763F"/>
    <w:rsid w:val="00AA026A"/>
    <w:rsid w:val="00AA1086"/>
    <w:rsid w:val="00AA442C"/>
    <w:rsid w:val="00AA5095"/>
    <w:rsid w:val="00AA550C"/>
    <w:rsid w:val="00AA5667"/>
    <w:rsid w:val="00AA7104"/>
    <w:rsid w:val="00AA7DA2"/>
    <w:rsid w:val="00AB094F"/>
    <w:rsid w:val="00AB0B76"/>
    <w:rsid w:val="00AB1C1D"/>
    <w:rsid w:val="00AB263A"/>
    <w:rsid w:val="00AB3DF8"/>
    <w:rsid w:val="00AB5BB8"/>
    <w:rsid w:val="00AB5CB7"/>
    <w:rsid w:val="00AB6189"/>
    <w:rsid w:val="00AB6E86"/>
    <w:rsid w:val="00AC0C27"/>
    <w:rsid w:val="00AC1F50"/>
    <w:rsid w:val="00AC29DA"/>
    <w:rsid w:val="00AC2CBD"/>
    <w:rsid w:val="00AC3656"/>
    <w:rsid w:val="00AC3B30"/>
    <w:rsid w:val="00AC482D"/>
    <w:rsid w:val="00AC4A09"/>
    <w:rsid w:val="00AC4B40"/>
    <w:rsid w:val="00AC4E30"/>
    <w:rsid w:val="00AC5D9A"/>
    <w:rsid w:val="00AD010A"/>
    <w:rsid w:val="00AD097B"/>
    <w:rsid w:val="00AD0C95"/>
    <w:rsid w:val="00AD0DC1"/>
    <w:rsid w:val="00AD11E1"/>
    <w:rsid w:val="00AD21C2"/>
    <w:rsid w:val="00AD2BD5"/>
    <w:rsid w:val="00AD2C6D"/>
    <w:rsid w:val="00AD3452"/>
    <w:rsid w:val="00AD4890"/>
    <w:rsid w:val="00AD4CA5"/>
    <w:rsid w:val="00AD655D"/>
    <w:rsid w:val="00AD7B9B"/>
    <w:rsid w:val="00AE353A"/>
    <w:rsid w:val="00AE435B"/>
    <w:rsid w:val="00AE45C5"/>
    <w:rsid w:val="00AE52AF"/>
    <w:rsid w:val="00AE549E"/>
    <w:rsid w:val="00AE5659"/>
    <w:rsid w:val="00AE702A"/>
    <w:rsid w:val="00AE7362"/>
    <w:rsid w:val="00AE76F4"/>
    <w:rsid w:val="00AF0421"/>
    <w:rsid w:val="00AF0832"/>
    <w:rsid w:val="00AF27AD"/>
    <w:rsid w:val="00AF3FED"/>
    <w:rsid w:val="00AF42B3"/>
    <w:rsid w:val="00AF4C15"/>
    <w:rsid w:val="00AF5D3E"/>
    <w:rsid w:val="00AF61B4"/>
    <w:rsid w:val="00AF70B3"/>
    <w:rsid w:val="00AF7388"/>
    <w:rsid w:val="00B02361"/>
    <w:rsid w:val="00B04ABC"/>
    <w:rsid w:val="00B04C66"/>
    <w:rsid w:val="00B05E43"/>
    <w:rsid w:val="00B06684"/>
    <w:rsid w:val="00B06979"/>
    <w:rsid w:val="00B06EBB"/>
    <w:rsid w:val="00B10BC9"/>
    <w:rsid w:val="00B127BE"/>
    <w:rsid w:val="00B12F11"/>
    <w:rsid w:val="00B13775"/>
    <w:rsid w:val="00B13D20"/>
    <w:rsid w:val="00B15393"/>
    <w:rsid w:val="00B1616D"/>
    <w:rsid w:val="00B165C1"/>
    <w:rsid w:val="00B16652"/>
    <w:rsid w:val="00B20B2E"/>
    <w:rsid w:val="00B22331"/>
    <w:rsid w:val="00B225F8"/>
    <w:rsid w:val="00B22B84"/>
    <w:rsid w:val="00B230E1"/>
    <w:rsid w:val="00B24B1D"/>
    <w:rsid w:val="00B251E5"/>
    <w:rsid w:val="00B261B5"/>
    <w:rsid w:val="00B268D5"/>
    <w:rsid w:val="00B27C08"/>
    <w:rsid w:val="00B27D31"/>
    <w:rsid w:val="00B320C4"/>
    <w:rsid w:val="00B3269B"/>
    <w:rsid w:val="00B3325A"/>
    <w:rsid w:val="00B332C9"/>
    <w:rsid w:val="00B334A1"/>
    <w:rsid w:val="00B33942"/>
    <w:rsid w:val="00B3478A"/>
    <w:rsid w:val="00B352B8"/>
    <w:rsid w:val="00B35B16"/>
    <w:rsid w:val="00B35B95"/>
    <w:rsid w:val="00B36A48"/>
    <w:rsid w:val="00B37228"/>
    <w:rsid w:val="00B408A0"/>
    <w:rsid w:val="00B429AE"/>
    <w:rsid w:val="00B44A7C"/>
    <w:rsid w:val="00B44EC5"/>
    <w:rsid w:val="00B451F9"/>
    <w:rsid w:val="00B456CA"/>
    <w:rsid w:val="00B456FB"/>
    <w:rsid w:val="00B45B6A"/>
    <w:rsid w:val="00B51D54"/>
    <w:rsid w:val="00B51D76"/>
    <w:rsid w:val="00B52E89"/>
    <w:rsid w:val="00B53063"/>
    <w:rsid w:val="00B532F2"/>
    <w:rsid w:val="00B53FD2"/>
    <w:rsid w:val="00B54615"/>
    <w:rsid w:val="00B54891"/>
    <w:rsid w:val="00B54F9C"/>
    <w:rsid w:val="00B55927"/>
    <w:rsid w:val="00B57132"/>
    <w:rsid w:val="00B57671"/>
    <w:rsid w:val="00B6028B"/>
    <w:rsid w:val="00B61A3A"/>
    <w:rsid w:val="00B63BEE"/>
    <w:rsid w:val="00B63E72"/>
    <w:rsid w:val="00B6498A"/>
    <w:rsid w:val="00B64C9C"/>
    <w:rsid w:val="00B66157"/>
    <w:rsid w:val="00B66BBB"/>
    <w:rsid w:val="00B678C1"/>
    <w:rsid w:val="00B70554"/>
    <w:rsid w:val="00B716AE"/>
    <w:rsid w:val="00B72FA7"/>
    <w:rsid w:val="00B7325C"/>
    <w:rsid w:val="00B73FF2"/>
    <w:rsid w:val="00B747FF"/>
    <w:rsid w:val="00B74FCD"/>
    <w:rsid w:val="00B7751E"/>
    <w:rsid w:val="00B778ED"/>
    <w:rsid w:val="00B805C5"/>
    <w:rsid w:val="00B811C0"/>
    <w:rsid w:val="00B822E2"/>
    <w:rsid w:val="00B82360"/>
    <w:rsid w:val="00B8297D"/>
    <w:rsid w:val="00B8377A"/>
    <w:rsid w:val="00B8506D"/>
    <w:rsid w:val="00B867A3"/>
    <w:rsid w:val="00B871AD"/>
    <w:rsid w:val="00B903A5"/>
    <w:rsid w:val="00B90C8B"/>
    <w:rsid w:val="00B9165A"/>
    <w:rsid w:val="00B924C4"/>
    <w:rsid w:val="00B925F6"/>
    <w:rsid w:val="00B92D46"/>
    <w:rsid w:val="00B93188"/>
    <w:rsid w:val="00B937C8"/>
    <w:rsid w:val="00B93A8D"/>
    <w:rsid w:val="00B94E05"/>
    <w:rsid w:val="00B9615B"/>
    <w:rsid w:val="00B965F7"/>
    <w:rsid w:val="00B9764C"/>
    <w:rsid w:val="00BA03B7"/>
    <w:rsid w:val="00BA0F7D"/>
    <w:rsid w:val="00BA1B69"/>
    <w:rsid w:val="00BA1C28"/>
    <w:rsid w:val="00BA2406"/>
    <w:rsid w:val="00BA2942"/>
    <w:rsid w:val="00BA294A"/>
    <w:rsid w:val="00BA4791"/>
    <w:rsid w:val="00BA4946"/>
    <w:rsid w:val="00BA4DCF"/>
    <w:rsid w:val="00BA57C5"/>
    <w:rsid w:val="00BA61DA"/>
    <w:rsid w:val="00BA7599"/>
    <w:rsid w:val="00BA7A4D"/>
    <w:rsid w:val="00BB12A8"/>
    <w:rsid w:val="00BB16F4"/>
    <w:rsid w:val="00BB2EE1"/>
    <w:rsid w:val="00BB3C56"/>
    <w:rsid w:val="00BB5018"/>
    <w:rsid w:val="00BB536B"/>
    <w:rsid w:val="00BB5467"/>
    <w:rsid w:val="00BB5765"/>
    <w:rsid w:val="00BB647F"/>
    <w:rsid w:val="00BB7536"/>
    <w:rsid w:val="00BB7969"/>
    <w:rsid w:val="00BC0D99"/>
    <w:rsid w:val="00BC2107"/>
    <w:rsid w:val="00BC262D"/>
    <w:rsid w:val="00BC289B"/>
    <w:rsid w:val="00BC3043"/>
    <w:rsid w:val="00BC3A70"/>
    <w:rsid w:val="00BC4ADA"/>
    <w:rsid w:val="00BC4BCC"/>
    <w:rsid w:val="00BC4EB6"/>
    <w:rsid w:val="00BC5706"/>
    <w:rsid w:val="00BC6426"/>
    <w:rsid w:val="00BC69AF"/>
    <w:rsid w:val="00BC7018"/>
    <w:rsid w:val="00BC75F4"/>
    <w:rsid w:val="00BD1617"/>
    <w:rsid w:val="00BD1677"/>
    <w:rsid w:val="00BD2469"/>
    <w:rsid w:val="00BD60D1"/>
    <w:rsid w:val="00BD61C4"/>
    <w:rsid w:val="00BD6358"/>
    <w:rsid w:val="00BD681F"/>
    <w:rsid w:val="00BE1879"/>
    <w:rsid w:val="00BE2864"/>
    <w:rsid w:val="00BE2F10"/>
    <w:rsid w:val="00BE2F23"/>
    <w:rsid w:val="00BE3476"/>
    <w:rsid w:val="00BE49BD"/>
    <w:rsid w:val="00BE5B93"/>
    <w:rsid w:val="00BF0040"/>
    <w:rsid w:val="00BF18A4"/>
    <w:rsid w:val="00BF1D15"/>
    <w:rsid w:val="00BF1E7F"/>
    <w:rsid w:val="00BF2003"/>
    <w:rsid w:val="00BF2D00"/>
    <w:rsid w:val="00BF2EC4"/>
    <w:rsid w:val="00BF44A4"/>
    <w:rsid w:val="00BF5973"/>
    <w:rsid w:val="00C008E0"/>
    <w:rsid w:val="00C009F5"/>
    <w:rsid w:val="00C016AD"/>
    <w:rsid w:val="00C01BD0"/>
    <w:rsid w:val="00C02260"/>
    <w:rsid w:val="00C04ACC"/>
    <w:rsid w:val="00C07E7D"/>
    <w:rsid w:val="00C112C3"/>
    <w:rsid w:val="00C13660"/>
    <w:rsid w:val="00C14F64"/>
    <w:rsid w:val="00C1681D"/>
    <w:rsid w:val="00C20CC6"/>
    <w:rsid w:val="00C21104"/>
    <w:rsid w:val="00C227DB"/>
    <w:rsid w:val="00C23091"/>
    <w:rsid w:val="00C2344F"/>
    <w:rsid w:val="00C23B00"/>
    <w:rsid w:val="00C24BAF"/>
    <w:rsid w:val="00C26306"/>
    <w:rsid w:val="00C27710"/>
    <w:rsid w:val="00C27FC1"/>
    <w:rsid w:val="00C304B9"/>
    <w:rsid w:val="00C30780"/>
    <w:rsid w:val="00C332C6"/>
    <w:rsid w:val="00C34151"/>
    <w:rsid w:val="00C35BB5"/>
    <w:rsid w:val="00C361B3"/>
    <w:rsid w:val="00C369C0"/>
    <w:rsid w:val="00C4022E"/>
    <w:rsid w:val="00C4068F"/>
    <w:rsid w:val="00C4071D"/>
    <w:rsid w:val="00C40E81"/>
    <w:rsid w:val="00C411E2"/>
    <w:rsid w:val="00C41B93"/>
    <w:rsid w:val="00C42646"/>
    <w:rsid w:val="00C428CF"/>
    <w:rsid w:val="00C43507"/>
    <w:rsid w:val="00C44046"/>
    <w:rsid w:val="00C45CDF"/>
    <w:rsid w:val="00C464DD"/>
    <w:rsid w:val="00C46D50"/>
    <w:rsid w:val="00C50EFF"/>
    <w:rsid w:val="00C524BB"/>
    <w:rsid w:val="00C532B7"/>
    <w:rsid w:val="00C534D5"/>
    <w:rsid w:val="00C53E62"/>
    <w:rsid w:val="00C55182"/>
    <w:rsid w:val="00C55319"/>
    <w:rsid w:val="00C555E6"/>
    <w:rsid w:val="00C55939"/>
    <w:rsid w:val="00C573D6"/>
    <w:rsid w:val="00C60557"/>
    <w:rsid w:val="00C60D7C"/>
    <w:rsid w:val="00C6252E"/>
    <w:rsid w:val="00C62AE9"/>
    <w:rsid w:val="00C63178"/>
    <w:rsid w:val="00C636A3"/>
    <w:rsid w:val="00C640B1"/>
    <w:rsid w:val="00C653B0"/>
    <w:rsid w:val="00C65F90"/>
    <w:rsid w:val="00C66295"/>
    <w:rsid w:val="00C70DCD"/>
    <w:rsid w:val="00C71B69"/>
    <w:rsid w:val="00C72F29"/>
    <w:rsid w:val="00C7438D"/>
    <w:rsid w:val="00C7512A"/>
    <w:rsid w:val="00C756CB"/>
    <w:rsid w:val="00C7571C"/>
    <w:rsid w:val="00C758BB"/>
    <w:rsid w:val="00C75997"/>
    <w:rsid w:val="00C76D24"/>
    <w:rsid w:val="00C76F5F"/>
    <w:rsid w:val="00C771E3"/>
    <w:rsid w:val="00C77678"/>
    <w:rsid w:val="00C81C97"/>
    <w:rsid w:val="00C82E30"/>
    <w:rsid w:val="00C83B68"/>
    <w:rsid w:val="00C84CEC"/>
    <w:rsid w:val="00C858FE"/>
    <w:rsid w:val="00C85F0D"/>
    <w:rsid w:val="00C86265"/>
    <w:rsid w:val="00C86461"/>
    <w:rsid w:val="00C86C27"/>
    <w:rsid w:val="00C9034D"/>
    <w:rsid w:val="00C919EB"/>
    <w:rsid w:val="00C92712"/>
    <w:rsid w:val="00C9487B"/>
    <w:rsid w:val="00C95085"/>
    <w:rsid w:val="00C95106"/>
    <w:rsid w:val="00C95EDF"/>
    <w:rsid w:val="00C96470"/>
    <w:rsid w:val="00C96AD2"/>
    <w:rsid w:val="00C973D7"/>
    <w:rsid w:val="00C97D5D"/>
    <w:rsid w:val="00CA080C"/>
    <w:rsid w:val="00CA0D06"/>
    <w:rsid w:val="00CA1DDE"/>
    <w:rsid w:val="00CA2162"/>
    <w:rsid w:val="00CA233A"/>
    <w:rsid w:val="00CA24D9"/>
    <w:rsid w:val="00CA29E9"/>
    <w:rsid w:val="00CA34D4"/>
    <w:rsid w:val="00CA3833"/>
    <w:rsid w:val="00CA4BAF"/>
    <w:rsid w:val="00CA4C5F"/>
    <w:rsid w:val="00CA4D87"/>
    <w:rsid w:val="00CA5955"/>
    <w:rsid w:val="00CA5EF9"/>
    <w:rsid w:val="00CA6726"/>
    <w:rsid w:val="00CA6926"/>
    <w:rsid w:val="00CB00D8"/>
    <w:rsid w:val="00CB09D3"/>
    <w:rsid w:val="00CB0C62"/>
    <w:rsid w:val="00CB12FE"/>
    <w:rsid w:val="00CB3474"/>
    <w:rsid w:val="00CB38F9"/>
    <w:rsid w:val="00CB47F8"/>
    <w:rsid w:val="00CB5588"/>
    <w:rsid w:val="00CB561E"/>
    <w:rsid w:val="00CB6BD7"/>
    <w:rsid w:val="00CB7303"/>
    <w:rsid w:val="00CB77A5"/>
    <w:rsid w:val="00CB77C0"/>
    <w:rsid w:val="00CB794D"/>
    <w:rsid w:val="00CC11E3"/>
    <w:rsid w:val="00CC19DA"/>
    <w:rsid w:val="00CC1BC6"/>
    <w:rsid w:val="00CC1E78"/>
    <w:rsid w:val="00CC32A7"/>
    <w:rsid w:val="00CC396E"/>
    <w:rsid w:val="00CC3DDB"/>
    <w:rsid w:val="00CC51BE"/>
    <w:rsid w:val="00CC58C7"/>
    <w:rsid w:val="00CC5B27"/>
    <w:rsid w:val="00CD16B7"/>
    <w:rsid w:val="00CD1BF0"/>
    <w:rsid w:val="00CD1DE6"/>
    <w:rsid w:val="00CD2BAC"/>
    <w:rsid w:val="00CD2C3F"/>
    <w:rsid w:val="00CD50AD"/>
    <w:rsid w:val="00CD550D"/>
    <w:rsid w:val="00CD7F1B"/>
    <w:rsid w:val="00CE0ACD"/>
    <w:rsid w:val="00CE19AE"/>
    <w:rsid w:val="00CE2C0C"/>
    <w:rsid w:val="00CE342D"/>
    <w:rsid w:val="00CE37C4"/>
    <w:rsid w:val="00CE4523"/>
    <w:rsid w:val="00CE4863"/>
    <w:rsid w:val="00CE48BA"/>
    <w:rsid w:val="00CE54EA"/>
    <w:rsid w:val="00CE57F5"/>
    <w:rsid w:val="00CE78F5"/>
    <w:rsid w:val="00CE7C46"/>
    <w:rsid w:val="00CF0580"/>
    <w:rsid w:val="00CF15A7"/>
    <w:rsid w:val="00CF15BB"/>
    <w:rsid w:val="00CF1683"/>
    <w:rsid w:val="00CF1914"/>
    <w:rsid w:val="00CF26BC"/>
    <w:rsid w:val="00CF595F"/>
    <w:rsid w:val="00CF6014"/>
    <w:rsid w:val="00CF6361"/>
    <w:rsid w:val="00D0070E"/>
    <w:rsid w:val="00D00DBD"/>
    <w:rsid w:val="00D00EFB"/>
    <w:rsid w:val="00D01492"/>
    <w:rsid w:val="00D0252A"/>
    <w:rsid w:val="00D028DB"/>
    <w:rsid w:val="00D02B01"/>
    <w:rsid w:val="00D031D7"/>
    <w:rsid w:val="00D04398"/>
    <w:rsid w:val="00D07C94"/>
    <w:rsid w:val="00D07D9C"/>
    <w:rsid w:val="00D109B2"/>
    <w:rsid w:val="00D11194"/>
    <w:rsid w:val="00D11D45"/>
    <w:rsid w:val="00D12111"/>
    <w:rsid w:val="00D125CB"/>
    <w:rsid w:val="00D127A2"/>
    <w:rsid w:val="00D13761"/>
    <w:rsid w:val="00D13A96"/>
    <w:rsid w:val="00D14870"/>
    <w:rsid w:val="00D148CF"/>
    <w:rsid w:val="00D152C7"/>
    <w:rsid w:val="00D15472"/>
    <w:rsid w:val="00D154AF"/>
    <w:rsid w:val="00D15BAE"/>
    <w:rsid w:val="00D16666"/>
    <w:rsid w:val="00D171CC"/>
    <w:rsid w:val="00D2042F"/>
    <w:rsid w:val="00D20480"/>
    <w:rsid w:val="00D204FB"/>
    <w:rsid w:val="00D2080C"/>
    <w:rsid w:val="00D20A5C"/>
    <w:rsid w:val="00D21EE7"/>
    <w:rsid w:val="00D221FC"/>
    <w:rsid w:val="00D2282D"/>
    <w:rsid w:val="00D2367A"/>
    <w:rsid w:val="00D23804"/>
    <w:rsid w:val="00D24E68"/>
    <w:rsid w:val="00D24FB7"/>
    <w:rsid w:val="00D26AA5"/>
    <w:rsid w:val="00D27601"/>
    <w:rsid w:val="00D3030A"/>
    <w:rsid w:val="00D30CBD"/>
    <w:rsid w:val="00D30DEC"/>
    <w:rsid w:val="00D30E5A"/>
    <w:rsid w:val="00D31805"/>
    <w:rsid w:val="00D3180C"/>
    <w:rsid w:val="00D31E06"/>
    <w:rsid w:val="00D32EC8"/>
    <w:rsid w:val="00D32EE1"/>
    <w:rsid w:val="00D33AC9"/>
    <w:rsid w:val="00D33F8E"/>
    <w:rsid w:val="00D34089"/>
    <w:rsid w:val="00D34510"/>
    <w:rsid w:val="00D34B8B"/>
    <w:rsid w:val="00D34F4B"/>
    <w:rsid w:val="00D35775"/>
    <w:rsid w:val="00D35937"/>
    <w:rsid w:val="00D3654B"/>
    <w:rsid w:val="00D36D00"/>
    <w:rsid w:val="00D36D54"/>
    <w:rsid w:val="00D404EF"/>
    <w:rsid w:val="00D406E6"/>
    <w:rsid w:val="00D4184D"/>
    <w:rsid w:val="00D41BCA"/>
    <w:rsid w:val="00D421D6"/>
    <w:rsid w:val="00D4229A"/>
    <w:rsid w:val="00D42F54"/>
    <w:rsid w:val="00D43AEA"/>
    <w:rsid w:val="00D44BB3"/>
    <w:rsid w:val="00D45191"/>
    <w:rsid w:val="00D45AD2"/>
    <w:rsid w:val="00D50698"/>
    <w:rsid w:val="00D5180D"/>
    <w:rsid w:val="00D52BB5"/>
    <w:rsid w:val="00D5549A"/>
    <w:rsid w:val="00D55EC6"/>
    <w:rsid w:val="00D57BEF"/>
    <w:rsid w:val="00D6102C"/>
    <w:rsid w:val="00D61873"/>
    <w:rsid w:val="00D6334E"/>
    <w:rsid w:val="00D63355"/>
    <w:rsid w:val="00D67861"/>
    <w:rsid w:val="00D700C1"/>
    <w:rsid w:val="00D71197"/>
    <w:rsid w:val="00D71723"/>
    <w:rsid w:val="00D725A9"/>
    <w:rsid w:val="00D73C21"/>
    <w:rsid w:val="00D74767"/>
    <w:rsid w:val="00D76CDC"/>
    <w:rsid w:val="00D76EB3"/>
    <w:rsid w:val="00D7751F"/>
    <w:rsid w:val="00D80660"/>
    <w:rsid w:val="00D80B91"/>
    <w:rsid w:val="00D82022"/>
    <w:rsid w:val="00D822E7"/>
    <w:rsid w:val="00D828EB"/>
    <w:rsid w:val="00D83D13"/>
    <w:rsid w:val="00D83D43"/>
    <w:rsid w:val="00D84C6C"/>
    <w:rsid w:val="00D85061"/>
    <w:rsid w:val="00D85739"/>
    <w:rsid w:val="00D858E5"/>
    <w:rsid w:val="00D8683C"/>
    <w:rsid w:val="00D901D9"/>
    <w:rsid w:val="00D90BB2"/>
    <w:rsid w:val="00D919B6"/>
    <w:rsid w:val="00D92D14"/>
    <w:rsid w:val="00D94324"/>
    <w:rsid w:val="00D9455C"/>
    <w:rsid w:val="00D94869"/>
    <w:rsid w:val="00D951AB"/>
    <w:rsid w:val="00D9534C"/>
    <w:rsid w:val="00D9640D"/>
    <w:rsid w:val="00D96B00"/>
    <w:rsid w:val="00D978DF"/>
    <w:rsid w:val="00D97A68"/>
    <w:rsid w:val="00D97A7A"/>
    <w:rsid w:val="00DA0C36"/>
    <w:rsid w:val="00DA10F7"/>
    <w:rsid w:val="00DA155E"/>
    <w:rsid w:val="00DA1670"/>
    <w:rsid w:val="00DA1997"/>
    <w:rsid w:val="00DA2451"/>
    <w:rsid w:val="00DA3258"/>
    <w:rsid w:val="00DA3C5A"/>
    <w:rsid w:val="00DA3D90"/>
    <w:rsid w:val="00DA44BB"/>
    <w:rsid w:val="00DA5D2F"/>
    <w:rsid w:val="00DA5EA1"/>
    <w:rsid w:val="00DA5FEA"/>
    <w:rsid w:val="00DA61B4"/>
    <w:rsid w:val="00DA6E11"/>
    <w:rsid w:val="00DA76E3"/>
    <w:rsid w:val="00DA7CC1"/>
    <w:rsid w:val="00DB03A1"/>
    <w:rsid w:val="00DB0670"/>
    <w:rsid w:val="00DB083E"/>
    <w:rsid w:val="00DB0A91"/>
    <w:rsid w:val="00DB0C87"/>
    <w:rsid w:val="00DB0E75"/>
    <w:rsid w:val="00DB1721"/>
    <w:rsid w:val="00DB398D"/>
    <w:rsid w:val="00DB3C2B"/>
    <w:rsid w:val="00DB4037"/>
    <w:rsid w:val="00DB4ADC"/>
    <w:rsid w:val="00DB5B75"/>
    <w:rsid w:val="00DB6728"/>
    <w:rsid w:val="00DB6CF7"/>
    <w:rsid w:val="00DB70C4"/>
    <w:rsid w:val="00DB7581"/>
    <w:rsid w:val="00DC0343"/>
    <w:rsid w:val="00DC0F5B"/>
    <w:rsid w:val="00DC0F7E"/>
    <w:rsid w:val="00DC1AB9"/>
    <w:rsid w:val="00DC1B6D"/>
    <w:rsid w:val="00DC244D"/>
    <w:rsid w:val="00DC3605"/>
    <w:rsid w:val="00DC3B95"/>
    <w:rsid w:val="00DC3EEB"/>
    <w:rsid w:val="00DC44EA"/>
    <w:rsid w:val="00DC4852"/>
    <w:rsid w:val="00DC5358"/>
    <w:rsid w:val="00DC62DD"/>
    <w:rsid w:val="00DC6DAD"/>
    <w:rsid w:val="00DC7170"/>
    <w:rsid w:val="00DC7A5D"/>
    <w:rsid w:val="00DD1BED"/>
    <w:rsid w:val="00DD1DDD"/>
    <w:rsid w:val="00DD232A"/>
    <w:rsid w:val="00DD2B2E"/>
    <w:rsid w:val="00DD2EC9"/>
    <w:rsid w:val="00DD38F6"/>
    <w:rsid w:val="00DD5706"/>
    <w:rsid w:val="00DD594E"/>
    <w:rsid w:val="00DD66B9"/>
    <w:rsid w:val="00DD6994"/>
    <w:rsid w:val="00DD7F70"/>
    <w:rsid w:val="00DE1479"/>
    <w:rsid w:val="00DE2C47"/>
    <w:rsid w:val="00DE2E26"/>
    <w:rsid w:val="00DE43E1"/>
    <w:rsid w:val="00DE4A88"/>
    <w:rsid w:val="00DE593C"/>
    <w:rsid w:val="00DE6CE6"/>
    <w:rsid w:val="00DE79D5"/>
    <w:rsid w:val="00DF0A0E"/>
    <w:rsid w:val="00DF1779"/>
    <w:rsid w:val="00DF26A3"/>
    <w:rsid w:val="00DF2847"/>
    <w:rsid w:val="00DF3A94"/>
    <w:rsid w:val="00DF4AE4"/>
    <w:rsid w:val="00DF524C"/>
    <w:rsid w:val="00DF543B"/>
    <w:rsid w:val="00DF565C"/>
    <w:rsid w:val="00DF5F99"/>
    <w:rsid w:val="00E0039B"/>
    <w:rsid w:val="00E00B30"/>
    <w:rsid w:val="00E00E26"/>
    <w:rsid w:val="00E02041"/>
    <w:rsid w:val="00E02808"/>
    <w:rsid w:val="00E02D52"/>
    <w:rsid w:val="00E033C6"/>
    <w:rsid w:val="00E03460"/>
    <w:rsid w:val="00E03895"/>
    <w:rsid w:val="00E03E57"/>
    <w:rsid w:val="00E040B5"/>
    <w:rsid w:val="00E05CB5"/>
    <w:rsid w:val="00E068B4"/>
    <w:rsid w:val="00E07E9B"/>
    <w:rsid w:val="00E10AC6"/>
    <w:rsid w:val="00E10C62"/>
    <w:rsid w:val="00E1165E"/>
    <w:rsid w:val="00E12612"/>
    <w:rsid w:val="00E12C6C"/>
    <w:rsid w:val="00E13217"/>
    <w:rsid w:val="00E14094"/>
    <w:rsid w:val="00E144B4"/>
    <w:rsid w:val="00E20968"/>
    <w:rsid w:val="00E20D79"/>
    <w:rsid w:val="00E2188A"/>
    <w:rsid w:val="00E21F73"/>
    <w:rsid w:val="00E224ED"/>
    <w:rsid w:val="00E22974"/>
    <w:rsid w:val="00E236F4"/>
    <w:rsid w:val="00E23D87"/>
    <w:rsid w:val="00E23DD0"/>
    <w:rsid w:val="00E25A9E"/>
    <w:rsid w:val="00E25EB3"/>
    <w:rsid w:val="00E25FDC"/>
    <w:rsid w:val="00E26858"/>
    <w:rsid w:val="00E26E1C"/>
    <w:rsid w:val="00E3210B"/>
    <w:rsid w:val="00E32808"/>
    <w:rsid w:val="00E33181"/>
    <w:rsid w:val="00E331E0"/>
    <w:rsid w:val="00E33A47"/>
    <w:rsid w:val="00E34074"/>
    <w:rsid w:val="00E34B7E"/>
    <w:rsid w:val="00E353B9"/>
    <w:rsid w:val="00E35B32"/>
    <w:rsid w:val="00E3690A"/>
    <w:rsid w:val="00E36B33"/>
    <w:rsid w:val="00E36F03"/>
    <w:rsid w:val="00E3714B"/>
    <w:rsid w:val="00E4073B"/>
    <w:rsid w:val="00E4083F"/>
    <w:rsid w:val="00E41321"/>
    <w:rsid w:val="00E427FA"/>
    <w:rsid w:val="00E43C30"/>
    <w:rsid w:val="00E441B2"/>
    <w:rsid w:val="00E44DEA"/>
    <w:rsid w:val="00E46AC5"/>
    <w:rsid w:val="00E52688"/>
    <w:rsid w:val="00E52842"/>
    <w:rsid w:val="00E5285D"/>
    <w:rsid w:val="00E5376F"/>
    <w:rsid w:val="00E54E60"/>
    <w:rsid w:val="00E55249"/>
    <w:rsid w:val="00E563AC"/>
    <w:rsid w:val="00E56821"/>
    <w:rsid w:val="00E56A11"/>
    <w:rsid w:val="00E61C12"/>
    <w:rsid w:val="00E61C1F"/>
    <w:rsid w:val="00E61CAB"/>
    <w:rsid w:val="00E62D0F"/>
    <w:rsid w:val="00E65C12"/>
    <w:rsid w:val="00E65F41"/>
    <w:rsid w:val="00E66836"/>
    <w:rsid w:val="00E677FB"/>
    <w:rsid w:val="00E67A74"/>
    <w:rsid w:val="00E67C81"/>
    <w:rsid w:val="00E70B02"/>
    <w:rsid w:val="00E716CB"/>
    <w:rsid w:val="00E72A76"/>
    <w:rsid w:val="00E72AC3"/>
    <w:rsid w:val="00E73703"/>
    <w:rsid w:val="00E73B11"/>
    <w:rsid w:val="00E73B9A"/>
    <w:rsid w:val="00E73BE3"/>
    <w:rsid w:val="00E73C1B"/>
    <w:rsid w:val="00E73E5B"/>
    <w:rsid w:val="00E7418A"/>
    <w:rsid w:val="00E74199"/>
    <w:rsid w:val="00E743D0"/>
    <w:rsid w:val="00E74676"/>
    <w:rsid w:val="00E74BF3"/>
    <w:rsid w:val="00E75035"/>
    <w:rsid w:val="00E76B84"/>
    <w:rsid w:val="00E77C37"/>
    <w:rsid w:val="00E8016E"/>
    <w:rsid w:val="00E80C8A"/>
    <w:rsid w:val="00E814BF"/>
    <w:rsid w:val="00E82E78"/>
    <w:rsid w:val="00E83127"/>
    <w:rsid w:val="00E838DB"/>
    <w:rsid w:val="00E850B4"/>
    <w:rsid w:val="00E8671D"/>
    <w:rsid w:val="00E86E71"/>
    <w:rsid w:val="00E86EAF"/>
    <w:rsid w:val="00E87857"/>
    <w:rsid w:val="00E87BF9"/>
    <w:rsid w:val="00E91071"/>
    <w:rsid w:val="00E971AC"/>
    <w:rsid w:val="00E97FD5"/>
    <w:rsid w:val="00EA18F6"/>
    <w:rsid w:val="00EA2540"/>
    <w:rsid w:val="00EA4491"/>
    <w:rsid w:val="00EA4D2A"/>
    <w:rsid w:val="00EA58BB"/>
    <w:rsid w:val="00EA5AF6"/>
    <w:rsid w:val="00EA5D79"/>
    <w:rsid w:val="00EA652E"/>
    <w:rsid w:val="00EA6860"/>
    <w:rsid w:val="00EA708F"/>
    <w:rsid w:val="00EB04DC"/>
    <w:rsid w:val="00EB1D2A"/>
    <w:rsid w:val="00EB205C"/>
    <w:rsid w:val="00EB247E"/>
    <w:rsid w:val="00EB2866"/>
    <w:rsid w:val="00EB2F71"/>
    <w:rsid w:val="00EB472F"/>
    <w:rsid w:val="00EB484A"/>
    <w:rsid w:val="00EB57E4"/>
    <w:rsid w:val="00EB5E94"/>
    <w:rsid w:val="00EB63BE"/>
    <w:rsid w:val="00EB6795"/>
    <w:rsid w:val="00EB6E7B"/>
    <w:rsid w:val="00EB721F"/>
    <w:rsid w:val="00EB745D"/>
    <w:rsid w:val="00EC0138"/>
    <w:rsid w:val="00EC02CF"/>
    <w:rsid w:val="00EC0A6C"/>
    <w:rsid w:val="00EC1254"/>
    <w:rsid w:val="00EC1C29"/>
    <w:rsid w:val="00EC1C84"/>
    <w:rsid w:val="00EC20D6"/>
    <w:rsid w:val="00EC237B"/>
    <w:rsid w:val="00EC50DB"/>
    <w:rsid w:val="00EC5A52"/>
    <w:rsid w:val="00EC5F93"/>
    <w:rsid w:val="00EC70D9"/>
    <w:rsid w:val="00ED1367"/>
    <w:rsid w:val="00ED1572"/>
    <w:rsid w:val="00ED3088"/>
    <w:rsid w:val="00ED3628"/>
    <w:rsid w:val="00ED3D5B"/>
    <w:rsid w:val="00ED566B"/>
    <w:rsid w:val="00ED6C39"/>
    <w:rsid w:val="00EE0BF4"/>
    <w:rsid w:val="00EE0E91"/>
    <w:rsid w:val="00EE0FA1"/>
    <w:rsid w:val="00EE12A7"/>
    <w:rsid w:val="00EE18B8"/>
    <w:rsid w:val="00EE232E"/>
    <w:rsid w:val="00EE2CC9"/>
    <w:rsid w:val="00EE368D"/>
    <w:rsid w:val="00EE5F13"/>
    <w:rsid w:val="00EE60DA"/>
    <w:rsid w:val="00EE6154"/>
    <w:rsid w:val="00EE7254"/>
    <w:rsid w:val="00EE7BB0"/>
    <w:rsid w:val="00EE7E5F"/>
    <w:rsid w:val="00EE7EC2"/>
    <w:rsid w:val="00EF3089"/>
    <w:rsid w:val="00EF3812"/>
    <w:rsid w:val="00EF3890"/>
    <w:rsid w:val="00EF44EE"/>
    <w:rsid w:val="00EF463F"/>
    <w:rsid w:val="00EF51BD"/>
    <w:rsid w:val="00EF5AA6"/>
    <w:rsid w:val="00EF7905"/>
    <w:rsid w:val="00EF793A"/>
    <w:rsid w:val="00EF7F91"/>
    <w:rsid w:val="00F00901"/>
    <w:rsid w:val="00F00959"/>
    <w:rsid w:val="00F01BF8"/>
    <w:rsid w:val="00F01E64"/>
    <w:rsid w:val="00F02C3D"/>
    <w:rsid w:val="00F02F0D"/>
    <w:rsid w:val="00F03E7B"/>
    <w:rsid w:val="00F05829"/>
    <w:rsid w:val="00F05CE1"/>
    <w:rsid w:val="00F05D83"/>
    <w:rsid w:val="00F0662A"/>
    <w:rsid w:val="00F06663"/>
    <w:rsid w:val="00F10C2C"/>
    <w:rsid w:val="00F11642"/>
    <w:rsid w:val="00F11908"/>
    <w:rsid w:val="00F11B06"/>
    <w:rsid w:val="00F11F59"/>
    <w:rsid w:val="00F12100"/>
    <w:rsid w:val="00F1222D"/>
    <w:rsid w:val="00F12FA0"/>
    <w:rsid w:val="00F13E75"/>
    <w:rsid w:val="00F1460F"/>
    <w:rsid w:val="00F1608C"/>
    <w:rsid w:val="00F16181"/>
    <w:rsid w:val="00F16CB8"/>
    <w:rsid w:val="00F17C91"/>
    <w:rsid w:val="00F17EC4"/>
    <w:rsid w:val="00F20B19"/>
    <w:rsid w:val="00F21108"/>
    <w:rsid w:val="00F22D87"/>
    <w:rsid w:val="00F232F8"/>
    <w:rsid w:val="00F26991"/>
    <w:rsid w:val="00F26A17"/>
    <w:rsid w:val="00F27690"/>
    <w:rsid w:val="00F27EED"/>
    <w:rsid w:val="00F300CC"/>
    <w:rsid w:val="00F30A80"/>
    <w:rsid w:val="00F340A9"/>
    <w:rsid w:val="00F345D1"/>
    <w:rsid w:val="00F34BA5"/>
    <w:rsid w:val="00F3599E"/>
    <w:rsid w:val="00F35A71"/>
    <w:rsid w:val="00F3614B"/>
    <w:rsid w:val="00F36205"/>
    <w:rsid w:val="00F376E4"/>
    <w:rsid w:val="00F376F5"/>
    <w:rsid w:val="00F377AC"/>
    <w:rsid w:val="00F37888"/>
    <w:rsid w:val="00F37904"/>
    <w:rsid w:val="00F4053F"/>
    <w:rsid w:val="00F4059A"/>
    <w:rsid w:val="00F45297"/>
    <w:rsid w:val="00F458D6"/>
    <w:rsid w:val="00F45EBA"/>
    <w:rsid w:val="00F46937"/>
    <w:rsid w:val="00F51A8A"/>
    <w:rsid w:val="00F520AC"/>
    <w:rsid w:val="00F52DFF"/>
    <w:rsid w:val="00F52F8F"/>
    <w:rsid w:val="00F54A08"/>
    <w:rsid w:val="00F55752"/>
    <w:rsid w:val="00F55C1A"/>
    <w:rsid w:val="00F55E36"/>
    <w:rsid w:val="00F5621D"/>
    <w:rsid w:val="00F56724"/>
    <w:rsid w:val="00F57DCE"/>
    <w:rsid w:val="00F60858"/>
    <w:rsid w:val="00F6169D"/>
    <w:rsid w:val="00F619CA"/>
    <w:rsid w:val="00F61D38"/>
    <w:rsid w:val="00F634B8"/>
    <w:rsid w:val="00F63D26"/>
    <w:rsid w:val="00F64B6A"/>
    <w:rsid w:val="00F66F1D"/>
    <w:rsid w:val="00F66F81"/>
    <w:rsid w:val="00F67A04"/>
    <w:rsid w:val="00F71A28"/>
    <w:rsid w:val="00F75B4D"/>
    <w:rsid w:val="00F75C8D"/>
    <w:rsid w:val="00F76847"/>
    <w:rsid w:val="00F7711C"/>
    <w:rsid w:val="00F7737E"/>
    <w:rsid w:val="00F77D32"/>
    <w:rsid w:val="00F81950"/>
    <w:rsid w:val="00F82548"/>
    <w:rsid w:val="00F8257C"/>
    <w:rsid w:val="00F83AF6"/>
    <w:rsid w:val="00F84371"/>
    <w:rsid w:val="00F867C5"/>
    <w:rsid w:val="00F87357"/>
    <w:rsid w:val="00F87FAF"/>
    <w:rsid w:val="00F90AAF"/>
    <w:rsid w:val="00F92229"/>
    <w:rsid w:val="00F93157"/>
    <w:rsid w:val="00F933BB"/>
    <w:rsid w:val="00F93E4E"/>
    <w:rsid w:val="00F950E6"/>
    <w:rsid w:val="00F95A89"/>
    <w:rsid w:val="00F961C9"/>
    <w:rsid w:val="00F96B2A"/>
    <w:rsid w:val="00FA02E4"/>
    <w:rsid w:val="00FA090D"/>
    <w:rsid w:val="00FA0F20"/>
    <w:rsid w:val="00FA2367"/>
    <w:rsid w:val="00FA2698"/>
    <w:rsid w:val="00FA4538"/>
    <w:rsid w:val="00FA458E"/>
    <w:rsid w:val="00FA545E"/>
    <w:rsid w:val="00FA5521"/>
    <w:rsid w:val="00FA6091"/>
    <w:rsid w:val="00FA7CD2"/>
    <w:rsid w:val="00FB0029"/>
    <w:rsid w:val="00FB2665"/>
    <w:rsid w:val="00FB30C3"/>
    <w:rsid w:val="00FB4121"/>
    <w:rsid w:val="00FB41CF"/>
    <w:rsid w:val="00FB45CB"/>
    <w:rsid w:val="00FB4B4D"/>
    <w:rsid w:val="00FB4FA3"/>
    <w:rsid w:val="00FB4FA8"/>
    <w:rsid w:val="00FB54E8"/>
    <w:rsid w:val="00FB5AD4"/>
    <w:rsid w:val="00FB6997"/>
    <w:rsid w:val="00FC0D85"/>
    <w:rsid w:val="00FC11DF"/>
    <w:rsid w:val="00FC1381"/>
    <w:rsid w:val="00FC15FD"/>
    <w:rsid w:val="00FC160A"/>
    <w:rsid w:val="00FC3AEB"/>
    <w:rsid w:val="00FC3C4C"/>
    <w:rsid w:val="00FC4F57"/>
    <w:rsid w:val="00FC6151"/>
    <w:rsid w:val="00FC7FD1"/>
    <w:rsid w:val="00FD1703"/>
    <w:rsid w:val="00FD298D"/>
    <w:rsid w:val="00FD3DD2"/>
    <w:rsid w:val="00FD4249"/>
    <w:rsid w:val="00FD524F"/>
    <w:rsid w:val="00FD6054"/>
    <w:rsid w:val="00FD79B6"/>
    <w:rsid w:val="00FE114A"/>
    <w:rsid w:val="00FE149B"/>
    <w:rsid w:val="00FE1A5D"/>
    <w:rsid w:val="00FE4B5D"/>
    <w:rsid w:val="00FE5553"/>
    <w:rsid w:val="00FE60C9"/>
    <w:rsid w:val="00FE615E"/>
    <w:rsid w:val="00FF05C5"/>
    <w:rsid w:val="00FF20A4"/>
    <w:rsid w:val="00FF37A8"/>
    <w:rsid w:val="00FF45AB"/>
    <w:rsid w:val="00FF4AA6"/>
    <w:rsid w:val="00FF4BAA"/>
    <w:rsid w:val="00FF4CBA"/>
    <w:rsid w:val="00FF51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A94AAE"/>
  <w15:docId w15:val="{D68D9112-720B-4A8D-915E-9316B83B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D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pPr>
    <w:rPr>
      <w:rFonts w:ascii="Arial" w:hAnsi="Arial" w:cstheme="minorHAnsi"/>
      <w:sz w:val="22"/>
      <w:szCs w:val="22"/>
      <w:lang w:eastAsia="en-US"/>
    </w:rPr>
  </w:style>
  <w:style w:type="paragraph" w:styleId="Heading1">
    <w:name w:val="heading 1"/>
    <w:basedOn w:val="Normal"/>
    <w:next w:val="Normal"/>
    <w:link w:val="Heading1Char"/>
    <w:qFormat/>
    <w:rsid w:val="007430F0"/>
    <w:pPr>
      <w:keepNext/>
      <w:keepLines/>
      <w:numPr>
        <w:numId w:val="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before="240" w:after="120"/>
      <w:outlineLvl w:val="0"/>
    </w:pPr>
    <w:rPr>
      <w:rFonts w:cs="Times New Roman"/>
      <w:b/>
      <w:bCs/>
      <w:caps/>
      <w:sz w:val="24"/>
      <w:szCs w:val="24"/>
    </w:rPr>
  </w:style>
  <w:style w:type="paragraph" w:styleId="Heading2">
    <w:name w:val="heading 2"/>
    <w:basedOn w:val="Normal"/>
    <w:next w:val="Normal"/>
    <w:link w:val="Heading2Char"/>
    <w:qFormat/>
    <w:rsid w:val="00E67C81"/>
    <w:pPr>
      <w:keepNext/>
      <w:keepLines/>
      <w:numPr>
        <w:ilvl w:val="1"/>
        <w:numId w:val="1"/>
      </w:num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pacing w:before="200" w:after="120"/>
      <w:ind w:left="1145" w:hanging="578"/>
      <w:outlineLvl w:val="1"/>
    </w:pPr>
    <w:rPr>
      <w:rFonts w:cs="Times New Roman"/>
      <w:b/>
      <w:bCs/>
      <w:color w:val="000000"/>
      <w:szCs w:val="26"/>
    </w:rPr>
  </w:style>
  <w:style w:type="paragraph" w:styleId="Heading3">
    <w:name w:val="heading 3"/>
    <w:basedOn w:val="Normal"/>
    <w:next w:val="Normal"/>
    <w:link w:val="Heading3Char"/>
    <w:qFormat/>
    <w:rsid w:val="00611925"/>
    <w:pPr>
      <w:keepNext/>
      <w:keepLines/>
      <w:numPr>
        <w:ilvl w:val="2"/>
        <w:numId w:val="1"/>
      </w:numPr>
      <w:spacing w:before="120" w:after="120"/>
      <w:outlineLvl w:val="2"/>
    </w:pPr>
    <w:rPr>
      <w:rFonts w:cs="Times New Roman"/>
      <w:b/>
      <w:iCs/>
      <w:color w:val="000000"/>
      <w:lang w:val="en-US"/>
    </w:rPr>
  </w:style>
  <w:style w:type="paragraph" w:styleId="Heading4">
    <w:name w:val="heading 4"/>
    <w:basedOn w:val="Normal"/>
    <w:next w:val="Normal"/>
    <w:link w:val="Heading4Char"/>
    <w:autoRedefine/>
    <w:qFormat/>
    <w:rsid w:val="00A767B1"/>
    <w:pPr>
      <w:keepNext/>
      <w:keepLines/>
      <w:numPr>
        <w:ilvl w:val="3"/>
        <w:numId w:val="1"/>
      </w:numPr>
      <w:spacing w:before="200"/>
      <w:outlineLvl w:val="3"/>
    </w:pPr>
    <w:rPr>
      <w:i/>
      <w:iCs/>
    </w:rPr>
  </w:style>
  <w:style w:type="paragraph" w:styleId="Heading5">
    <w:name w:val="heading 5"/>
    <w:basedOn w:val="Normal"/>
    <w:next w:val="Normal"/>
    <w:link w:val="Heading5Char"/>
    <w:qFormat/>
    <w:rsid w:val="006A1521"/>
    <w:pPr>
      <w:keepNext/>
      <w:keepLines/>
      <w:numPr>
        <w:ilvl w:val="4"/>
        <w:numId w:val="1"/>
      </w:numPr>
      <w:spacing w:before="200"/>
      <w:outlineLvl w:val="4"/>
    </w:pPr>
    <w:rPr>
      <w:rFonts w:ascii="Cambria" w:hAnsi="Cambria" w:cs="Times New Roman"/>
      <w:color w:val="243F60"/>
    </w:rPr>
  </w:style>
  <w:style w:type="paragraph" w:styleId="Heading6">
    <w:name w:val="heading 6"/>
    <w:basedOn w:val="Normal"/>
    <w:next w:val="Normal"/>
    <w:link w:val="Heading6Char"/>
    <w:qFormat/>
    <w:rsid w:val="006A1521"/>
    <w:pPr>
      <w:keepNext/>
      <w:keepLines/>
      <w:numPr>
        <w:ilvl w:val="5"/>
        <w:numId w:val="1"/>
      </w:numPr>
      <w:spacing w:before="200"/>
      <w:outlineLvl w:val="5"/>
    </w:pPr>
    <w:rPr>
      <w:rFonts w:ascii="Cambria" w:hAnsi="Cambria" w:cs="Times New Roman"/>
      <w:i/>
      <w:iCs/>
      <w:color w:val="243F60"/>
    </w:rPr>
  </w:style>
  <w:style w:type="paragraph" w:styleId="Heading7">
    <w:name w:val="heading 7"/>
    <w:basedOn w:val="Normal"/>
    <w:next w:val="Normal"/>
    <w:link w:val="Heading7Char"/>
    <w:qFormat/>
    <w:rsid w:val="006A1521"/>
    <w:pPr>
      <w:keepNext/>
      <w:keepLines/>
      <w:numPr>
        <w:ilvl w:val="6"/>
        <w:numId w:val="1"/>
      </w:numPr>
      <w:spacing w:before="200"/>
      <w:outlineLvl w:val="6"/>
    </w:pPr>
    <w:rPr>
      <w:rFonts w:ascii="Cambria" w:hAnsi="Cambria" w:cs="Times New Roman"/>
      <w:i/>
      <w:iCs/>
      <w:color w:val="404040"/>
    </w:rPr>
  </w:style>
  <w:style w:type="paragraph" w:styleId="Heading8">
    <w:name w:val="heading 8"/>
    <w:basedOn w:val="Normal"/>
    <w:next w:val="Normal"/>
    <w:link w:val="Heading8Char"/>
    <w:qFormat/>
    <w:rsid w:val="006A1521"/>
    <w:pPr>
      <w:keepNext/>
      <w:keepLines/>
      <w:numPr>
        <w:ilvl w:val="7"/>
        <w:numId w:val="1"/>
      </w:numPr>
      <w:spacing w:before="200"/>
      <w:outlineLvl w:val="7"/>
    </w:pPr>
    <w:rPr>
      <w:rFonts w:ascii="Cambria" w:hAnsi="Cambria" w:cs="Times New Roman"/>
      <w:color w:val="404040"/>
      <w:sz w:val="20"/>
      <w:szCs w:val="20"/>
    </w:rPr>
  </w:style>
  <w:style w:type="paragraph" w:styleId="Heading9">
    <w:name w:val="heading 9"/>
    <w:basedOn w:val="Normal"/>
    <w:next w:val="Normal"/>
    <w:link w:val="Heading9Char"/>
    <w:qFormat/>
    <w:rsid w:val="006A1521"/>
    <w:pPr>
      <w:keepNext/>
      <w:keepLines/>
      <w:numPr>
        <w:ilvl w:val="8"/>
        <w:numId w:val="1"/>
      </w:numPr>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30F0"/>
    <w:rPr>
      <w:rFonts w:ascii="Arial" w:hAnsi="Arial" w:cs="Times New Roman"/>
      <w:b/>
      <w:bCs/>
      <w:caps/>
      <w:sz w:val="24"/>
      <w:szCs w:val="24"/>
      <w:lang w:eastAsia="en-US"/>
    </w:rPr>
  </w:style>
  <w:style w:type="character" w:customStyle="1" w:styleId="Heading2Char">
    <w:name w:val="Heading 2 Char"/>
    <w:link w:val="Heading2"/>
    <w:rsid w:val="00E67C81"/>
    <w:rPr>
      <w:rFonts w:ascii="Arial" w:hAnsi="Arial" w:cs="Times New Roman"/>
      <w:b/>
      <w:bCs/>
      <w:color w:val="000000"/>
      <w:sz w:val="22"/>
      <w:szCs w:val="26"/>
      <w:lang w:eastAsia="en-US"/>
    </w:rPr>
  </w:style>
  <w:style w:type="character" w:customStyle="1" w:styleId="Heading3Char">
    <w:name w:val="Heading 3 Char"/>
    <w:link w:val="Heading3"/>
    <w:rsid w:val="00611925"/>
    <w:rPr>
      <w:rFonts w:ascii="Arial" w:hAnsi="Arial" w:cs="Times New Roman"/>
      <w:b/>
      <w:iCs/>
      <w:color w:val="000000"/>
      <w:sz w:val="22"/>
      <w:szCs w:val="22"/>
      <w:lang w:val="en-US" w:eastAsia="en-US"/>
    </w:rPr>
  </w:style>
  <w:style w:type="character" w:customStyle="1" w:styleId="Heading4Char">
    <w:name w:val="Heading 4 Char"/>
    <w:link w:val="Heading4"/>
    <w:rsid w:val="00A767B1"/>
    <w:rPr>
      <w:rFonts w:ascii="Arial" w:hAnsi="Arial" w:cstheme="minorHAnsi"/>
      <w:i/>
      <w:iCs/>
      <w:sz w:val="22"/>
      <w:szCs w:val="22"/>
      <w:lang w:eastAsia="en-US"/>
    </w:rPr>
  </w:style>
  <w:style w:type="character" w:customStyle="1" w:styleId="Heading5Char">
    <w:name w:val="Heading 5 Char"/>
    <w:link w:val="Heading5"/>
    <w:rsid w:val="006A1521"/>
    <w:rPr>
      <w:rFonts w:ascii="Cambria" w:hAnsi="Cambria" w:cs="Times New Roman"/>
      <w:color w:val="243F60"/>
      <w:sz w:val="22"/>
      <w:szCs w:val="22"/>
      <w:lang w:eastAsia="en-US"/>
    </w:rPr>
  </w:style>
  <w:style w:type="character" w:customStyle="1" w:styleId="Heading6Char">
    <w:name w:val="Heading 6 Char"/>
    <w:link w:val="Heading6"/>
    <w:rsid w:val="006A1521"/>
    <w:rPr>
      <w:rFonts w:ascii="Cambria" w:hAnsi="Cambria" w:cs="Times New Roman"/>
      <w:i/>
      <w:iCs/>
      <w:color w:val="243F60"/>
      <w:sz w:val="22"/>
      <w:szCs w:val="22"/>
      <w:lang w:eastAsia="en-US"/>
    </w:rPr>
  </w:style>
  <w:style w:type="character" w:customStyle="1" w:styleId="Heading7Char">
    <w:name w:val="Heading 7 Char"/>
    <w:link w:val="Heading7"/>
    <w:rsid w:val="006A1521"/>
    <w:rPr>
      <w:rFonts w:ascii="Cambria" w:hAnsi="Cambria" w:cs="Times New Roman"/>
      <w:i/>
      <w:iCs/>
      <w:color w:val="404040"/>
      <w:sz w:val="22"/>
      <w:szCs w:val="22"/>
      <w:lang w:eastAsia="en-US"/>
    </w:rPr>
  </w:style>
  <w:style w:type="character" w:customStyle="1" w:styleId="Heading8Char">
    <w:name w:val="Heading 8 Char"/>
    <w:link w:val="Heading8"/>
    <w:rsid w:val="006A1521"/>
    <w:rPr>
      <w:rFonts w:ascii="Cambria" w:hAnsi="Cambria" w:cs="Times New Roman"/>
      <w:color w:val="404040"/>
      <w:lang w:eastAsia="en-US"/>
    </w:rPr>
  </w:style>
  <w:style w:type="character" w:customStyle="1" w:styleId="Heading9Char">
    <w:name w:val="Heading 9 Char"/>
    <w:link w:val="Heading9"/>
    <w:rsid w:val="006A1521"/>
    <w:rPr>
      <w:rFonts w:ascii="Cambria" w:hAnsi="Cambria" w:cs="Times New Roman"/>
      <w:i/>
      <w:iCs/>
      <w:color w:val="404040"/>
      <w:lang w:eastAsia="en-US"/>
    </w:rPr>
  </w:style>
  <w:style w:type="paragraph" w:styleId="Header">
    <w:name w:val="header"/>
    <w:basedOn w:val="Normal"/>
    <w:link w:val="HeaderChar"/>
    <w:rsid w:val="001D5982"/>
    <w:pPr>
      <w:tabs>
        <w:tab w:val="center" w:pos="4513"/>
        <w:tab w:val="right" w:pos="9026"/>
      </w:tabs>
    </w:pPr>
  </w:style>
  <w:style w:type="character" w:customStyle="1" w:styleId="HeaderChar">
    <w:name w:val="Header Char"/>
    <w:link w:val="Header"/>
    <w:rsid w:val="001D5982"/>
    <w:rPr>
      <w:rFonts w:cs="Times New Roman"/>
    </w:rPr>
  </w:style>
  <w:style w:type="paragraph" w:styleId="Footer">
    <w:name w:val="footer"/>
    <w:basedOn w:val="Normal"/>
    <w:link w:val="FooterChar"/>
    <w:rsid w:val="001D5982"/>
    <w:pPr>
      <w:tabs>
        <w:tab w:val="center" w:pos="4513"/>
        <w:tab w:val="right" w:pos="9026"/>
      </w:tabs>
    </w:pPr>
  </w:style>
  <w:style w:type="character" w:customStyle="1" w:styleId="FooterChar">
    <w:name w:val="Footer Char"/>
    <w:link w:val="Footer"/>
    <w:rsid w:val="001D5982"/>
    <w:rPr>
      <w:rFonts w:cs="Times New Roman"/>
    </w:rPr>
  </w:style>
  <w:style w:type="paragraph" w:customStyle="1" w:styleId="Style5">
    <w:name w:val="Style5"/>
    <w:basedOn w:val="Normal"/>
    <w:link w:val="Style5Char"/>
    <w:autoRedefine/>
    <w:rsid w:val="00786FDF"/>
    <w:pPr>
      <w:pBdr>
        <w:top w:val="single" w:sz="4" w:space="1" w:color="auto"/>
      </w:pBdr>
      <w:tabs>
        <w:tab w:val="clear" w:pos="1800"/>
        <w:tab w:val="clear" w:pos="2520"/>
        <w:tab w:val="clear" w:pos="3240"/>
        <w:tab w:val="clear" w:pos="3960"/>
        <w:tab w:val="clear" w:pos="4680"/>
        <w:tab w:val="clear" w:pos="5400"/>
        <w:tab w:val="clear" w:pos="6120"/>
        <w:tab w:val="clear" w:pos="6840"/>
        <w:tab w:val="clear" w:pos="7560"/>
        <w:tab w:val="clear" w:pos="8280"/>
        <w:tab w:val="clear" w:pos="9000"/>
      </w:tabs>
      <w:autoSpaceDE w:val="0"/>
      <w:autoSpaceDN w:val="0"/>
      <w:adjustRightInd w:val="0"/>
      <w:ind w:right="-142"/>
    </w:pPr>
    <w:rPr>
      <w:rFonts w:cs="Times New Roman"/>
      <w:sz w:val="16"/>
      <w:szCs w:val="16"/>
    </w:rPr>
  </w:style>
  <w:style w:type="character" w:customStyle="1" w:styleId="Style5Char">
    <w:name w:val="Style5 Char"/>
    <w:link w:val="Style5"/>
    <w:rsid w:val="00786FDF"/>
    <w:rPr>
      <w:rFonts w:ascii="Arial" w:hAnsi="Arial" w:cs="Times New Roman"/>
      <w:sz w:val="16"/>
      <w:szCs w:val="16"/>
      <w:lang w:eastAsia="en-US"/>
    </w:rPr>
  </w:style>
  <w:style w:type="paragraph" w:customStyle="1" w:styleId="Style9">
    <w:name w:val="Style9"/>
    <w:basedOn w:val="Normal"/>
    <w:link w:val="Style9Char"/>
    <w:autoRedefine/>
    <w:rsid w:val="0046187E"/>
    <w:pPr>
      <w:autoSpaceDE w:val="0"/>
      <w:autoSpaceDN w:val="0"/>
      <w:adjustRightInd w:val="0"/>
    </w:pPr>
    <w:rPr>
      <w:rFonts w:cs="Times New Roman"/>
    </w:rPr>
  </w:style>
  <w:style w:type="character" w:customStyle="1" w:styleId="Style9Char">
    <w:name w:val="Style9 Char"/>
    <w:link w:val="Style9"/>
    <w:rsid w:val="0046187E"/>
    <w:rPr>
      <w:rFonts w:ascii="Arial" w:hAnsi="Arial" w:cs="Times New Roman"/>
      <w:lang w:val="x-none" w:eastAsia="en-US"/>
    </w:rPr>
  </w:style>
  <w:style w:type="paragraph" w:customStyle="1" w:styleId="Style12">
    <w:name w:val="Style12"/>
    <w:basedOn w:val="Style9"/>
    <w:link w:val="Style12Char"/>
    <w:autoRedefine/>
    <w:rsid w:val="0046187E"/>
    <w:pPr>
      <w:widowControl w:val="0"/>
      <w:pBdr>
        <w:top w:val="single" w:sz="4" w:space="1" w:color="auto"/>
      </w:pBdr>
      <w:tabs>
        <w:tab w:val="left" w:pos="567"/>
        <w:tab w:val="left" w:pos="1418"/>
      </w:tabs>
      <w:autoSpaceDE/>
      <w:autoSpaceDN/>
      <w:adjustRightInd/>
    </w:pPr>
    <w:rPr>
      <w:sz w:val="16"/>
      <w:szCs w:val="16"/>
    </w:rPr>
  </w:style>
  <w:style w:type="character" w:customStyle="1" w:styleId="Style12Char">
    <w:name w:val="Style12 Char"/>
    <w:link w:val="Style12"/>
    <w:rsid w:val="0046187E"/>
    <w:rPr>
      <w:rFonts w:ascii="Arial" w:hAnsi="Arial" w:cs="Times New Roman"/>
      <w:sz w:val="16"/>
      <w:szCs w:val="16"/>
      <w:lang w:val="x-none" w:eastAsia="en-US"/>
    </w:rPr>
  </w:style>
  <w:style w:type="paragraph" w:styleId="ListParagraph">
    <w:name w:val="List Paragraph"/>
    <w:basedOn w:val="Normal"/>
    <w:uiPriority w:val="34"/>
    <w:qFormat/>
    <w:rsid w:val="00A43AA2"/>
    <w:pPr>
      <w:ind w:left="720"/>
    </w:pPr>
  </w:style>
  <w:style w:type="table" w:styleId="TableGrid">
    <w:name w:val="Table Grid"/>
    <w:basedOn w:val="TableNormal"/>
    <w:uiPriority w:val="59"/>
    <w:rsid w:val="00C04AC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8B10E1"/>
  </w:style>
  <w:style w:type="character" w:customStyle="1" w:styleId="DateChar">
    <w:name w:val="Date Char"/>
    <w:link w:val="Date"/>
    <w:semiHidden/>
    <w:rsid w:val="008B10E1"/>
    <w:rPr>
      <w:rFonts w:cs="Times New Roman"/>
    </w:rPr>
  </w:style>
  <w:style w:type="paragraph" w:customStyle="1" w:styleId="Bullet">
    <w:name w:val="Bullet"/>
    <w:basedOn w:val="Style8"/>
    <w:link w:val="BulletChar"/>
    <w:autoRedefine/>
    <w:rsid w:val="008B255C"/>
    <w:pPr>
      <w:ind w:left="502" w:hanging="360"/>
    </w:pPr>
    <w:rPr>
      <w:color w:val="FF0000"/>
    </w:rPr>
  </w:style>
  <w:style w:type="paragraph" w:customStyle="1" w:styleId="Style8">
    <w:name w:val="Style8"/>
    <w:basedOn w:val="Style9"/>
    <w:autoRedefine/>
    <w:rsid w:val="008B255C"/>
    <w:pPr>
      <w:widowControl w:val="0"/>
      <w:autoSpaceDE/>
      <w:autoSpaceDN/>
      <w:adjustRightInd/>
      <w:ind w:left="318" w:hanging="284"/>
    </w:pPr>
  </w:style>
  <w:style w:type="character" w:customStyle="1" w:styleId="BulletChar">
    <w:name w:val="Bullet Char"/>
    <w:link w:val="Bullet"/>
    <w:rsid w:val="008B255C"/>
    <w:rPr>
      <w:rFonts w:ascii="Arial" w:hAnsi="Arial" w:cs="Times New Roman"/>
      <w:color w:val="FF0000"/>
      <w:lang w:val="x-none" w:eastAsia="en-US"/>
    </w:rPr>
  </w:style>
  <w:style w:type="paragraph" w:styleId="TOC1">
    <w:name w:val="toc 1"/>
    <w:basedOn w:val="Normal"/>
    <w:next w:val="Normal"/>
    <w:autoRedefine/>
    <w:uiPriority w:val="39"/>
    <w:rsid w:val="00F52F8F"/>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67"/>
        <w:tab w:val="left" w:pos="1134"/>
        <w:tab w:val="left" w:pos="1701"/>
        <w:tab w:val="right" w:leader="dot" w:pos="9356"/>
      </w:tabs>
      <w:spacing w:line="252" w:lineRule="auto"/>
    </w:pPr>
    <w:rPr>
      <w:caps/>
      <w:noProof/>
      <w:color w:val="000000"/>
    </w:rPr>
  </w:style>
  <w:style w:type="character" w:styleId="Hyperlink">
    <w:name w:val="Hyperlink"/>
    <w:uiPriority w:val="99"/>
    <w:rsid w:val="00DA3D90"/>
    <w:rPr>
      <w:rFonts w:cs="Times New Roman"/>
      <w:color w:val="0000FF"/>
      <w:u w:val="single"/>
    </w:rPr>
  </w:style>
  <w:style w:type="paragraph" w:styleId="TOCHeading">
    <w:name w:val="TOC Heading"/>
    <w:basedOn w:val="Heading1"/>
    <w:next w:val="Normal"/>
    <w:uiPriority w:val="39"/>
    <w:qFormat/>
    <w:rsid w:val="002F1D62"/>
    <w:pPr>
      <w:numPr>
        <w:numId w:val="0"/>
      </w:numPr>
      <w:outlineLvl w:val="9"/>
    </w:pPr>
    <w:rPr>
      <w:rFonts w:ascii="Cambria" w:hAnsi="Cambria"/>
      <w:color w:val="365F91"/>
      <w:lang w:val="en-US"/>
    </w:rPr>
  </w:style>
  <w:style w:type="paragraph" w:styleId="TOC2">
    <w:name w:val="toc 2"/>
    <w:basedOn w:val="Normal"/>
    <w:next w:val="Normal"/>
    <w:autoRedefine/>
    <w:uiPriority w:val="39"/>
    <w:rsid w:val="00F52F8F"/>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67"/>
        <w:tab w:val="left" w:pos="1134"/>
        <w:tab w:val="left" w:pos="1701"/>
        <w:tab w:val="right" w:leader="dot" w:pos="9356"/>
      </w:tabs>
      <w:spacing w:line="252" w:lineRule="auto"/>
      <w:ind w:left="709"/>
    </w:pPr>
    <w:rPr>
      <w:rFonts w:cs="Times New Roman"/>
      <w:b/>
      <w:bCs/>
      <w:noProof/>
    </w:rPr>
  </w:style>
  <w:style w:type="paragraph" w:styleId="TOC3">
    <w:name w:val="toc 3"/>
    <w:basedOn w:val="Normal"/>
    <w:next w:val="Normal"/>
    <w:autoRedefine/>
    <w:uiPriority w:val="39"/>
    <w:rsid w:val="00F52F8F"/>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67"/>
        <w:tab w:val="left" w:pos="1134"/>
        <w:tab w:val="left" w:pos="1701"/>
        <w:tab w:val="right" w:leader="dot" w:pos="9356"/>
      </w:tabs>
      <w:spacing w:line="252" w:lineRule="auto"/>
      <w:ind w:left="442" w:firstLine="266"/>
    </w:pPr>
  </w:style>
  <w:style w:type="paragraph" w:styleId="BalloonText">
    <w:name w:val="Balloon Text"/>
    <w:basedOn w:val="Normal"/>
    <w:link w:val="BalloonTextChar"/>
    <w:semiHidden/>
    <w:rsid w:val="002F1D62"/>
    <w:rPr>
      <w:rFonts w:ascii="Tahoma" w:hAnsi="Tahoma" w:cs="Tahoma"/>
      <w:sz w:val="16"/>
      <w:szCs w:val="16"/>
    </w:rPr>
  </w:style>
  <w:style w:type="character" w:customStyle="1" w:styleId="BalloonTextChar">
    <w:name w:val="Balloon Text Char"/>
    <w:link w:val="BalloonText"/>
    <w:semiHidden/>
    <w:rsid w:val="002F1D62"/>
    <w:rPr>
      <w:rFonts w:ascii="Tahoma" w:hAnsi="Tahoma" w:cs="Tahoma"/>
      <w:sz w:val="16"/>
      <w:szCs w:val="16"/>
    </w:rPr>
  </w:style>
  <w:style w:type="table" w:customStyle="1" w:styleId="TableGrid1">
    <w:name w:val="Table Grid1"/>
    <w:rsid w:val="009B67F5"/>
    <w:rPr>
      <w:rFonts w:ascii="Times New Roman" w:hAnsi="Times New Roman" w:cs="Times New Roman"/>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823FB7"/>
    <w:rPr>
      <w:rFonts w:cs="Times New Roman"/>
      <w:sz w:val="16"/>
      <w:szCs w:val="16"/>
    </w:rPr>
  </w:style>
  <w:style w:type="paragraph" w:styleId="CommentText">
    <w:name w:val="annotation text"/>
    <w:basedOn w:val="Normal"/>
    <w:link w:val="CommentTextChar"/>
    <w:uiPriority w:val="99"/>
    <w:rsid w:val="00823FB7"/>
    <w:rPr>
      <w:sz w:val="20"/>
      <w:szCs w:val="20"/>
    </w:rPr>
  </w:style>
  <w:style w:type="character" w:customStyle="1" w:styleId="CommentTextChar">
    <w:name w:val="Comment Text Char"/>
    <w:link w:val="CommentText"/>
    <w:uiPriority w:val="99"/>
    <w:rsid w:val="00823FB7"/>
    <w:rPr>
      <w:rFonts w:cs="Times New Roman"/>
      <w:sz w:val="20"/>
      <w:szCs w:val="20"/>
    </w:rPr>
  </w:style>
  <w:style w:type="paragraph" w:styleId="CommentSubject">
    <w:name w:val="annotation subject"/>
    <w:basedOn w:val="CommentText"/>
    <w:next w:val="CommentText"/>
    <w:link w:val="CommentSubjectChar"/>
    <w:semiHidden/>
    <w:rsid w:val="00823FB7"/>
    <w:rPr>
      <w:b/>
      <w:bCs/>
    </w:rPr>
  </w:style>
  <w:style w:type="character" w:customStyle="1" w:styleId="CommentSubjectChar">
    <w:name w:val="Comment Subject Char"/>
    <w:link w:val="CommentSubject"/>
    <w:semiHidden/>
    <w:rsid w:val="00823FB7"/>
    <w:rPr>
      <w:rFonts w:cs="Times New Roman"/>
      <w:b/>
      <w:bCs/>
      <w:sz w:val="20"/>
      <w:szCs w:val="20"/>
    </w:rPr>
  </w:style>
  <w:style w:type="table" w:customStyle="1" w:styleId="TableGrid2">
    <w:name w:val="Table Grid2"/>
    <w:rsid w:val="00B04ABC"/>
    <w:rPr>
      <w:rFonts w:ascii="Times New Roman" w:hAnsi="Times New Roman" w:cs="Times New Roman"/>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5955D1"/>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C6DAD"/>
    <w:pPr>
      <w:spacing w:after="200"/>
    </w:pPr>
    <w:rPr>
      <w:b/>
      <w:bCs/>
      <w:i/>
      <w:color w:val="0F243E" w:themeColor="text2" w:themeShade="80"/>
      <w:sz w:val="20"/>
      <w:szCs w:val="18"/>
    </w:rPr>
  </w:style>
  <w:style w:type="paragraph" w:styleId="TOC4">
    <w:name w:val="toc 4"/>
    <w:basedOn w:val="Normal"/>
    <w:next w:val="Normal"/>
    <w:autoRedefine/>
    <w:uiPriority w:val="39"/>
    <w:rsid w:val="00E82E78"/>
    <w:pPr>
      <w:spacing w:after="100"/>
      <w:ind w:left="660"/>
    </w:pPr>
  </w:style>
  <w:style w:type="paragraph" w:styleId="TOC5">
    <w:name w:val="toc 5"/>
    <w:basedOn w:val="Normal"/>
    <w:next w:val="Normal"/>
    <w:autoRedefine/>
    <w:uiPriority w:val="39"/>
    <w:rsid w:val="00E82E78"/>
    <w:pPr>
      <w:spacing w:after="100"/>
      <w:ind w:left="880"/>
    </w:pPr>
  </w:style>
  <w:style w:type="paragraph" w:styleId="TOC6">
    <w:name w:val="toc 6"/>
    <w:basedOn w:val="Normal"/>
    <w:next w:val="Normal"/>
    <w:autoRedefine/>
    <w:uiPriority w:val="39"/>
    <w:rsid w:val="00E82E78"/>
    <w:pPr>
      <w:spacing w:after="100"/>
      <w:ind w:left="1100"/>
    </w:pPr>
  </w:style>
  <w:style w:type="paragraph" w:styleId="TOC7">
    <w:name w:val="toc 7"/>
    <w:basedOn w:val="Normal"/>
    <w:next w:val="Normal"/>
    <w:autoRedefine/>
    <w:uiPriority w:val="39"/>
    <w:rsid w:val="00E82E78"/>
    <w:pPr>
      <w:spacing w:after="100"/>
      <w:ind w:left="1320"/>
    </w:pPr>
  </w:style>
  <w:style w:type="paragraph" w:styleId="TOC8">
    <w:name w:val="toc 8"/>
    <w:basedOn w:val="Normal"/>
    <w:next w:val="Normal"/>
    <w:autoRedefine/>
    <w:uiPriority w:val="39"/>
    <w:rsid w:val="00E82E78"/>
    <w:pPr>
      <w:spacing w:after="100"/>
      <w:ind w:left="1540"/>
    </w:pPr>
  </w:style>
  <w:style w:type="paragraph" w:styleId="TOC9">
    <w:name w:val="toc 9"/>
    <w:basedOn w:val="Normal"/>
    <w:next w:val="Normal"/>
    <w:autoRedefine/>
    <w:uiPriority w:val="39"/>
    <w:rsid w:val="00E82E78"/>
    <w:pPr>
      <w:spacing w:after="100"/>
      <w:ind w:left="1760"/>
    </w:pPr>
  </w:style>
  <w:style w:type="paragraph" w:customStyle="1" w:styleId="Basictextbullets">
    <w:name w:val="Basic text bullets"/>
    <w:basedOn w:val="Normal"/>
    <w:autoRedefine/>
    <w:rsid w:val="00B20B2E"/>
    <w:pPr>
      <w:numPr>
        <w:numId w:val="2"/>
      </w:numPr>
      <w:spacing w:before="60" w:after="60"/>
      <w:ind w:left="709" w:hanging="425"/>
    </w:pPr>
    <w:rPr>
      <w:rFonts w:cs="Times New Roman"/>
      <w:szCs w:val="24"/>
    </w:rPr>
  </w:style>
  <w:style w:type="paragraph" w:styleId="Revision">
    <w:name w:val="Revision"/>
    <w:hidden/>
    <w:semiHidden/>
    <w:rsid w:val="000326FB"/>
    <w:rPr>
      <w:rFonts w:ascii="Arial" w:hAnsi="Arial"/>
      <w:sz w:val="22"/>
      <w:szCs w:val="22"/>
      <w:lang w:eastAsia="en-US"/>
    </w:rPr>
  </w:style>
  <w:style w:type="paragraph" w:styleId="TableofFigures">
    <w:name w:val="table of figures"/>
    <w:basedOn w:val="Normal"/>
    <w:next w:val="Normal"/>
    <w:uiPriority w:val="99"/>
    <w:rsid w:val="00D57BEF"/>
  </w:style>
  <w:style w:type="paragraph" w:styleId="FootnoteText">
    <w:name w:val="footnote text"/>
    <w:basedOn w:val="Normal"/>
    <w:link w:val="FootnoteTextChar"/>
    <w:semiHidden/>
    <w:rsid w:val="00B716AE"/>
    <w:rPr>
      <w:sz w:val="20"/>
      <w:szCs w:val="20"/>
    </w:rPr>
  </w:style>
  <w:style w:type="character" w:customStyle="1" w:styleId="FootnoteTextChar">
    <w:name w:val="Footnote Text Char"/>
    <w:link w:val="FootnoteText"/>
    <w:semiHidden/>
    <w:rsid w:val="00B716AE"/>
    <w:rPr>
      <w:rFonts w:ascii="Arial" w:hAnsi="Arial" w:cs="Times New Roman"/>
      <w:sz w:val="20"/>
      <w:szCs w:val="20"/>
      <w:lang w:val="x-none" w:eastAsia="en-US"/>
    </w:rPr>
  </w:style>
  <w:style w:type="character" w:styleId="FootnoteReference">
    <w:name w:val="footnote reference"/>
    <w:semiHidden/>
    <w:rsid w:val="00B716AE"/>
    <w:rPr>
      <w:rFonts w:cs="Times New Roman"/>
      <w:vertAlign w:val="superscript"/>
    </w:rPr>
  </w:style>
  <w:style w:type="character" w:styleId="FollowedHyperlink">
    <w:name w:val="FollowedHyperlink"/>
    <w:semiHidden/>
    <w:rsid w:val="006678FC"/>
    <w:rPr>
      <w:rFonts w:cs="Times New Roman"/>
      <w:color w:val="800080"/>
      <w:u w:val="single"/>
    </w:rPr>
  </w:style>
  <w:style w:type="character" w:styleId="HTMLCite">
    <w:name w:val="HTML Cite"/>
    <w:semiHidden/>
    <w:rsid w:val="00E61CAB"/>
    <w:rPr>
      <w:rFonts w:cs="Times New Roman"/>
      <w:i/>
      <w:iCs/>
    </w:rPr>
  </w:style>
  <w:style w:type="character" w:customStyle="1" w:styleId="cit-title5">
    <w:name w:val="cit-title5"/>
    <w:rsid w:val="00E61CAB"/>
    <w:rPr>
      <w:rFonts w:cs="Times New Roman"/>
    </w:rPr>
  </w:style>
  <w:style w:type="character" w:customStyle="1" w:styleId="cit-elocation">
    <w:name w:val="cit-elocation"/>
    <w:rsid w:val="00E61CAB"/>
    <w:rPr>
      <w:rFonts w:cs="Times New Roman"/>
    </w:rPr>
  </w:style>
  <w:style w:type="character" w:customStyle="1" w:styleId="cit-sep2">
    <w:name w:val="cit-sep2"/>
    <w:rsid w:val="00E61CAB"/>
    <w:rPr>
      <w:rFonts w:cs="Times New Roman"/>
    </w:rPr>
  </w:style>
  <w:style w:type="character" w:customStyle="1" w:styleId="cit-ahead-of-print-date">
    <w:name w:val="cit-ahead-of-print-date"/>
    <w:rsid w:val="00E61CAB"/>
    <w:rPr>
      <w:rFonts w:cs="Times New Roman"/>
    </w:rPr>
  </w:style>
  <w:style w:type="character" w:customStyle="1" w:styleId="cit-doi3">
    <w:name w:val="cit-doi3"/>
    <w:rsid w:val="00E61CAB"/>
    <w:rPr>
      <w:rFonts w:cs="Times New Roman"/>
    </w:rPr>
  </w:style>
  <w:style w:type="paragraph" w:customStyle="1" w:styleId="Normal1">
    <w:name w:val="Normal1"/>
    <w:basedOn w:val="Normal"/>
    <w:rsid w:val="00B35B95"/>
    <w:rPr>
      <w:rFonts w:cs="Times New Roman"/>
      <w:sz w:val="24"/>
      <w:szCs w:val="20"/>
      <w:lang w:val="en-US"/>
    </w:rPr>
  </w:style>
  <w:style w:type="paragraph" w:styleId="BodyText">
    <w:name w:val="Body Text"/>
    <w:basedOn w:val="Normal"/>
    <w:link w:val="BodyTextChar"/>
    <w:rsid w:val="002F2FE9"/>
    <w:pPr>
      <w:spacing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2F2FE9"/>
    <w:rPr>
      <w:rFonts w:ascii="Times Roman" w:eastAsia="Times New Roman" w:hAnsi="Times Roman" w:cs="Times New Roman"/>
      <w:i/>
      <w:spacing w:val="-3"/>
      <w:sz w:val="24"/>
      <w:lang w:eastAsia="en-US"/>
    </w:rPr>
  </w:style>
  <w:style w:type="paragraph" w:customStyle="1" w:styleId="RightPar1">
    <w:name w:val="Right Par 1"/>
    <w:rsid w:val="00DF26A3"/>
    <w:pPr>
      <w:tabs>
        <w:tab w:val="left" w:pos="-720"/>
        <w:tab w:val="left" w:pos="0"/>
        <w:tab w:val="decimal" w:pos="720"/>
      </w:tabs>
      <w:suppressAutoHyphens/>
      <w:ind w:left="720"/>
    </w:pPr>
    <w:rPr>
      <w:rFonts w:ascii="Times Roman" w:eastAsia="Times New Roman" w:hAnsi="Times Roman" w:cs="Times New Roman"/>
      <w:sz w:val="24"/>
      <w:lang w:val="en-US" w:eastAsia="en-US"/>
    </w:rPr>
  </w:style>
  <w:style w:type="paragraph" w:customStyle="1" w:styleId="Text">
    <w:name w:val="Text"/>
    <w:basedOn w:val="Normal"/>
    <w:link w:val="TextChar1"/>
    <w:rsid w:val="00DF26A3"/>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before="12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DF26A3"/>
    <w:rPr>
      <w:rFonts w:ascii="Times New Roman" w:eastAsia="MS Mincho" w:hAnsi="Times New Roman" w:cs="Times New Roman"/>
      <w:sz w:val="24"/>
      <w:lang w:val="en-US" w:eastAsia="en-US"/>
    </w:rPr>
  </w:style>
  <w:style w:type="paragraph" w:styleId="PlainText">
    <w:name w:val="Plain Text"/>
    <w:basedOn w:val="Normal"/>
    <w:link w:val="PlainTextChar"/>
    <w:uiPriority w:val="99"/>
    <w:unhideWhenUsed/>
    <w:rsid w:val="007A45A9"/>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A45A9"/>
    <w:rPr>
      <w:rFonts w:eastAsiaTheme="minorHAnsi" w:cstheme="minorBidi"/>
      <w:sz w:val="22"/>
      <w:szCs w:val="21"/>
      <w:lang w:eastAsia="en-US"/>
    </w:rPr>
  </w:style>
  <w:style w:type="paragraph" w:customStyle="1" w:styleId="Default">
    <w:name w:val="Default"/>
    <w:rsid w:val="007A45A9"/>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rsid w:val="009B346A"/>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line="240" w:lineRule="auto"/>
    </w:pPr>
    <w:rPr>
      <w:rFonts w:ascii="Arial Unicode MS" w:eastAsia="Arial Unicode MS" w:hAnsi="Arial Unicode MS" w:cs="Arial Unicode MS"/>
      <w:sz w:val="24"/>
      <w:szCs w:val="24"/>
    </w:rPr>
  </w:style>
  <w:style w:type="paragraph" w:customStyle="1" w:styleId="StyleHeading1JustifiedLeft0cmFirstline0cmLines">
    <w:name w:val="Style Heading 1 + Justified Left:  0 cm First line:  0 cm Line s..."/>
    <w:basedOn w:val="Heading1"/>
    <w:rsid w:val="009B346A"/>
    <w:pPr>
      <w:keepLines w:val="0"/>
      <w:numPr>
        <w:numId w:val="15"/>
      </w:numPr>
      <w:suppressAutoHyphens w:val="0"/>
      <w:spacing w:before="0" w:after="0" w:line="360" w:lineRule="auto"/>
      <w:jc w:val="both"/>
    </w:pPr>
    <w:rPr>
      <w:rFonts w:ascii="Times New Roman" w:eastAsia="Times New Roman" w:hAnsi="Times New Roman"/>
      <w:caps w:val="0"/>
      <w:noProof/>
      <w:sz w:val="28"/>
      <w:szCs w:val="20"/>
    </w:rPr>
  </w:style>
  <w:style w:type="paragraph" w:customStyle="1" w:styleId="StyleHeading2JustifiedLinespacing15lines">
    <w:name w:val="Style Heading 2 + Justified Line spacing:  1.5 lines"/>
    <w:basedOn w:val="Heading2"/>
    <w:rsid w:val="009B346A"/>
    <w:pPr>
      <w:keepLines w:val="0"/>
      <w:numPr>
        <w:numId w:val="15"/>
      </w:numPr>
      <w:suppressAutoHyphens w:val="0"/>
      <w:spacing w:before="0" w:after="0" w:line="360" w:lineRule="auto"/>
      <w:jc w:val="both"/>
    </w:pPr>
    <w:rPr>
      <w:rFonts w:ascii="Times New Roman" w:eastAsia="Times New Roman" w:hAnsi="Times New Roman"/>
      <w:bCs w:val="0"/>
      <w:color w:val="auto"/>
      <w:sz w:val="24"/>
      <w:szCs w:val="20"/>
    </w:rPr>
  </w:style>
  <w:style w:type="paragraph" w:customStyle="1" w:styleId="Heading31">
    <w:name w:val="Heading 31"/>
    <w:rsid w:val="009B346A"/>
    <w:pPr>
      <w:suppressAutoHyphens/>
    </w:pPr>
    <w:rPr>
      <w:rFonts w:ascii="Courier" w:eastAsia="Times New Roman" w:hAnsi="Courier" w:cs="Times New Roman"/>
      <w:b/>
      <w:sz w:val="24"/>
      <w:lang w:val="en-US" w:eastAsia="en-US"/>
    </w:rPr>
  </w:style>
  <w:style w:type="paragraph" w:styleId="NoSpacing">
    <w:name w:val="No Spacing"/>
    <w:link w:val="NoSpacingChar"/>
    <w:uiPriority w:val="1"/>
    <w:qFormat/>
    <w:rsid w:val="005F3D8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rFonts w:ascii="Arial" w:hAnsi="Arial" w:cstheme="minorHAnsi"/>
      <w:sz w:val="22"/>
      <w:szCs w:val="22"/>
      <w:lang w:eastAsia="en-US"/>
    </w:rPr>
  </w:style>
  <w:style w:type="character" w:customStyle="1" w:styleId="mixed-citation">
    <w:name w:val="mixed-citation"/>
    <w:basedOn w:val="DefaultParagraphFont"/>
    <w:rsid w:val="00CC32A7"/>
  </w:style>
  <w:style w:type="character" w:customStyle="1" w:styleId="ref-journal">
    <w:name w:val="ref-journal"/>
    <w:basedOn w:val="DefaultParagraphFont"/>
    <w:rsid w:val="00CC32A7"/>
  </w:style>
  <w:style w:type="character" w:customStyle="1" w:styleId="ref-vol">
    <w:name w:val="ref-vol"/>
    <w:basedOn w:val="DefaultParagraphFont"/>
    <w:rsid w:val="00CC32A7"/>
  </w:style>
  <w:style w:type="character" w:styleId="Strong">
    <w:name w:val="Strong"/>
    <w:basedOn w:val="DefaultParagraphFont"/>
    <w:uiPriority w:val="22"/>
    <w:qFormat/>
    <w:rsid w:val="00CC32A7"/>
    <w:rPr>
      <w:b/>
      <w:bCs/>
    </w:rPr>
  </w:style>
  <w:style w:type="character" w:customStyle="1" w:styleId="NoSpacingChar">
    <w:name w:val="No Spacing Char"/>
    <w:link w:val="NoSpacing"/>
    <w:uiPriority w:val="1"/>
    <w:locked/>
    <w:rsid w:val="00915820"/>
    <w:rPr>
      <w:rFonts w:ascii="Arial" w:hAnsi="Arial" w:cstheme="minorHAnsi"/>
      <w:sz w:val="22"/>
      <w:szCs w:val="22"/>
      <w:lang w:eastAsia="en-US"/>
    </w:rPr>
  </w:style>
  <w:style w:type="character" w:customStyle="1" w:styleId="highlight2">
    <w:name w:val="highlight2"/>
    <w:basedOn w:val="DefaultParagraphFont"/>
    <w:rsid w:val="00915820"/>
  </w:style>
  <w:style w:type="character" w:customStyle="1" w:styleId="slug-doi">
    <w:name w:val="slug-doi"/>
    <w:basedOn w:val="DefaultParagraphFont"/>
    <w:rsid w:val="00915820"/>
  </w:style>
  <w:style w:type="table" w:customStyle="1" w:styleId="TableGrid4">
    <w:name w:val="Table Grid4"/>
    <w:basedOn w:val="TableNormal"/>
    <w:next w:val="TableGrid"/>
    <w:uiPriority w:val="59"/>
    <w:rsid w:val="000C2D7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8F3416"/>
    <w:pPr>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33"/>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34923">
      <w:bodyDiv w:val="1"/>
      <w:marLeft w:val="0"/>
      <w:marRight w:val="0"/>
      <w:marTop w:val="0"/>
      <w:marBottom w:val="0"/>
      <w:divBdr>
        <w:top w:val="none" w:sz="0" w:space="0" w:color="auto"/>
        <w:left w:val="none" w:sz="0" w:space="0" w:color="auto"/>
        <w:bottom w:val="none" w:sz="0" w:space="0" w:color="auto"/>
        <w:right w:val="none" w:sz="0" w:space="0" w:color="auto"/>
      </w:divBdr>
    </w:div>
    <w:div w:id="75444632">
      <w:bodyDiv w:val="1"/>
      <w:marLeft w:val="0"/>
      <w:marRight w:val="0"/>
      <w:marTop w:val="0"/>
      <w:marBottom w:val="0"/>
      <w:divBdr>
        <w:top w:val="none" w:sz="0" w:space="0" w:color="auto"/>
        <w:left w:val="none" w:sz="0" w:space="0" w:color="auto"/>
        <w:bottom w:val="none" w:sz="0" w:space="0" w:color="auto"/>
        <w:right w:val="none" w:sz="0" w:space="0" w:color="auto"/>
      </w:divBdr>
    </w:div>
    <w:div w:id="467555907">
      <w:bodyDiv w:val="1"/>
      <w:marLeft w:val="0"/>
      <w:marRight w:val="0"/>
      <w:marTop w:val="0"/>
      <w:marBottom w:val="0"/>
      <w:divBdr>
        <w:top w:val="none" w:sz="0" w:space="0" w:color="auto"/>
        <w:left w:val="none" w:sz="0" w:space="0" w:color="auto"/>
        <w:bottom w:val="none" w:sz="0" w:space="0" w:color="auto"/>
        <w:right w:val="none" w:sz="0" w:space="0" w:color="auto"/>
      </w:divBdr>
    </w:div>
    <w:div w:id="484665807">
      <w:bodyDiv w:val="1"/>
      <w:marLeft w:val="0"/>
      <w:marRight w:val="0"/>
      <w:marTop w:val="0"/>
      <w:marBottom w:val="0"/>
      <w:divBdr>
        <w:top w:val="none" w:sz="0" w:space="0" w:color="auto"/>
        <w:left w:val="none" w:sz="0" w:space="0" w:color="auto"/>
        <w:bottom w:val="none" w:sz="0" w:space="0" w:color="auto"/>
        <w:right w:val="none" w:sz="0" w:space="0" w:color="auto"/>
      </w:divBdr>
      <w:divsChild>
        <w:div w:id="1132552366">
          <w:marLeft w:val="0"/>
          <w:marRight w:val="0"/>
          <w:marTop w:val="0"/>
          <w:marBottom w:val="0"/>
          <w:divBdr>
            <w:top w:val="none" w:sz="0" w:space="0" w:color="auto"/>
            <w:left w:val="none" w:sz="0" w:space="0" w:color="auto"/>
            <w:bottom w:val="none" w:sz="0" w:space="0" w:color="auto"/>
            <w:right w:val="none" w:sz="0" w:space="0" w:color="auto"/>
          </w:divBdr>
        </w:div>
      </w:divsChild>
    </w:div>
    <w:div w:id="637032148">
      <w:bodyDiv w:val="1"/>
      <w:marLeft w:val="0"/>
      <w:marRight w:val="0"/>
      <w:marTop w:val="0"/>
      <w:marBottom w:val="0"/>
      <w:divBdr>
        <w:top w:val="none" w:sz="0" w:space="0" w:color="auto"/>
        <w:left w:val="none" w:sz="0" w:space="0" w:color="auto"/>
        <w:bottom w:val="none" w:sz="0" w:space="0" w:color="auto"/>
        <w:right w:val="none" w:sz="0" w:space="0" w:color="auto"/>
      </w:divBdr>
    </w:div>
    <w:div w:id="814226011">
      <w:bodyDiv w:val="1"/>
      <w:marLeft w:val="0"/>
      <w:marRight w:val="0"/>
      <w:marTop w:val="0"/>
      <w:marBottom w:val="0"/>
      <w:divBdr>
        <w:top w:val="none" w:sz="0" w:space="0" w:color="auto"/>
        <w:left w:val="none" w:sz="0" w:space="0" w:color="auto"/>
        <w:bottom w:val="none" w:sz="0" w:space="0" w:color="auto"/>
        <w:right w:val="none" w:sz="0" w:space="0" w:color="auto"/>
      </w:divBdr>
    </w:div>
    <w:div w:id="1149323377">
      <w:bodyDiv w:val="1"/>
      <w:marLeft w:val="0"/>
      <w:marRight w:val="0"/>
      <w:marTop w:val="0"/>
      <w:marBottom w:val="0"/>
      <w:divBdr>
        <w:top w:val="none" w:sz="0" w:space="0" w:color="auto"/>
        <w:left w:val="none" w:sz="0" w:space="0" w:color="auto"/>
        <w:bottom w:val="none" w:sz="0" w:space="0" w:color="auto"/>
        <w:right w:val="none" w:sz="0" w:space="0" w:color="auto"/>
      </w:divBdr>
    </w:div>
    <w:div w:id="1352757080">
      <w:bodyDiv w:val="1"/>
      <w:marLeft w:val="0"/>
      <w:marRight w:val="0"/>
      <w:marTop w:val="0"/>
      <w:marBottom w:val="0"/>
      <w:divBdr>
        <w:top w:val="none" w:sz="0" w:space="0" w:color="auto"/>
        <w:left w:val="none" w:sz="0" w:space="0" w:color="auto"/>
        <w:bottom w:val="none" w:sz="0" w:space="0" w:color="auto"/>
        <w:right w:val="none" w:sz="0" w:space="0" w:color="auto"/>
      </w:divBdr>
    </w:div>
    <w:div w:id="1425414586">
      <w:bodyDiv w:val="1"/>
      <w:marLeft w:val="0"/>
      <w:marRight w:val="0"/>
      <w:marTop w:val="0"/>
      <w:marBottom w:val="0"/>
      <w:divBdr>
        <w:top w:val="none" w:sz="0" w:space="0" w:color="auto"/>
        <w:left w:val="none" w:sz="0" w:space="0" w:color="auto"/>
        <w:bottom w:val="none" w:sz="0" w:space="0" w:color="auto"/>
        <w:right w:val="none" w:sz="0" w:space="0" w:color="auto"/>
      </w:divBdr>
      <w:divsChild>
        <w:div w:id="85425443">
          <w:marLeft w:val="547"/>
          <w:marRight w:val="0"/>
          <w:marTop w:val="115"/>
          <w:marBottom w:val="0"/>
          <w:divBdr>
            <w:top w:val="none" w:sz="0" w:space="0" w:color="auto"/>
            <w:left w:val="none" w:sz="0" w:space="0" w:color="auto"/>
            <w:bottom w:val="none" w:sz="0" w:space="0" w:color="auto"/>
            <w:right w:val="none" w:sz="0" w:space="0" w:color="auto"/>
          </w:divBdr>
        </w:div>
      </w:divsChild>
    </w:div>
    <w:div w:id="1500582020">
      <w:bodyDiv w:val="1"/>
      <w:marLeft w:val="0"/>
      <w:marRight w:val="0"/>
      <w:marTop w:val="0"/>
      <w:marBottom w:val="0"/>
      <w:divBdr>
        <w:top w:val="none" w:sz="0" w:space="0" w:color="auto"/>
        <w:left w:val="none" w:sz="0" w:space="0" w:color="auto"/>
        <w:bottom w:val="none" w:sz="0" w:space="0" w:color="auto"/>
        <w:right w:val="none" w:sz="0" w:space="0" w:color="auto"/>
      </w:divBdr>
      <w:divsChild>
        <w:div w:id="1769884940">
          <w:marLeft w:val="0"/>
          <w:marRight w:val="0"/>
          <w:marTop w:val="0"/>
          <w:marBottom w:val="0"/>
          <w:divBdr>
            <w:top w:val="none" w:sz="0" w:space="0" w:color="auto"/>
            <w:left w:val="none" w:sz="0" w:space="0" w:color="auto"/>
            <w:bottom w:val="none" w:sz="0" w:space="0" w:color="auto"/>
            <w:right w:val="none" w:sz="0" w:space="0" w:color="auto"/>
          </w:divBdr>
          <w:divsChild>
            <w:div w:id="304166805">
              <w:marLeft w:val="0"/>
              <w:marRight w:val="0"/>
              <w:marTop w:val="0"/>
              <w:marBottom w:val="0"/>
              <w:divBdr>
                <w:top w:val="none" w:sz="0" w:space="0" w:color="auto"/>
                <w:left w:val="none" w:sz="0" w:space="0" w:color="auto"/>
                <w:bottom w:val="none" w:sz="0" w:space="0" w:color="auto"/>
                <w:right w:val="none" w:sz="0" w:space="0" w:color="auto"/>
              </w:divBdr>
              <w:divsChild>
                <w:div w:id="61299268">
                  <w:marLeft w:val="0"/>
                  <w:marRight w:val="0"/>
                  <w:marTop w:val="0"/>
                  <w:marBottom w:val="0"/>
                  <w:divBdr>
                    <w:top w:val="none" w:sz="0" w:space="0" w:color="auto"/>
                    <w:left w:val="none" w:sz="0" w:space="0" w:color="auto"/>
                    <w:bottom w:val="none" w:sz="0" w:space="0" w:color="auto"/>
                    <w:right w:val="none" w:sz="0" w:space="0" w:color="auto"/>
                  </w:divBdr>
                  <w:divsChild>
                    <w:div w:id="670987335">
                      <w:marLeft w:val="0"/>
                      <w:marRight w:val="0"/>
                      <w:marTop w:val="0"/>
                      <w:marBottom w:val="0"/>
                      <w:divBdr>
                        <w:top w:val="none" w:sz="0" w:space="0" w:color="auto"/>
                        <w:left w:val="none" w:sz="0" w:space="0" w:color="auto"/>
                        <w:bottom w:val="none" w:sz="0" w:space="0" w:color="auto"/>
                        <w:right w:val="none" w:sz="0" w:space="0" w:color="auto"/>
                      </w:divBdr>
                      <w:divsChild>
                        <w:div w:id="1039663332">
                          <w:marLeft w:val="0"/>
                          <w:marRight w:val="0"/>
                          <w:marTop w:val="0"/>
                          <w:marBottom w:val="0"/>
                          <w:divBdr>
                            <w:top w:val="none" w:sz="0" w:space="0" w:color="auto"/>
                            <w:left w:val="none" w:sz="0" w:space="0" w:color="auto"/>
                            <w:bottom w:val="none" w:sz="0" w:space="0" w:color="auto"/>
                            <w:right w:val="none" w:sz="0" w:space="0" w:color="auto"/>
                          </w:divBdr>
                          <w:divsChild>
                            <w:div w:id="1452744217">
                              <w:marLeft w:val="0"/>
                              <w:marRight w:val="0"/>
                              <w:marTop w:val="0"/>
                              <w:marBottom w:val="0"/>
                              <w:divBdr>
                                <w:top w:val="none" w:sz="0" w:space="0" w:color="auto"/>
                                <w:left w:val="none" w:sz="0" w:space="0" w:color="auto"/>
                                <w:bottom w:val="none" w:sz="0" w:space="0" w:color="auto"/>
                                <w:right w:val="none" w:sz="0" w:space="0" w:color="auto"/>
                              </w:divBdr>
                              <w:divsChild>
                                <w:div w:id="542717341">
                                  <w:marLeft w:val="0"/>
                                  <w:marRight w:val="0"/>
                                  <w:marTop w:val="0"/>
                                  <w:marBottom w:val="0"/>
                                  <w:divBdr>
                                    <w:top w:val="none" w:sz="0" w:space="0" w:color="auto"/>
                                    <w:left w:val="none" w:sz="0" w:space="0" w:color="auto"/>
                                    <w:bottom w:val="none" w:sz="0" w:space="0" w:color="auto"/>
                                    <w:right w:val="none" w:sz="0" w:space="0" w:color="auto"/>
                                  </w:divBdr>
                                  <w:divsChild>
                                    <w:div w:id="631793422">
                                      <w:marLeft w:val="0"/>
                                      <w:marRight w:val="0"/>
                                      <w:marTop w:val="0"/>
                                      <w:marBottom w:val="0"/>
                                      <w:divBdr>
                                        <w:top w:val="none" w:sz="0" w:space="0" w:color="auto"/>
                                        <w:left w:val="none" w:sz="0" w:space="0" w:color="auto"/>
                                        <w:bottom w:val="none" w:sz="0" w:space="0" w:color="auto"/>
                                        <w:right w:val="none" w:sz="0" w:space="0" w:color="auto"/>
                                      </w:divBdr>
                                      <w:divsChild>
                                        <w:div w:id="1232889766">
                                          <w:marLeft w:val="0"/>
                                          <w:marRight w:val="0"/>
                                          <w:marTop w:val="0"/>
                                          <w:marBottom w:val="0"/>
                                          <w:divBdr>
                                            <w:top w:val="none" w:sz="0" w:space="0" w:color="auto"/>
                                            <w:left w:val="none" w:sz="0" w:space="0" w:color="auto"/>
                                            <w:bottom w:val="none" w:sz="0" w:space="0" w:color="auto"/>
                                            <w:right w:val="none" w:sz="0" w:space="0" w:color="auto"/>
                                          </w:divBdr>
                                          <w:divsChild>
                                            <w:div w:id="1921330998">
                                              <w:marLeft w:val="0"/>
                                              <w:marRight w:val="0"/>
                                              <w:marTop w:val="0"/>
                                              <w:marBottom w:val="0"/>
                                              <w:divBdr>
                                                <w:top w:val="none" w:sz="0" w:space="0" w:color="auto"/>
                                                <w:left w:val="none" w:sz="0" w:space="0" w:color="auto"/>
                                                <w:bottom w:val="none" w:sz="0" w:space="0" w:color="auto"/>
                                                <w:right w:val="none" w:sz="0" w:space="0" w:color="auto"/>
                                              </w:divBdr>
                                              <w:divsChild>
                                                <w:div w:id="254170256">
                                                  <w:marLeft w:val="0"/>
                                                  <w:marRight w:val="0"/>
                                                  <w:marTop w:val="0"/>
                                                  <w:marBottom w:val="0"/>
                                                  <w:divBdr>
                                                    <w:top w:val="none" w:sz="0" w:space="0" w:color="auto"/>
                                                    <w:left w:val="none" w:sz="0" w:space="0" w:color="auto"/>
                                                    <w:bottom w:val="none" w:sz="0" w:space="0" w:color="auto"/>
                                                    <w:right w:val="none" w:sz="0" w:space="0" w:color="auto"/>
                                                  </w:divBdr>
                                                  <w:divsChild>
                                                    <w:div w:id="1867255966">
                                                      <w:marLeft w:val="0"/>
                                                      <w:marRight w:val="0"/>
                                                      <w:marTop w:val="0"/>
                                                      <w:marBottom w:val="0"/>
                                                      <w:divBdr>
                                                        <w:top w:val="none" w:sz="0" w:space="0" w:color="auto"/>
                                                        <w:left w:val="none" w:sz="0" w:space="0" w:color="auto"/>
                                                        <w:bottom w:val="none" w:sz="0" w:space="0" w:color="auto"/>
                                                        <w:right w:val="none" w:sz="0" w:space="0" w:color="auto"/>
                                                      </w:divBdr>
                                                      <w:divsChild>
                                                        <w:div w:id="1963223127">
                                                          <w:marLeft w:val="0"/>
                                                          <w:marRight w:val="0"/>
                                                          <w:marTop w:val="0"/>
                                                          <w:marBottom w:val="0"/>
                                                          <w:divBdr>
                                                            <w:top w:val="none" w:sz="0" w:space="0" w:color="auto"/>
                                                            <w:left w:val="none" w:sz="0" w:space="0" w:color="auto"/>
                                                            <w:bottom w:val="none" w:sz="0" w:space="0" w:color="auto"/>
                                                            <w:right w:val="none" w:sz="0" w:space="0" w:color="auto"/>
                                                          </w:divBdr>
                                                          <w:divsChild>
                                                            <w:div w:id="1431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5447">
                                                  <w:marLeft w:val="0"/>
                                                  <w:marRight w:val="0"/>
                                                  <w:marTop w:val="0"/>
                                                  <w:marBottom w:val="0"/>
                                                  <w:divBdr>
                                                    <w:top w:val="none" w:sz="0" w:space="0" w:color="auto"/>
                                                    <w:left w:val="none" w:sz="0" w:space="0" w:color="auto"/>
                                                    <w:bottom w:val="none" w:sz="0" w:space="0" w:color="auto"/>
                                                    <w:right w:val="none" w:sz="0" w:space="0" w:color="auto"/>
                                                  </w:divBdr>
                                                  <w:divsChild>
                                                    <w:div w:id="1176503559">
                                                      <w:marLeft w:val="0"/>
                                                      <w:marRight w:val="0"/>
                                                      <w:marTop w:val="0"/>
                                                      <w:marBottom w:val="0"/>
                                                      <w:divBdr>
                                                        <w:top w:val="none" w:sz="0" w:space="0" w:color="auto"/>
                                                        <w:left w:val="none" w:sz="0" w:space="0" w:color="auto"/>
                                                        <w:bottom w:val="none" w:sz="0" w:space="0" w:color="auto"/>
                                                        <w:right w:val="none" w:sz="0" w:space="0" w:color="auto"/>
                                                      </w:divBdr>
                                                      <w:divsChild>
                                                        <w:div w:id="1551576569">
                                                          <w:marLeft w:val="0"/>
                                                          <w:marRight w:val="0"/>
                                                          <w:marTop w:val="0"/>
                                                          <w:marBottom w:val="0"/>
                                                          <w:divBdr>
                                                            <w:top w:val="none" w:sz="0" w:space="0" w:color="auto"/>
                                                            <w:left w:val="none" w:sz="0" w:space="0" w:color="auto"/>
                                                            <w:bottom w:val="none" w:sz="0" w:space="0" w:color="auto"/>
                                                            <w:right w:val="none" w:sz="0" w:space="0" w:color="auto"/>
                                                          </w:divBdr>
                                                          <w:divsChild>
                                                            <w:div w:id="399135168">
                                                              <w:marLeft w:val="0"/>
                                                              <w:marRight w:val="0"/>
                                                              <w:marTop w:val="0"/>
                                                              <w:marBottom w:val="0"/>
                                                              <w:divBdr>
                                                                <w:top w:val="none" w:sz="0" w:space="0" w:color="auto"/>
                                                                <w:left w:val="none" w:sz="0" w:space="0" w:color="auto"/>
                                                                <w:bottom w:val="none" w:sz="0" w:space="0" w:color="auto"/>
                                                                <w:right w:val="none" w:sz="0" w:space="0" w:color="auto"/>
                                                              </w:divBdr>
                                                              <w:divsChild>
                                                                <w:div w:id="566961756">
                                                                  <w:marLeft w:val="0"/>
                                                                  <w:marRight w:val="0"/>
                                                                  <w:marTop w:val="0"/>
                                                                  <w:marBottom w:val="0"/>
                                                                  <w:divBdr>
                                                                    <w:top w:val="none" w:sz="0" w:space="0" w:color="auto"/>
                                                                    <w:left w:val="none" w:sz="0" w:space="0" w:color="auto"/>
                                                                    <w:bottom w:val="none" w:sz="0" w:space="0" w:color="auto"/>
                                                                    <w:right w:val="none" w:sz="0" w:space="0" w:color="auto"/>
                                                                  </w:divBdr>
                                                                  <w:divsChild>
                                                                    <w:div w:id="583609985">
                                                                      <w:marLeft w:val="0"/>
                                                                      <w:marRight w:val="0"/>
                                                                      <w:marTop w:val="0"/>
                                                                      <w:marBottom w:val="0"/>
                                                                      <w:divBdr>
                                                                        <w:top w:val="none" w:sz="0" w:space="0" w:color="auto"/>
                                                                        <w:left w:val="none" w:sz="0" w:space="0" w:color="auto"/>
                                                                        <w:bottom w:val="none" w:sz="0" w:space="0" w:color="auto"/>
                                                                        <w:right w:val="none" w:sz="0" w:space="0" w:color="auto"/>
                                                                      </w:divBdr>
                                                                      <w:divsChild>
                                                                        <w:div w:id="717627618">
                                                                          <w:marLeft w:val="0"/>
                                                                          <w:marRight w:val="0"/>
                                                                          <w:marTop w:val="0"/>
                                                                          <w:marBottom w:val="0"/>
                                                                          <w:divBdr>
                                                                            <w:top w:val="none" w:sz="0" w:space="0" w:color="auto"/>
                                                                            <w:left w:val="none" w:sz="0" w:space="0" w:color="auto"/>
                                                                            <w:bottom w:val="none" w:sz="0" w:space="0" w:color="auto"/>
                                                                            <w:right w:val="none" w:sz="0" w:space="0" w:color="auto"/>
                                                                          </w:divBdr>
                                                                        </w:div>
                                                                      </w:divsChild>
                                                                    </w:div>
                                                                    <w:div w:id="2104301223">
                                                                      <w:marLeft w:val="0"/>
                                                                      <w:marRight w:val="0"/>
                                                                      <w:marTop w:val="0"/>
                                                                      <w:marBottom w:val="0"/>
                                                                      <w:divBdr>
                                                                        <w:top w:val="none" w:sz="0" w:space="0" w:color="auto"/>
                                                                        <w:left w:val="none" w:sz="0" w:space="0" w:color="auto"/>
                                                                        <w:bottom w:val="none" w:sz="0" w:space="0" w:color="auto"/>
                                                                        <w:right w:val="none" w:sz="0" w:space="0" w:color="auto"/>
                                                                      </w:divBdr>
                                                                      <w:divsChild>
                                                                        <w:div w:id="346368166">
                                                                          <w:marLeft w:val="0"/>
                                                                          <w:marRight w:val="0"/>
                                                                          <w:marTop w:val="0"/>
                                                                          <w:marBottom w:val="0"/>
                                                                          <w:divBdr>
                                                                            <w:top w:val="none" w:sz="0" w:space="0" w:color="auto"/>
                                                                            <w:left w:val="none" w:sz="0" w:space="0" w:color="auto"/>
                                                                            <w:bottom w:val="none" w:sz="0" w:space="0" w:color="auto"/>
                                                                            <w:right w:val="none" w:sz="0" w:space="0" w:color="auto"/>
                                                                          </w:divBdr>
                                                                          <w:divsChild>
                                                                            <w:div w:id="122508952">
                                                                              <w:marLeft w:val="0"/>
                                                                              <w:marRight w:val="0"/>
                                                                              <w:marTop w:val="0"/>
                                                                              <w:marBottom w:val="0"/>
                                                                              <w:divBdr>
                                                                                <w:top w:val="none" w:sz="0" w:space="0" w:color="auto"/>
                                                                                <w:left w:val="none" w:sz="0" w:space="0" w:color="auto"/>
                                                                                <w:bottom w:val="none" w:sz="0" w:space="0" w:color="auto"/>
                                                                                <w:right w:val="none" w:sz="0" w:space="0" w:color="auto"/>
                                                                              </w:divBdr>
                                                                              <w:divsChild>
                                                                                <w:div w:id="1667780817">
                                                                                  <w:marLeft w:val="0"/>
                                                                                  <w:marRight w:val="0"/>
                                                                                  <w:marTop w:val="0"/>
                                                                                  <w:marBottom w:val="0"/>
                                                                                  <w:divBdr>
                                                                                    <w:top w:val="none" w:sz="0" w:space="0" w:color="auto"/>
                                                                                    <w:left w:val="none" w:sz="0" w:space="0" w:color="auto"/>
                                                                                    <w:bottom w:val="none" w:sz="0" w:space="0" w:color="auto"/>
                                                                                    <w:right w:val="none" w:sz="0" w:space="0" w:color="auto"/>
                                                                                  </w:divBdr>
                                                                                  <w:divsChild>
                                                                                    <w:div w:id="712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379323">
                                          <w:marLeft w:val="0"/>
                                          <w:marRight w:val="0"/>
                                          <w:marTop w:val="0"/>
                                          <w:marBottom w:val="0"/>
                                          <w:divBdr>
                                            <w:top w:val="none" w:sz="0" w:space="0" w:color="auto"/>
                                            <w:left w:val="none" w:sz="0" w:space="0" w:color="auto"/>
                                            <w:bottom w:val="none" w:sz="0" w:space="0" w:color="auto"/>
                                            <w:right w:val="none" w:sz="0" w:space="0" w:color="auto"/>
                                          </w:divBdr>
                                          <w:divsChild>
                                            <w:div w:id="1028985921">
                                              <w:marLeft w:val="0"/>
                                              <w:marRight w:val="0"/>
                                              <w:marTop w:val="0"/>
                                              <w:marBottom w:val="0"/>
                                              <w:divBdr>
                                                <w:top w:val="none" w:sz="0" w:space="0" w:color="auto"/>
                                                <w:left w:val="none" w:sz="0" w:space="0" w:color="auto"/>
                                                <w:bottom w:val="none" w:sz="0" w:space="0" w:color="auto"/>
                                                <w:right w:val="none" w:sz="0" w:space="0" w:color="auto"/>
                                              </w:divBdr>
                                              <w:divsChild>
                                                <w:div w:id="1823347992">
                                                  <w:marLeft w:val="0"/>
                                                  <w:marRight w:val="0"/>
                                                  <w:marTop w:val="0"/>
                                                  <w:marBottom w:val="0"/>
                                                  <w:divBdr>
                                                    <w:top w:val="none" w:sz="0" w:space="0" w:color="auto"/>
                                                    <w:left w:val="none" w:sz="0" w:space="0" w:color="auto"/>
                                                    <w:bottom w:val="none" w:sz="0" w:space="0" w:color="auto"/>
                                                    <w:right w:val="none" w:sz="0" w:space="0" w:color="auto"/>
                                                  </w:divBdr>
                                                  <w:divsChild>
                                                    <w:div w:id="19044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663713">
      <w:bodyDiv w:val="1"/>
      <w:marLeft w:val="0"/>
      <w:marRight w:val="0"/>
      <w:marTop w:val="0"/>
      <w:marBottom w:val="0"/>
      <w:divBdr>
        <w:top w:val="none" w:sz="0" w:space="0" w:color="auto"/>
        <w:left w:val="none" w:sz="0" w:space="0" w:color="auto"/>
        <w:bottom w:val="none" w:sz="0" w:space="0" w:color="auto"/>
        <w:right w:val="none" w:sz="0" w:space="0" w:color="auto"/>
      </w:divBdr>
    </w:div>
    <w:div w:id="1765297956">
      <w:bodyDiv w:val="1"/>
      <w:marLeft w:val="0"/>
      <w:marRight w:val="0"/>
      <w:marTop w:val="0"/>
      <w:marBottom w:val="0"/>
      <w:divBdr>
        <w:top w:val="none" w:sz="0" w:space="0" w:color="auto"/>
        <w:left w:val="none" w:sz="0" w:space="0" w:color="auto"/>
        <w:bottom w:val="none" w:sz="0" w:space="0" w:color="auto"/>
        <w:right w:val="none" w:sz="0" w:space="0" w:color="auto"/>
      </w:divBdr>
    </w:div>
    <w:div w:id="205816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9.png"/><Relationship Id="rId18" Type="http://schemas.openxmlformats.org/officeDocument/2006/relationships/hyperlink" Target="mailto:rdm@bournemouth.ac.u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dx.doi.org/10.1136/bmj.h1258" TargetMode="Externa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footer" Target="footer3.xml"/><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http://jdr-delivery.nihr.ac.uk/" TargetMode="External"/><Relationship Id="rId20" Type="http://schemas.openxmlformats.org/officeDocument/2006/relationships/hyperlink" Target="http://www.ncbi.nlm.nih.gov/pubmed/80948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emf"/><Relationship Id="rId24" Type="http://schemas.openxmlformats.org/officeDocument/2006/relationships/hyperlink" Target="http://www.comet-initiative.org" TargetMode="Externa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hyperlink" Target="http://www.comet-initiative.org"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cbi.nlm.nih.gov/pubmed?term=Rom%C3%A1n%20GC%5BAuthor%5D&amp;cauthor=true&amp;cauthor_uid=809489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wendy.ingram@plymouth.ac.uk" TargetMode="External"/><Relationship Id="rId22" Type="http://schemas.openxmlformats.org/officeDocument/2006/relationships/hyperlink" Target="http://informahealthcare.com/action/doSearch?Contrib=Rydwik%2C+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emf"/><Relationship Id="rId5" Type="http://schemas.openxmlformats.org/officeDocument/2006/relationships/image" Target="media/image6.jpe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Pie</b:Tag>
    <b:SourceType>JournalArticle</b:SourceType>
    <b:Guid>{42612F3D-53F9-4A4F-B013-C73E5D100453}</b:Guid>
    <b:Author>
      <b:Author>
        <b:NameList>
          <b:Person>
            <b:Last>Piepoli</b:Last>
            <b:First>Massimo</b:First>
            <b:Middle>F., et al. "Exercise training in heart failure: from theory to practice. A consensus document of the Heart Failure Association and the European Association for Cardiovascular Prevention and Rehabilitation." European journal of heart failu</b:Middle>
          </b:Person>
        </b:NameList>
      </b:Author>
    </b:Author>
    <b:RefOrder>1</b:RefOrder>
  </b:Source>
</b:Sources>
</file>

<file path=customXml/itemProps1.xml><?xml version="1.0" encoding="utf-8"?>
<ds:datastoreItem xmlns:ds="http://schemas.openxmlformats.org/officeDocument/2006/customXml" ds:itemID="{5A345AC3-7018-4D05-8FDF-5D1B23F5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32757</Words>
  <Characters>186720</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219039</CharactersWithSpaces>
  <SharedDoc>false</SharedDoc>
  <HLinks>
    <vt:vector size="696" baseType="variant">
      <vt:variant>
        <vt:i4>6750318</vt:i4>
      </vt:variant>
      <vt:variant>
        <vt:i4>672</vt:i4>
      </vt:variant>
      <vt:variant>
        <vt:i4>0</vt:i4>
      </vt:variant>
      <vt:variant>
        <vt:i4>5</vt:i4>
      </vt:variant>
      <vt:variant>
        <vt:lpwstr>http://www.geneactiv.co.uk/</vt:lpwstr>
      </vt:variant>
      <vt:variant>
        <vt:lpwstr/>
      </vt:variant>
      <vt:variant>
        <vt:i4>4456464</vt:i4>
      </vt:variant>
      <vt:variant>
        <vt:i4>663</vt:i4>
      </vt:variant>
      <vt:variant>
        <vt:i4>0</vt:i4>
      </vt:variant>
      <vt:variant>
        <vt:i4>5</vt:i4>
      </vt:variant>
      <vt:variant>
        <vt:lpwstr>http://www.carers.org/what-carer</vt:lpwstr>
      </vt:variant>
      <vt:variant>
        <vt:lpwstr/>
      </vt:variant>
      <vt:variant>
        <vt:i4>5636117</vt:i4>
      </vt:variant>
      <vt:variant>
        <vt:i4>657</vt:i4>
      </vt:variant>
      <vt:variant>
        <vt:i4>0</vt:i4>
      </vt:variant>
      <vt:variant>
        <vt:i4>5</vt:i4>
      </vt:variant>
      <vt:variant>
        <vt:lpwstr>http://www.biomedcentral.com/1741-7015/8/18/abstract</vt:lpwstr>
      </vt:variant>
      <vt:variant>
        <vt:lpwstr/>
      </vt:variant>
      <vt:variant>
        <vt:i4>4325387</vt:i4>
      </vt:variant>
      <vt:variant>
        <vt:i4>648</vt:i4>
      </vt:variant>
      <vt:variant>
        <vt:i4>0</vt:i4>
      </vt:variant>
      <vt:variant>
        <vt:i4>5</vt:i4>
      </vt:variant>
      <vt:variant>
        <vt:lpwstr/>
      </vt:variant>
      <vt:variant>
        <vt:lpwstr>_ENREF_3</vt:lpwstr>
      </vt:variant>
      <vt:variant>
        <vt:i4>4194315</vt:i4>
      </vt:variant>
      <vt:variant>
        <vt:i4>642</vt:i4>
      </vt:variant>
      <vt:variant>
        <vt:i4>0</vt:i4>
      </vt:variant>
      <vt:variant>
        <vt:i4>5</vt:i4>
      </vt:variant>
      <vt:variant>
        <vt:lpwstr/>
      </vt:variant>
      <vt:variant>
        <vt:lpwstr>_ENREF_1</vt:lpwstr>
      </vt:variant>
      <vt:variant>
        <vt:i4>4390923</vt:i4>
      </vt:variant>
      <vt:variant>
        <vt:i4>638</vt:i4>
      </vt:variant>
      <vt:variant>
        <vt:i4>0</vt:i4>
      </vt:variant>
      <vt:variant>
        <vt:i4>5</vt:i4>
      </vt:variant>
      <vt:variant>
        <vt:lpwstr/>
      </vt:variant>
      <vt:variant>
        <vt:lpwstr>_ENREF_2</vt:lpwstr>
      </vt:variant>
      <vt:variant>
        <vt:i4>4194315</vt:i4>
      </vt:variant>
      <vt:variant>
        <vt:i4>635</vt:i4>
      </vt:variant>
      <vt:variant>
        <vt:i4>0</vt:i4>
      </vt:variant>
      <vt:variant>
        <vt:i4>5</vt:i4>
      </vt:variant>
      <vt:variant>
        <vt:lpwstr/>
      </vt:variant>
      <vt:variant>
        <vt:lpwstr>_ENREF_1</vt:lpwstr>
      </vt:variant>
      <vt:variant>
        <vt:i4>7012465</vt:i4>
      </vt:variant>
      <vt:variant>
        <vt:i4>627</vt:i4>
      </vt:variant>
      <vt:variant>
        <vt:i4>0</vt:i4>
      </vt:variant>
      <vt:variant>
        <vt:i4>5</vt:i4>
      </vt:variant>
      <vt:variant>
        <vt:lpwstr>http://www.rcht.nhs.uk/RoyalCornwallHospitalsTrust/WorkingWithUs/TeachingAndResearch/ReachHF/ResearchProjects.aspx</vt:lpwstr>
      </vt:variant>
      <vt:variant>
        <vt:lpwstr/>
      </vt:variant>
      <vt:variant>
        <vt:i4>6881344</vt:i4>
      </vt:variant>
      <vt:variant>
        <vt:i4>624</vt:i4>
      </vt:variant>
      <vt:variant>
        <vt:i4>0</vt:i4>
      </vt:variant>
      <vt:variant>
        <vt:i4>5</vt:i4>
      </vt:variant>
      <vt:variant>
        <vt:lpwstr>mailto:victoria.eyre@plymouth.ac.uk</vt:lpwstr>
      </vt:variant>
      <vt:variant>
        <vt:lpwstr/>
      </vt:variant>
      <vt:variant>
        <vt:i4>4915315</vt:i4>
      </vt:variant>
      <vt:variant>
        <vt:i4>621</vt:i4>
      </vt:variant>
      <vt:variant>
        <vt:i4>0</vt:i4>
      </vt:variant>
      <vt:variant>
        <vt:i4>5</vt:i4>
      </vt:variant>
      <vt:variant>
        <vt:lpwstr>mailto:christopher.hayward@plymouth.ac.uk</vt:lpwstr>
      </vt:variant>
      <vt:variant>
        <vt:lpwstr/>
      </vt:variant>
      <vt:variant>
        <vt:i4>1900650</vt:i4>
      </vt:variant>
      <vt:variant>
        <vt:i4>618</vt:i4>
      </vt:variant>
      <vt:variant>
        <vt:i4>0</vt:i4>
      </vt:variant>
      <vt:variant>
        <vt:i4>5</vt:i4>
      </vt:variant>
      <vt:variant>
        <vt:lpwstr>mailto:f.c.warren@exeter.ac.uk</vt:lpwstr>
      </vt:variant>
      <vt:variant>
        <vt:lpwstr/>
      </vt:variant>
      <vt:variant>
        <vt:i4>4522045</vt:i4>
      </vt:variant>
      <vt:variant>
        <vt:i4>615</vt:i4>
      </vt:variant>
      <vt:variant>
        <vt:i4>0</vt:i4>
      </vt:variant>
      <vt:variant>
        <vt:i4>5</vt:i4>
      </vt:variant>
      <vt:variant>
        <vt:lpwstr>mailto:Chris.Cannaby@rcht.cornwall.nhs.uk</vt:lpwstr>
      </vt:variant>
      <vt:variant>
        <vt:lpwstr/>
      </vt:variant>
      <vt:variant>
        <vt:i4>5242977</vt:i4>
      </vt:variant>
      <vt:variant>
        <vt:i4>612</vt:i4>
      </vt:variant>
      <vt:variant>
        <vt:i4>0</vt:i4>
      </vt:variant>
      <vt:variant>
        <vt:i4>5</vt:i4>
      </vt:variant>
      <vt:variant>
        <vt:lpwstr>mailto:patrick.doherty@york.ac.uk</vt:lpwstr>
      </vt:variant>
      <vt:variant>
        <vt:lpwstr/>
      </vt:variant>
      <vt:variant>
        <vt:i4>2555971</vt:i4>
      </vt:variant>
      <vt:variant>
        <vt:i4>609</vt:i4>
      </vt:variant>
      <vt:variant>
        <vt:i4>0</vt:i4>
      </vt:variant>
      <vt:variant>
        <vt:i4>5</vt:i4>
      </vt:variant>
      <vt:variant>
        <vt:lpwstr>mailto:c.b.jolly@bham.ac.uk</vt:lpwstr>
      </vt:variant>
      <vt:variant>
        <vt:lpwstr/>
      </vt:variant>
      <vt:variant>
        <vt:i4>3407953</vt:i4>
      </vt:variant>
      <vt:variant>
        <vt:i4>606</vt:i4>
      </vt:variant>
      <vt:variant>
        <vt:i4>0</vt:i4>
      </vt:variant>
      <vt:variant>
        <vt:i4>5</vt:i4>
      </vt:variant>
      <vt:variant>
        <vt:lpwstr>mailto:Robin.vanLingen@rcht.cornwall.nhs.uk</vt:lpwstr>
      </vt:variant>
      <vt:variant>
        <vt:lpwstr/>
      </vt:variant>
      <vt:variant>
        <vt:i4>4391026</vt:i4>
      </vt:variant>
      <vt:variant>
        <vt:i4>603</vt:i4>
      </vt:variant>
      <vt:variant>
        <vt:i4>0</vt:i4>
      </vt:variant>
      <vt:variant>
        <vt:i4>5</vt:i4>
      </vt:variant>
      <vt:variant>
        <vt:lpwstr>mailto:Jackie.Austin@wales.nhs.uk</vt:lpwstr>
      </vt:variant>
      <vt:variant>
        <vt:lpwstr/>
      </vt:variant>
      <vt:variant>
        <vt:i4>3080213</vt:i4>
      </vt:variant>
      <vt:variant>
        <vt:i4>600</vt:i4>
      </vt:variant>
      <vt:variant>
        <vt:i4>0</vt:i4>
      </vt:variant>
      <vt:variant>
        <vt:i4>5</vt:i4>
      </vt:variant>
      <vt:variant>
        <vt:lpwstr>mailto:Hayes.Dalal@3spires.cornwall.nhs.uk</vt:lpwstr>
      </vt:variant>
      <vt:variant>
        <vt:lpwstr/>
      </vt:variant>
      <vt:variant>
        <vt:i4>6815814</vt:i4>
      </vt:variant>
      <vt:variant>
        <vt:i4>597</vt:i4>
      </vt:variant>
      <vt:variant>
        <vt:i4>0</vt:i4>
      </vt:variant>
      <vt:variant>
        <vt:i4>5</vt:i4>
      </vt:variant>
      <vt:variant>
        <vt:lpwstr>mailto:r.taylor@exeter.ac.uk</vt:lpwstr>
      </vt:variant>
      <vt:variant>
        <vt:lpwstr/>
      </vt:variant>
      <vt:variant>
        <vt:i4>1835057</vt:i4>
      </vt:variant>
      <vt:variant>
        <vt:i4>590</vt:i4>
      </vt:variant>
      <vt:variant>
        <vt:i4>0</vt:i4>
      </vt:variant>
      <vt:variant>
        <vt:i4>5</vt:i4>
      </vt:variant>
      <vt:variant>
        <vt:lpwstr/>
      </vt:variant>
      <vt:variant>
        <vt:lpwstr>_Toc393892888</vt:lpwstr>
      </vt:variant>
      <vt:variant>
        <vt:i4>1835057</vt:i4>
      </vt:variant>
      <vt:variant>
        <vt:i4>584</vt:i4>
      </vt:variant>
      <vt:variant>
        <vt:i4>0</vt:i4>
      </vt:variant>
      <vt:variant>
        <vt:i4>5</vt:i4>
      </vt:variant>
      <vt:variant>
        <vt:lpwstr/>
      </vt:variant>
      <vt:variant>
        <vt:lpwstr>_Toc393892887</vt:lpwstr>
      </vt:variant>
      <vt:variant>
        <vt:i4>1835057</vt:i4>
      </vt:variant>
      <vt:variant>
        <vt:i4>578</vt:i4>
      </vt:variant>
      <vt:variant>
        <vt:i4>0</vt:i4>
      </vt:variant>
      <vt:variant>
        <vt:i4>5</vt:i4>
      </vt:variant>
      <vt:variant>
        <vt:lpwstr/>
      </vt:variant>
      <vt:variant>
        <vt:lpwstr>_Toc393892886</vt:lpwstr>
      </vt:variant>
      <vt:variant>
        <vt:i4>1572914</vt:i4>
      </vt:variant>
      <vt:variant>
        <vt:i4>569</vt:i4>
      </vt:variant>
      <vt:variant>
        <vt:i4>0</vt:i4>
      </vt:variant>
      <vt:variant>
        <vt:i4>5</vt:i4>
      </vt:variant>
      <vt:variant>
        <vt:lpwstr/>
      </vt:variant>
      <vt:variant>
        <vt:lpwstr>_Toc390768798</vt:lpwstr>
      </vt:variant>
      <vt:variant>
        <vt:i4>1114170</vt:i4>
      </vt:variant>
      <vt:variant>
        <vt:i4>560</vt:i4>
      </vt:variant>
      <vt:variant>
        <vt:i4>0</vt:i4>
      </vt:variant>
      <vt:variant>
        <vt:i4>5</vt:i4>
      </vt:variant>
      <vt:variant>
        <vt:lpwstr/>
      </vt:variant>
      <vt:variant>
        <vt:lpwstr>_Toc393892351</vt:lpwstr>
      </vt:variant>
      <vt:variant>
        <vt:i4>1114170</vt:i4>
      </vt:variant>
      <vt:variant>
        <vt:i4>554</vt:i4>
      </vt:variant>
      <vt:variant>
        <vt:i4>0</vt:i4>
      </vt:variant>
      <vt:variant>
        <vt:i4>5</vt:i4>
      </vt:variant>
      <vt:variant>
        <vt:lpwstr/>
      </vt:variant>
      <vt:variant>
        <vt:lpwstr>_Toc393892350</vt:lpwstr>
      </vt:variant>
      <vt:variant>
        <vt:i4>1048634</vt:i4>
      </vt:variant>
      <vt:variant>
        <vt:i4>548</vt:i4>
      </vt:variant>
      <vt:variant>
        <vt:i4>0</vt:i4>
      </vt:variant>
      <vt:variant>
        <vt:i4>5</vt:i4>
      </vt:variant>
      <vt:variant>
        <vt:lpwstr/>
      </vt:variant>
      <vt:variant>
        <vt:lpwstr>_Toc393892349</vt:lpwstr>
      </vt:variant>
      <vt:variant>
        <vt:i4>1048634</vt:i4>
      </vt:variant>
      <vt:variant>
        <vt:i4>542</vt:i4>
      </vt:variant>
      <vt:variant>
        <vt:i4>0</vt:i4>
      </vt:variant>
      <vt:variant>
        <vt:i4>5</vt:i4>
      </vt:variant>
      <vt:variant>
        <vt:lpwstr/>
      </vt:variant>
      <vt:variant>
        <vt:lpwstr>_Toc393892348</vt:lpwstr>
      </vt:variant>
      <vt:variant>
        <vt:i4>1048634</vt:i4>
      </vt:variant>
      <vt:variant>
        <vt:i4>536</vt:i4>
      </vt:variant>
      <vt:variant>
        <vt:i4>0</vt:i4>
      </vt:variant>
      <vt:variant>
        <vt:i4>5</vt:i4>
      </vt:variant>
      <vt:variant>
        <vt:lpwstr/>
      </vt:variant>
      <vt:variant>
        <vt:lpwstr>_Toc393892347</vt:lpwstr>
      </vt:variant>
      <vt:variant>
        <vt:i4>1048634</vt:i4>
      </vt:variant>
      <vt:variant>
        <vt:i4>530</vt:i4>
      </vt:variant>
      <vt:variant>
        <vt:i4>0</vt:i4>
      </vt:variant>
      <vt:variant>
        <vt:i4>5</vt:i4>
      </vt:variant>
      <vt:variant>
        <vt:lpwstr/>
      </vt:variant>
      <vt:variant>
        <vt:lpwstr>_Toc393892346</vt:lpwstr>
      </vt:variant>
      <vt:variant>
        <vt:i4>1048634</vt:i4>
      </vt:variant>
      <vt:variant>
        <vt:i4>524</vt:i4>
      </vt:variant>
      <vt:variant>
        <vt:i4>0</vt:i4>
      </vt:variant>
      <vt:variant>
        <vt:i4>5</vt:i4>
      </vt:variant>
      <vt:variant>
        <vt:lpwstr/>
      </vt:variant>
      <vt:variant>
        <vt:lpwstr>_Toc393892345</vt:lpwstr>
      </vt:variant>
      <vt:variant>
        <vt:i4>1048634</vt:i4>
      </vt:variant>
      <vt:variant>
        <vt:i4>518</vt:i4>
      </vt:variant>
      <vt:variant>
        <vt:i4>0</vt:i4>
      </vt:variant>
      <vt:variant>
        <vt:i4>5</vt:i4>
      </vt:variant>
      <vt:variant>
        <vt:lpwstr/>
      </vt:variant>
      <vt:variant>
        <vt:lpwstr>_Toc393892344</vt:lpwstr>
      </vt:variant>
      <vt:variant>
        <vt:i4>1048634</vt:i4>
      </vt:variant>
      <vt:variant>
        <vt:i4>512</vt:i4>
      </vt:variant>
      <vt:variant>
        <vt:i4>0</vt:i4>
      </vt:variant>
      <vt:variant>
        <vt:i4>5</vt:i4>
      </vt:variant>
      <vt:variant>
        <vt:lpwstr/>
      </vt:variant>
      <vt:variant>
        <vt:lpwstr>_Toc393892343</vt:lpwstr>
      </vt:variant>
      <vt:variant>
        <vt:i4>1048634</vt:i4>
      </vt:variant>
      <vt:variant>
        <vt:i4>506</vt:i4>
      </vt:variant>
      <vt:variant>
        <vt:i4>0</vt:i4>
      </vt:variant>
      <vt:variant>
        <vt:i4>5</vt:i4>
      </vt:variant>
      <vt:variant>
        <vt:lpwstr/>
      </vt:variant>
      <vt:variant>
        <vt:lpwstr>_Toc393892342</vt:lpwstr>
      </vt:variant>
      <vt:variant>
        <vt:i4>1048634</vt:i4>
      </vt:variant>
      <vt:variant>
        <vt:i4>500</vt:i4>
      </vt:variant>
      <vt:variant>
        <vt:i4>0</vt:i4>
      </vt:variant>
      <vt:variant>
        <vt:i4>5</vt:i4>
      </vt:variant>
      <vt:variant>
        <vt:lpwstr/>
      </vt:variant>
      <vt:variant>
        <vt:lpwstr>_Toc393892341</vt:lpwstr>
      </vt:variant>
      <vt:variant>
        <vt:i4>1048634</vt:i4>
      </vt:variant>
      <vt:variant>
        <vt:i4>494</vt:i4>
      </vt:variant>
      <vt:variant>
        <vt:i4>0</vt:i4>
      </vt:variant>
      <vt:variant>
        <vt:i4>5</vt:i4>
      </vt:variant>
      <vt:variant>
        <vt:lpwstr/>
      </vt:variant>
      <vt:variant>
        <vt:lpwstr>_Toc393892340</vt:lpwstr>
      </vt:variant>
      <vt:variant>
        <vt:i4>1507386</vt:i4>
      </vt:variant>
      <vt:variant>
        <vt:i4>488</vt:i4>
      </vt:variant>
      <vt:variant>
        <vt:i4>0</vt:i4>
      </vt:variant>
      <vt:variant>
        <vt:i4>5</vt:i4>
      </vt:variant>
      <vt:variant>
        <vt:lpwstr/>
      </vt:variant>
      <vt:variant>
        <vt:lpwstr>_Toc393892339</vt:lpwstr>
      </vt:variant>
      <vt:variant>
        <vt:i4>1507386</vt:i4>
      </vt:variant>
      <vt:variant>
        <vt:i4>482</vt:i4>
      </vt:variant>
      <vt:variant>
        <vt:i4>0</vt:i4>
      </vt:variant>
      <vt:variant>
        <vt:i4>5</vt:i4>
      </vt:variant>
      <vt:variant>
        <vt:lpwstr/>
      </vt:variant>
      <vt:variant>
        <vt:lpwstr>_Toc393892338</vt:lpwstr>
      </vt:variant>
      <vt:variant>
        <vt:i4>1507386</vt:i4>
      </vt:variant>
      <vt:variant>
        <vt:i4>476</vt:i4>
      </vt:variant>
      <vt:variant>
        <vt:i4>0</vt:i4>
      </vt:variant>
      <vt:variant>
        <vt:i4>5</vt:i4>
      </vt:variant>
      <vt:variant>
        <vt:lpwstr/>
      </vt:variant>
      <vt:variant>
        <vt:lpwstr>_Toc393892337</vt:lpwstr>
      </vt:variant>
      <vt:variant>
        <vt:i4>1507386</vt:i4>
      </vt:variant>
      <vt:variant>
        <vt:i4>470</vt:i4>
      </vt:variant>
      <vt:variant>
        <vt:i4>0</vt:i4>
      </vt:variant>
      <vt:variant>
        <vt:i4>5</vt:i4>
      </vt:variant>
      <vt:variant>
        <vt:lpwstr/>
      </vt:variant>
      <vt:variant>
        <vt:lpwstr>_Toc393892336</vt:lpwstr>
      </vt:variant>
      <vt:variant>
        <vt:i4>1507386</vt:i4>
      </vt:variant>
      <vt:variant>
        <vt:i4>464</vt:i4>
      </vt:variant>
      <vt:variant>
        <vt:i4>0</vt:i4>
      </vt:variant>
      <vt:variant>
        <vt:i4>5</vt:i4>
      </vt:variant>
      <vt:variant>
        <vt:lpwstr/>
      </vt:variant>
      <vt:variant>
        <vt:lpwstr>_Toc393892335</vt:lpwstr>
      </vt:variant>
      <vt:variant>
        <vt:i4>1507386</vt:i4>
      </vt:variant>
      <vt:variant>
        <vt:i4>458</vt:i4>
      </vt:variant>
      <vt:variant>
        <vt:i4>0</vt:i4>
      </vt:variant>
      <vt:variant>
        <vt:i4>5</vt:i4>
      </vt:variant>
      <vt:variant>
        <vt:lpwstr/>
      </vt:variant>
      <vt:variant>
        <vt:lpwstr>_Toc393892334</vt:lpwstr>
      </vt:variant>
      <vt:variant>
        <vt:i4>1507386</vt:i4>
      </vt:variant>
      <vt:variant>
        <vt:i4>452</vt:i4>
      </vt:variant>
      <vt:variant>
        <vt:i4>0</vt:i4>
      </vt:variant>
      <vt:variant>
        <vt:i4>5</vt:i4>
      </vt:variant>
      <vt:variant>
        <vt:lpwstr/>
      </vt:variant>
      <vt:variant>
        <vt:lpwstr>_Toc393892333</vt:lpwstr>
      </vt:variant>
      <vt:variant>
        <vt:i4>1507386</vt:i4>
      </vt:variant>
      <vt:variant>
        <vt:i4>446</vt:i4>
      </vt:variant>
      <vt:variant>
        <vt:i4>0</vt:i4>
      </vt:variant>
      <vt:variant>
        <vt:i4>5</vt:i4>
      </vt:variant>
      <vt:variant>
        <vt:lpwstr/>
      </vt:variant>
      <vt:variant>
        <vt:lpwstr>_Toc393892332</vt:lpwstr>
      </vt:variant>
      <vt:variant>
        <vt:i4>1507386</vt:i4>
      </vt:variant>
      <vt:variant>
        <vt:i4>440</vt:i4>
      </vt:variant>
      <vt:variant>
        <vt:i4>0</vt:i4>
      </vt:variant>
      <vt:variant>
        <vt:i4>5</vt:i4>
      </vt:variant>
      <vt:variant>
        <vt:lpwstr/>
      </vt:variant>
      <vt:variant>
        <vt:lpwstr>_Toc393892331</vt:lpwstr>
      </vt:variant>
      <vt:variant>
        <vt:i4>1507386</vt:i4>
      </vt:variant>
      <vt:variant>
        <vt:i4>434</vt:i4>
      </vt:variant>
      <vt:variant>
        <vt:i4>0</vt:i4>
      </vt:variant>
      <vt:variant>
        <vt:i4>5</vt:i4>
      </vt:variant>
      <vt:variant>
        <vt:lpwstr/>
      </vt:variant>
      <vt:variant>
        <vt:lpwstr>_Toc393892330</vt:lpwstr>
      </vt:variant>
      <vt:variant>
        <vt:i4>1441850</vt:i4>
      </vt:variant>
      <vt:variant>
        <vt:i4>428</vt:i4>
      </vt:variant>
      <vt:variant>
        <vt:i4>0</vt:i4>
      </vt:variant>
      <vt:variant>
        <vt:i4>5</vt:i4>
      </vt:variant>
      <vt:variant>
        <vt:lpwstr/>
      </vt:variant>
      <vt:variant>
        <vt:lpwstr>_Toc393892329</vt:lpwstr>
      </vt:variant>
      <vt:variant>
        <vt:i4>1441850</vt:i4>
      </vt:variant>
      <vt:variant>
        <vt:i4>422</vt:i4>
      </vt:variant>
      <vt:variant>
        <vt:i4>0</vt:i4>
      </vt:variant>
      <vt:variant>
        <vt:i4>5</vt:i4>
      </vt:variant>
      <vt:variant>
        <vt:lpwstr/>
      </vt:variant>
      <vt:variant>
        <vt:lpwstr>_Toc393892328</vt:lpwstr>
      </vt:variant>
      <vt:variant>
        <vt:i4>1441850</vt:i4>
      </vt:variant>
      <vt:variant>
        <vt:i4>416</vt:i4>
      </vt:variant>
      <vt:variant>
        <vt:i4>0</vt:i4>
      </vt:variant>
      <vt:variant>
        <vt:i4>5</vt:i4>
      </vt:variant>
      <vt:variant>
        <vt:lpwstr/>
      </vt:variant>
      <vt:variant>
        <vt:lpwstr>_Toc393892327</vt:lpwstr>
      </vt:variant>
      <vt:variant>
        <vt:i4>1441850</vt:i4>
      </vt:variant>
      <vt:variant>
        <vt:i4>410</vt:i4>
      </vt:variant>
      <vt:variant>
        <vt:i4>0</vt:i4>
      </vt:variant>
      <vt:variant>
        <vt:i4>5</vt:i4>
      </vt:variant>
      <vt:variant>
        <vt:lpwstr/>
      </vt:variant>
      <vt:variant>
        <vt:lpwstr>_Toc393892326</vt:lpwstr>
      </vt:variant>
      <vt:variant>
        <vt:i4>1441850</vt:i4>
      </vt:variant>
      <vt:variant>
        <vt:i4>404</vt:i4>
      </vt:variant>
      <vt:variant>
        <vt:i4>0</vt:i4>
      </vt:variant>
      <vt:variant>
        <vt:i4>5</vt:i4>
      </vt:variant>
      <vt:variant>
        <vt:lpwstr/>
      </vt:variant>
      <vt:variant>
        <vt:lpwstr>_Toc393892325</vt:lpwstr>
      </vt:variant>
      <vt:variant>
        <vt:i4>1441850</vt:i4>
      </vt:variant>
      <vt:variant>
        <vt:i4>398</vt:i4>
      </vt:variant>
      <vt:variant>
        <vt:i4>0</vt:i4>
      </vt:variant>
      <vt:variant>
        <vt:i4>5</vt:i4>
      </vt:variant>
      <vt:variant>
        <vt:lpwstr/>
      </vt:variant>
      <vt:variant>
        <vt:lpwstr>_Toc393892324</vt:lpwstr>
      </vt:variant>
      <vt:variant>
        <vt:i4>1441850</vt:i4>
      </vt:variant>
      <vt:variant>
        <vt:i4>392</vt:i4>
      </vt:variant>
      <vt:variant>
        <vt:i4>0</vt:i4>
      </vt:variant>
      <vt:variant>
        <vt:i4>5</vt:i4>
      </vt:variant>
      <vt:variant>
        <vt:lpwstr/>
      </vt:variant>
      <vt:variant>
        <vt:lpwstr>_Toc393892323</vt:lpwstr>
      </vt:variant>
      <vt:variant>
        <vt:i4>1441850</vt:i4>
      </vt:variant>
      <vt:variant>
        <vt:i4>386</vt:i4>
      </vt:variant>
      <vt:variant>
        <vt:i4>0</vt:i4>
      </vt:variant>
      <vt:variant>
        <vt:i4>5</vt:i4>
      </vt:variant>
      <vt:variant>
        <vt:lpwstr/>
      </vt:variant>
      <vt:variant>
        <vt:lpwstr>_Toc393892322</vt:lpwstr>
      </vt:variant>
      <vt:variant>
        <vt:i4>1441850</vt:i4>
      </vt:variant>
      <vt:variant>
        <vt:i4>380</vt:i4>
      </vt:variant>
      <vt:variant>
        <vt:i4>0</vt:i4>
      </vt:variant>
      <vt:variant>
        <vt:i4>5</vt:i4>
      </vt:variant>
      <vt:variant>
        <vt:lpwstr/>
      </vt:variant>
      <vt:variant>
        <vt:lpwstr>_Toc393892321</vt:lpwstr>
      </vt:variant>
      <vt:variant>
        <vt:i4>1441850</vt:i4>
      </vt:variant>
      <vt:variant>
        <vt:i4>374</vt:i4>
      </vt:variant>
      <vt:variant>
        <vt:i4>0</vt:i4>
      </vt:variant>
      <vt:variant>
        <vt:i4>5</vt:i4>
      </vt:variant>
      <vt:variant>
        <vt:lpwstr/>
      </vt:variant>
      <vt:variant>
        <vt:lpwstr>_Toc393892320</vt:lpwstr>
      </vt:variant>
      <vt:variant>
        <vt:i4>1376314</vt:i4>
      </vt:variant>
      <vt:variant>
        <vt:i4>368</vt:i4>
      </vt:variant>
      <vt:variant>
        <vt:i4>0</vt:i4>
      </vt:variant>
      <vt:variant>
        <vt:i4>5</vt:i4>
      </vt:variant>
      <vt:variant>
        <vt:lpwstr/>
      </vt:variant>
      <vt:variant>
        <vt:lpwstr>_Toc393892319</vt:lpwstr>
      </vt:variant>
      <vt:variant>
        <vt:i4>1376314</vt:i4>
      </vt:variant>
      <vt:variant>
        <vt:i4>362</vt:i4>
      </vt:variant>
      <vt:variant>
        <vt:i4>0</vt:i4>
      </vt:variant>
      <vt:variant>
        <vt:i4>5</vt:i4>
      </vt:variant>
      <vt:variant>
        <vt:lpwstr/>
      </vt:variant>
      <vt:variant>
        <vt:lpwstr>_Toc393892318</vt:lpwstr>
      </vt:variant>
      <vt:variant>
        <vt:i4>1376314</vt:i4>
      </vt:variant>
      <vt:variant>
        <vt:i4>356</vt:i4>
      </vt:variant>
      <vt:variant>
        <vt:i4>0</vt:i4>
      </vt:variant>
      <vt:variant>
        <vt:i4>5</vt:i4>
      </vt:variant>
      <vt:variant>
        <vt:lpwstr/>
      </vt:variant>
      <vt:variant>
        <vt:lpwstr>_Toc393892317</vt:lpwstr>
      </vt:variant>
      <vt:variant>
        <vt:i4>1376314</vt:i4>
      </vt:variant>
      <vt:variant>
        <vt:i4>350</vt:i4>
      </vt:variant>
      <vt:variant>
        <vt:i4>0</vt:i4>
      </vt:variant>
      <vt:variant>
        <vt:i4>5</vt:i4>
      </vt:variant>
      <vt:variant>
        <vt:lpwstr/>
      </vt:variant>
      <vt:variant>
        <vt:lpwstr>_Toc393892316</vt:lpwstr>
      </vt:variant>
      <vt:variant>
        <vt:i4>1376314</vt:i4>
      </vt:variant>
      <vt:variant>
        <vt:i4>344</vt:i4>
      </vt:variant>
      <vt:variant>
        <vt:i4>0</vt:i4>
      </vt:variant>
      <vt:variant>
        <vt:i4>5</vt:i4>
      </vt:variant>
      <vt:variant>
        <vt:lpwstr/>
      </vt:variant>
      <vt:variant>
        <vt:lpwstr>_Toc393892315</vt:lpwstr>
      </vt:variant>
      <vt:variant>
        <vt:i4>1376314</vt:i4>
      </vt:variant>
      <vt:variant>
        <vt:i4>338</vt:i4>
      </vt:variant>
      <vt:variant>
        <vt:i4>0</vt:i4>
      </vt:variant>
      <vt:variant>
        <vt:i4>5</vt:i4>
      </vt:variant>
      <vt:variant>
        <vt:lpwstr/>
      </vt:variant>
      <vt:variant>
        <vt:lpwstr>_Toc393892314</vt:lpwstr>
      </vt:variant>
      <vt:variant>
        <vt:i4>1376314</vt:i4>
      </vt:variant>
      <vt:variant>
        <vt:i4>332</vt:i4>
      </vt:variant>
      <vt:variant>
        <vt:i4>0</vt:i4>
      </vt:variant>
      <vt:variant>
        <vt:i4>5</vt:i4>
      </vt:variant>
      <vt:variant>
        <vt:lpwstr/>
      </vt:variant>
      <vt:variant>
        <vt:lpwstr>_Toc393892313</vt:lpwstr>
      </vt:variant>
      <vt:variant>
        <vt:i4>1376314</vt:i4>
      </vt:variant>
      <vt:variant>
        <vt:i4>326</vt:i4>
      </vt:variant>
      <vt:variant>
        <vt:i4>0</vt:i4>
      </vt:variant>
      <vt:variant>
        <vt:i4>5</vt:i4>
      </vt:variant>
      <vt:variant>
        <vt:lpwstr/>
      </vt:variant>
      <vt:variant>
        <vt:lpwstr>_Toc393892312</vt:lpwstr>
      </vt:variant>
      <vt:variant>
        <vt:i4>1376314</vt:i4>
      </vt:variant>
      <vt:variant>
        <vt:i4>320</vt:i4>
      </vt:variant>
      <vt:variant>
        <vt:i4>0</vt:i4>
      </vt:variant>
      <vt:variant>
        <vt:i4>5</vt:i4>
      </vt:variant>
      <vt:variant>
        <vt:lpwstr/>
      </vt:variant>
      <vt:variant>
        <vt:lpwstr>_Toc393892311</vt:lpwstr>
      </vt:variant>
      <vt:variant>
        <vt:i4>1376314</vt:i4>
      </vt:variant>
      <vt:variant>
        <vt:i4>314</vt:i4>
      </vt:variant>
      <vt:variant>
        <vt:i4>0</vt:i4>
      </vt:variant>
      <vt:variant>
        <vt:i4>5</vt:i4>
      </vt:variant>
      <vt:variant>
        <vt:lpwstr/>
      </vt:variant>
      <vt:variant>
        <vt:lpwstr>_Toc393892310</vt:lpwstr>
      </vt:variant>
      <vt:variant>
        <vt:i4>1310778</vt:i4>
      </vt:variant>
      <vt:variant>
        <vt:i4>308</vt:i4>
      </vt:variant>
      <vt:variant>
        <vt:i4>0</vt:i4>
      </vt:variant>
      <vt:variant>
        <vt:i4>5</vt:i4>
      </vt:variant>
      <vt:variant>
        <vt:lpwstr/>
      </vt:variant>
      <vt:variant>
        <vt:lpwstr>_Toc393892309</vt:lpwstr>
      </vt:variant>
      <vt:variant>
        <vt:i4>1310778</vt:i4>
      </vt:variant>
      <vt:variant>
        <vt:i4>302</vt:i4>
      </vt:variant>
      <vt:variant>
        <vt:i4>0</vt:i4>
      </vt:variant>
      <vt:variant>
        <vt:i4>5</vt:i4>
      </vt:variant>
      <vt:variant>
        <vt:lpwstr/>
      </vt:variant>
      <vt:variant>
        <vt:lpwstr>_Toc393892308</vt:lpwstr>
      </vt:variant>
      <vt:variant>
        <vt:i4>1310778</vt:i4>
      </vt:variant>
      <vt:variant>
        <vt:i4>296</vt:i4>
      </vt:variant>
      <vt:variant>
        <vt:i4>0</vt:i4>
      </vt:variant>
      <vt:variant>
        <vt:i4>5</vt:i4>
      </vt:variant>
      <vt:variant>
        <vt:lpwstr/>
      </vt:variant>
      <vt:variant>
        <vt:lpwstr>_Toc393892307</vt:lpwstr>
      </vt:variant>
      <vt:variant>
        <vt:i4>1310778</vt:i4>
      </vt:variant>
      <vt:variant>
        <vt:i4>290</vt:i4>
      </vt:variant>
      <vt:variant>
        <vt:i4>0</vt:i4>
      </vt:variant>
      <vt:variant>
        <vt:i4>5</vt:i4>
      </vt:variant>
      <vt:variant>
        <vt:lpwstr/>
      </vt:variant>
      <vt:variant>
        <vt:lpwstr>_Toc393892306</vt:lpwstr>
      </vt:variant>
      <vt:variant>
        <vt:i4>1310778</vt:i4>
      </vt:variant>
      <vt:variant>
        <vt:i4>284</vt:i4>
      </vt:variant>
      <vt:variant>
        <vt:i4>0</vt:i4>
      </vt:variant>
      <vt:variant>
        <vt:i4>5</vt:i4>
      </vt:variant>
      <vt:variant>
        <vt:lpwstr/>
      </vt:variant>
      <vt:variant>
        <vt:lpwstr>_Toc393892305</vt:lpwstr>
      </vt:variant>
      <vt:variant>
        <vt:i4>1310778</vt:i4>
      </vt:variant>
      <vt:variant>
        <vt:i4>278</vt:i4>
      </vt:variant>
      <vt:variant>
        <vt:i4>0</vt:i4>
      </vt:variant>
      <vt:variant>
        <vt:i4>5</vt:i4>
      </vt:variant>
      <vt:variant>
        <vt:lpwstr/>
      </vt:variant>
      <vt:variant>
        <vt:lpwstr>_Toc393892304</vt:lpwstr>
      </vt:variant>
      <vt:variant>
        <vt:i4>1310778</vt:i4>
      </vt:variant>
      <vt:variant>
        <vt:i4>272</vt:i4>
      </vt:variant>
      <vt:variant>
        <vt:i4>0</vt:i4>
      </vt:variant>
      <vt:variant>
        <vt:i4>5</vt:i4>
      </vt:variant>
      <vt:variant>
        <vt:lpwstr/>
      </vt:variant>
      <vt:variant>
        <vt:lpwstr>_Toc393892303</vt:lpwstr>
      </vt:variant>
      <vt:variant>
        <vt:i4>1310778</vt:i4>
      </vt:variant>
      <vt:variant>
        <vt:i4>266</vt:i4>
      </vt:variant>
      <vt:variant>
        <vt:i4>0</vt:i4>
      </vt:variant>
      <vt:variant>
        <vt:i4>5</vt:i4>
      </vt:variant>
      <vt:variant>
        <vt:lpwstr/>
      </vt:variant>
      <vt:variant>
        <vt:lpwstr>_Toc393892302</vt:lpwstr>
      </vt:variant>
      <vt:variant>
        <vt:i4>1310778</vt:i4>
      </vt:variant>
      <vt:variant>
        <vt:i4>260</vt:i4>
      </vt:variant>
      <vt:variant>
        <vt:i4>0</vt:i4>
      </vt:variant>
      <vt:variant>
        <vt:i4>5</vt:i4>
      </vt:variant>
      <vt:variant>
        <vt:lpwstr/>
      </vt:variant>
      <vt:variant>
        <vt:lpwstr>_Toc393892301</vt:lpwstr>
      </vt:variant>
      <vt:variant>
        <vt:i4>1310778</vt:i4>
      </vt:variant>
      <vt:variant>
        <vt:i4>254</vt:i4>
      </vt:variant>
      <vt:variant>
        <vt:i4>0</vt:i4>
      </vt:variant>
      <vt:variant>
        <vt:i4>5</vt:i4>
      </vt:variant>
      <vt:variant>
        <vt:lpwstr/>
      </vt:variant>
      <vt:variant>
        <vt:lpwstr>_Toc393892300</vt:lpwstr>
      </vt:variant>
      <vt:variant>
        <vt:i4>1900603</vt:i4>
      </vt:variant>
      <vt:variant>
        <vt:i4>248</vt:i4>
      </vt:variant>
      <vt:variant>
        <vt:i4>0</vt:i4>
      </vt:variant>
      <vt:variant>
        <vt:i4>5</vt:i4>
      </vt:variant>
      <vt:variant>
        <vt:lpwstr/>
      </vt:variant>
      <vt:variant>
        <vt:lpwstr>_Toc393892299</vt:lpwstr>
      </vt:variant>
      <vt:variant>
        <vt:i4>1900603</vt:i4>
      </vt:variant>
      <vt:variant>
        <vt:i4>242</vt:i4>
      </vt:variant>
      <vt:variant>
        <vt:i4>0</vt:i4>
      </vt:variant>
      <vt:variant>
        <vt:i4>5</vt:i4>
      </vt:variant>
      <vt:variant>
        <vt:lpwstr/>
      </vt:variant>
      <vt:variant>
        <vt:lpwstr>_Toc393892298</vt:lpwstr>
      </vt:variant>
      <vt:variant>
        <vt:i4>1900603</vt:i4>
      </vt:variant>
      <vt:variant>
        <vt:i4>236</vt:i4>
      </vt:variant>
      <vt:variant>
        <vt:i4>0</vt:i4>
      </vt:variant>
      <vt:variant>
        <vt:i4>5</vt:i4>
      </vt:variant>
      <vt:variant>
        <vt:lpwstr/>
      </vt:variant>
      <vt:variant>
        <vt:lpwstr>_Toc393892297</vt:lpwstr>
      </vt:variant>
      <vt:variant>
        <vt:i4>1900603</vt:i4>
      </vt:variant>
      <vt:variant>
        <vt:i4>230</vt:i4>
      </vt:variant>
      <vt:variant>
        <vt:i4>0</vt:i4>
      </vt:variant>
      <vt:variant>
        <vt:i4>5</vt:i4>
      </vt:variant>
      <vt:variant>
        <vt:lpwstr/>
      </vt:variant>
      <vt:variant>
        <vt:lpwstr>_Toc393892296</vt:lpwstr>
      </vt:variant>
      <vt:variant>
        <vt:i4>1900603</vt:i4>
      </vt:variant>
      <vt:variant>
        <vt:i4>224</vt:i4>
      </vt:variant>
      <vt:variant>
        <vt:i4>0</vt:i4>
      </vt:variant>
      <vt:variant>
        <vt:i4>5</vt:i4>
      </vt:variant>
      <vt:variant>
        <vt:lpwstr/>
      </vt:variant>
      <vt:variant>
        <vt:lpwstr>_Toc393892295</vt:lpwstr>
      </vt:variant>
      <vt:variant>
        <vt:i4>1900603</vt:i4>
      </vt:variant>
      <vt:variant>
        <vt:i4>218</vt:i4>
      </vt:variant>
      <vt:variant>
        <vt:i4>0</vt:i4>
      </vt:variant>
      <vt:variant>
        <vt:i4>5</vt:i4>
      </vt:variant>
      <vt:variant>
        <vt:lpwstr/>
      </vt:variant>
      <vt:variant>
        <vt:lpwstr>_Toc393892294</vt:lpwstr>
      </vt:variant>
      <vt:variant>
        <vt:i4>1900603</vt:i4>
      </vt:variant>
      <vt:variant>
        <vt:i4>212</vt:i4>
      </vt:variant>
      <vt:variant>
        <vt:i4>0</vt:i4>
      </vt:variant>
      <vt:variant>
        <vt:i4>5</vt:i4>
      </vt:variant>
      <vt:variant>
        <vt:lpwstr/>
      </vt:variant>
      <vt:variant>
        <vt:lpwstr>_Toc393892293</vt:lpwstr>
      </vt:variant>
      <vt:variant>
        <vt:i4>1900603</vt:i4>
      </vt:variant>
      <vt:variant>
        <vt:i4>206</vt:i4>
      </vt:variant>
      <vt:variant>
        <vt:i4>0</vt:i4>
      </vt:variant>
      <vt:variant>
        <vt:i4>5</vt:i4>
      </vt:variant>
      <vt:variant>
        <vt:lpwstr/>
      </vt:variant>
      <vt:variant>
        <vt:lpwstr>_Toc393892292</vt:lpwstr>
      </vt:variant>
      <vt:variant>
        <vt:i4>1900603</vt:i4>
      </vt:variant>
      <vt:variant>
        <vt:i4>200</vt:i4>
      </vt:variant>
      <vt:variant>
        <vt:i4>0</vt:i4>
      </vt:variant>
      <vt:variant>
        <vt:i4>5</vt:i4>
      </vt:variant>
      <vt:variant>
        <vt:lpwstr/>
      </vt:variant>
      <vt:variant>
        <vt:lpwstr>_Toc393892291</vt:lpwstr>
      </vt:variant>
      <vt:variant>
        <vt:i4>1900603</vt:i4>
      </vt:variant>
      <vt:variant>
        <vt:i4>194</vt:i4>
      </vt:variant>
      <vt:variant>
        <vt:i4>0</vt:i4>
      </vt:variant>
      <vt:variant>
        <vt:i4>5</vt:i4>
      </vt:variant>
      <vt:variant>
        <vt:lpwstr/>
      </vt:variant>
      <vt:variant>
        <vt:lpwstr>_Toc393892290</vt:lpwstr>
      </vt:variant>
      <vt:variant>
        <vt:i4>1835067</vt:i4>
      </vt:variant>
      <vt:variant>
        <vt:i4>188</vt:i4>
      </vt:variant>
      <vt:variant>
        <vt:i4>0</vt:i4>
      </vt:variant>
      <vt:variant>
        <vt:i4>5</vt:i4>
      </vt:variant>
      <vt:variant>
        <vt:lpwstr/>
      </vt:variant>
      <vt:variant>
        <vt:lpwstr>_Toc393892289</vt:lpwstr>
      </vt:variant>
      <vt:variant>
        <vt:i4>1835067</vt:i4>
      </vt:variant>
      <vt:variant>
        <vt:i4>182</vt:i4>
      </vt:variant>
      <vt:variant>
        <vt:i4>0</vt:i4>
      </vt:variant>
      <vt:variant>
        <vt:i4>5</vt:i4>
      </vt:variant>
      <vt:variant>
        <vt:lpwstr/>
      </vt:variant>
      <vt:variant>
        <vt:lpwstr>_Toc393892288</vt:lpwstr>
      </vt:variant>
      <vt:variant>
        <vt:i4>1835067</vt:i4>
      </vt:variant>
      <vt:variant>
        <vt:i4>176</vt:i4>
      </vt:variant>
      <vt:variant>
        <vt:i4>0</vt:i4>
      </vt:variant>
      <vt:variant>
        <vt:i4>5</vt:i4>
      </vt:variant>
      <vt:variant>
        <vt:lpwstr/>
      </vt:variant>
      <vt:variant>
        <vt:lpwstr>_Toc393892287</vt:lpwstr>
      </vt:variant>
      <vt:variant>
        <vt:i4>1835067</vt:i4>
      </vt:variant>
      <vt:variant>
        <vt:i4>170</vt:i4>
      </vt:variant>
      <vt:variant>
        <vt:i4>0</vt:i4>
      </vt:variant>
      <vt:variant>
        <vt:i4>5</vt:i4>
      </vt:variant>
      <vt:variant>
        <vt:lpwstr/>
      </vt:variant>
      <vt:variant>
        <vt:lpwstr>_Toc393892286</vt:lpwstr>
      </vt:variant>
      <vt:variant>
        <vt:i4>1835067</vt:i4>
      </vt:variant>
      <vt:variant>
        <vt:i4>164</vt:i4>
      </vt:variant>
      <vt:variant>
        <vt:i4>0</vt:i4>
      </vt:variant>
      <vt:variant>
        <vt:i4>5</vt:i4>
      </vt:variant>
      <vt:variant>
        <vt:lpwstr/>
      </vt:variant>
      <vt:variant>
        <vt:lpwstr>_Toc393892285</vt:lpwstr>
      </vt:variant>
      <vt:variant>
        <vt:i4>1835067</vt:i4>
      </vt:variant>
      <vt:variant>
        <vt:i4>158</vt:i4>
      </vt:variant>
      <vt:variant>
        <vt:i4>0</vt:i4>
      </vt:variant>
      <vt:variant>
        <vt:i4>5</vt:i4>
      </vt:variant>
      <vt:variant>
        <vt:lpwstr/>
      </vt:variant>
      <vt:variant>
        <vt:lpwstr>_Toc393892284</vt:lpwstr>
      </vt:variant>
      <vt:variant>
        <vt:i4>1835067</vt:i4>
      </vt:variant>
      <vt:variant>
        <vt:i4>152</vt:i4>
      </vt:variant>
      <vt:variant>
        <vt:i4>0</vt:i4>
      </vt:variant>
      <vt:variant>
        <vt:i4>5</vt:i4>
      </vt:variant>
      <vt:variant>
        <vt:lpwstr/>
      </vt:variant>
      <vt:variant>
        <vt:lpwstr>_Toc393892283</vt:lpwstr>
      </vt:variant>
      <vt:variant>
        <vt:i4>1835067</vt:i4>
      </vt:variant>
      <vt:variant>
        <vt:i4>146</vt:i4>
      </vt:variant>
      <vt:variant>
        <vt:i4>0</vt:i4>
      </vt:variant>
      <vt:variant>
        <vt:i4>5</vt:i4>
      </vt:variant>
      <vt:variant>
        <vt:lpwstr/>
      </vt:variant>
      <vt:variant>
        <vt:lpwstr>_Toc393892282</vt:lpwstr>
      </vt:variant>
      <vt:variant>
        <vt:i4>1835067</vt:i4>
      </vt:variant>
      <vt:variant>
        <vt:i4>140</vt:i4>
      </vt:variant>
      <vt:variant>
        <vt:i4>0</vt:i4>
      </vt:variant>
      <vt:variant>
        <vt:i4>5</vt:i4>
      </vt:variant>
      <vt:variant>
        <vt:lpwstr/>
      </vt:variant>
      <vt:variant>
        <vt:lpwstr>_Toc393892281</vt:lpwstr>
      </vt:variant>
      <vt:variant>
        <vt:i4>1835067</vt:i4>
      </vt:variant>
      <vt:variant>
        <vt:i4>134</vt:i4>
      </vt:variant>
      <vt:variant>
        <vt:i4>0</vt:i4>
      </vt:variant>
      <vt:variant>
        <vt:i4>5</vt:i4>
      </vt:variant>
      <vt:variant>
        <vt:lpwstr/>
      </vt:variant>
      <vt:variant>
        <vt:lpwstr>_Toc393892280</vt:lpwstr>
      </vt:variant>
      <vt:variant>
        <vt:i4>1245243</vt:i4>
      </vt:variant>
      <vt:variant>
        <vt:i4>128</vt:i4>
      </vt:variant>
      <vt:variant>
        <vt:i4>0</vt:i4>
      </vt:variant>
      <vt:variant>
        <vt:i4>5</vt:i4>
      </vt:variant>
      <vt:variant>
        <vt:lpwstr/>
      </vt:variant>
      <vt:variant>
        <vt:lpwstr>_Toc393892279</vt:lpwstr>
      </vt:variant>
      <vt:variant>
        <vt:i4>1245243</vt:i4>
      </vt:variant>
      <vt:variant>
        <vt:i4>122</vt:i4>
      </vt:variant>
      <vt:variant>
        <vt:i4>0</vt:i4>
      </vt:variant>
      <vt:variant>
        <vt:i4>5</vt:i4>
      </vt:variant>
      <vt:variant>
        <vt:lpwstr/>
      </vt:variant>
      <vt:variant>
        <vt:lpwstr>_Toc393892278</vt:lpwstr>
      </vt:variant>
      <vt:variant>
        <vt:i4>1245243</vt:i4>
      </vt:variant>
      <vt:variant>
        <vt:i4>116</vt:i4>
      </vt:variant>
      <vt:variant>
        <vt:i4>0</vt:i4>
      </vt:variant>
      <vt:variant>
        <vt:i4>5</vt:i4>
      </vt:variant>
      <vt:variant>
        <vt:lpwstr/>
      </vt:variant>
      <vt:variant>
        <vt:lpwstr>_Toc393892277</vt:lpwstr>
      </vt:variant>
      <vt:variant>
        <vt:i4>1245243</vt:i4>
      </vt:variant>
      <vt:variant>
        <vt:i4>110</vt:i4>
      </vt:variant>
      <vt:variant>
        <vt:i4>0</vt:i4>
      </vt:variant>
      <vt:variant>
        <vt:i4>5</vt:i4>
      </vt:variant>
      <vt:variant>
        <vt:lpwstr/>
      </vt:variant>
      <vt:variant>
        <vt:lpwstr>_Toc393892276</vt:lpwstr>
      </vt:variant>
      <vt:variant>
        <vt:i4>1245243</vt:i4>
      </vt:variant>
      <vt:variant>
        <vt:i4>104</vt:i4>
      </vt:variant>
      <vt:variant>
        <vt:i4>0</vt:i4>
      </vt:variant>
      <vt:variant>
        <vt:i4>5</vt:i4>
      </vt:variant>
      <vt:variant>
        <vt:lpwstr/>
      </vt:variant>
      <vt:variant>
        <vt:lpwstr>_Toc393892275</vt:lpwstr>
      </vt:variant>
      <vt:variant>
        <vt:i4>1245243</vt:i4>
      </vt:variant>
      <vt:variant>
        <vt:i4>98</vt:i4>
      </vt:variant>
      <vt:variant>
        <vt:i4>0</vt:i4>
      </vt:variant>
      <vt:variant>
        <vt:i4>5</vt:i4>
      </vt:variant>
      <vt:variant>
        <vt:lpwstr/>
      </vt:variant>
      <vt:variant>
        <vt:lpwstr>_Toc393892274</vt:lpwstr>
      </vt:variant>
      <vt:variant>
        <vt:i4>1245243</vt:i4>
      </vt:variant>
      <vt:variant>
        <vt:i4>92</vt:i4>
      </vt:variant>
      <vt:variant>
        <vt:i4>0</vt:i4>
      </vt:variant>
      <vt:variant>
        <vt:i4>5</vt:i4>
      </vt:variant>
      <vt:variant>
        <vt:lpwstr/>
      </vt:variant>
      <vt:variant>
        <vt:lpwstr>_Toc393892273</vt:lpwstr>
      </vt:variant>
      <vt:variant>
        <vt:i4>1245243</vt:i4>
      </vt:variant>
      <vt:variant>
        <vt:i4>86</vt:i4>
      </vt:variant>
      <vt:variant>
        <vt:i4>0</vt:i4>
      </vt:variant>
      <vt:variant>
        <vt:i4>5</vt:i4>
      </vt:variant>
      <vt:variant>
        <vt:lpwstr/>
      </vt:variant>
      <vt:variant>
        <vt:lpwstr>_Toc393892272</vt:lpwstr>
      </vt:variant>
      <vt:variant>
        <vt:i4>1245243</vt:i4>
      </vt:variant>
      <vt:variant>
        <vt:i4>80</vt:i4>
      </vt:variant>
      <vt:variant>
        <vt:i4>0</vt:i4>
      </vt:variant>
      <vt:variant>
        <vt:i4>5</vt:i4>
      </vt:variant>
      <vt:variant>
        <vt:lpwstr/>
      </vt:variant>
      <vt:variant>
        <vt:lpwstr>_Toc393892271</vt:lpwstr>
      </vt:variant>
      <vt:variant>
        <vt:i4>1245243</vt:i4>
      </vt:variant>
      <vt:variant>
        <vt:i4>74</vt:i4>
      </vt:variant>
      <vt:variant>
        <vt:i4>0</vt:i4>
      </vt:variant>
      <vt:variant>
        <vt:i4>5</vt:i4>
      </vt:variant>
      <vt:variant>
        <vt:lpwstr/>
      </vt:variant>
      <vt:variant>
        <vt:lpwstr>_Toc393892270</vt:lpwstr>
      </vt:variant>
      <vt:variant>
        <vt:i4>1179707</vt:i4>
      </vt:variant>
      <vt:variant>
        <vt:i4>68</vt:i4>
      </vt:variant>
      <vt:variant>
        <vt:i4>0</vt:i4>
      </vt:variant>
      <vt:variant>
        <vt:i4>5</vt:i4>
      </vt:variant>
      <vt:variant>
        <vt:lpwstr/>
      </vt:variant>
      <vt:variant>
        <vt:lpwstr>_Toc393892269</vt:lpwstr>
      </vt:variant>
      <vt:variant>
        <vt:i4>1179707</vt:i4>
      </vt:variant>
      <vt:variant>
        <vt:i4>62</vt:i4>
      </vt:variant>
      <vt:variant>
        <vt:i4>0</vt:i4>
      </vt:variant>
      <vt:variant>
        <vt:i4>5</vt:i4>
      </vt:variant>
      <vt:variant>
        <vt:lpwstr/>
      </vt:variant>
      <vt:variant>
        <vt:lpwstr>_Toc393892268</vt:lpwstr>
      </vt:variant>
      <vt:variant>
        <vt:i4>1179707</vt:i4>
      </vt:variant>
      <vt:variant>
        <vt:i4>56</vt:i4>
      </vt:variant>
      <vt:variant>
        <vt:i4>0</vt:i4>
      </vt:variant>
      <vt:variant>
        <vt:i4>5</vt:i4>
      </vt:variant>
      <vt:variant>
        <vt:lpwstr/>
      </vt:variant>
      <vt:variant>
        <vt:lpwstr>_Toc393892267</vt:lpwstr>
      </vt:variant>
      <vt:variant>
        <vt:i4>1179707</vt:i4>
      </vt:variant>
      <vt:variant>
        <vt:i4>50</vt:i4>
      </vt:variant>
      <vt:variant>
        <vt:i4>0</vt:i4>
      </vt:variant>
      <vt:variant>
        <vt:i4>5</vt:i4>
      </vt:variant>
      <vt:variant>
        <vt:lpwstr/>
      </vt:variant>
      <vt:variant>
        <vt:lpwstr>_Toc393892266</vt:lpwstr>
      </vt:variant>
      <vt:variant>
        <vt:i4>1179707</vt:i4>
      </vt:variant>
      <vt:variant>
        <vt:i4>44</vt:i4>
      </vt:variant>
      <vt:variant>
        <vt:i4>0</vt:i4>
      </vt:variant>
      <vt:variant>
        <vt:i4>5</vt:i4>
      </vt:variant>
      <vt:variant>
        <vt:lpwstr/>
      </vt:variant>
      <vt:variant>
        <vt:lpwstr>_Toc393892265</vt:lpwstr>
      </vt:variant>
      <vt:variant>
        <vt:i4>1179707</vt:i4>
      </vt:variant>
      <vt:variant>
        <vt:i4>38</vt:i4>
      </vt:variant>
      <vt:variant>
        <vt:i4>0</vt:i4>
      </vt:variant>
      <vt:variant>
        <vt:i4>5</vt:i4>
      </vt:variant>
      <vt:variant>
        <vt:lpwstr/>
      </vt:variant>
      <vt:variant>
        <vt:lpwstr>_Toc393892264</vt:lpwstr>
      </vt:variant>
      <vt:variant>
        <vt:i4>1179707</vt:i4>
      </vt:variant>
      <vt:variant>
        <vt:i4>32</vt:i4>
      </vt:variant>
      <vt:variant>
        <vt:i4>0</vt:i4>
      </vt:variant>
      <vt:variant>
        <vt:i4>5</vt:i4>
      </vt:variant>
      <vt:variant>
        <vt:lpwstr/>
      </vt:variant>
      <vt:variant>
        <vt:lpwstr>_Toc393892263</vt:lpwstr>
      </vt:variant>
      <vt:variant>
        <vt:i4>1179707</vt:i4>
      </vt:variant>
      <vt:variant>
        <vt:i4>26</vt:i4>
      </vt:variant>
      <vt:variant>
        <vt:i4>0</vt:i4>
      </vt:variant>
      <vt:variant>
        <vt:i4>5</vt:i4>
      </vt:variant>
      <vt:variant>
        <vt:lpwstr/>
      </vt:variant>
      <vt:variant>
        <vt:lpwstr>_Toc393892262</vt:lpwstr>
      </vt:variant>
      <vt:variant>
        <vt:i4>1179707</vt:i4>
      </vt:variant>
      <vt:variant>
        <vt:i4>20</vt:i4>
      </vt:variant>
      <vt:variant>
        <vt:i4>0</vt:i4>
      </vt:variant>
      <vt:variant>
        <vt:i4>5</vt:i4>
      </vt:variant>
      <vt:variant>
        <vt:lpwstr/>
      </vt:variant>
      <vt:variant>
        <vt:lpwstr>_Toc393892261</vt:lpwstr>
      </vt:variant>
      <vt:variant>
        <vt:i4>1179707</vt:i4>
      </vt:variant>
      <vt:variant>
        <vt:i4>14</vt:i4>
      </vt:variant>
      <vt:variant>
        <vt:i4>0</vt:i4>
      </vt:variant>
      <vt:variant>
        <vt:i4>5</vt:i4>
      </vt:variant>
      <vt:variant>
        <vt:lpwstr/>
      </vt:variant>
      <vt:variant>
        <vt:lpwstr>_Toc393892260</vt:lpwstr>
      </vt:variant>
      <vt:variant>
        <vt:i4>1114171</vt:i4>
      </vt:variant>
      <vt:variant>
        <vt:i4>8</vt:i4>
      </vt:variant>
      <vt:variant>
        <vt:i4>0</vt:i4>
      </vt:variant>
      <vt:variant>
        <vt:i4>5</vt:i4>
      </vt:variant>
      <vt:variant>
        <vt:lpwstr/>
      </vt:variant>
      <vt:variant>
        <vt:lpwstr>_Toc393892259</vt:lpwstr>
      </vt:variant>
      <vt:variant>
        <vt:i4>1114171</vt:i4>
      </vt:variant>
      <vt:variant>
        <vt:i4>2</vt:i4>
      </vt:variant>
      <vt:variant>
        <vt:i4>0</vt:i4>
      </vt:variant>
      <vt:variant>
        <vt:i4>5</vt:i4>
      </vt:variant>
      <vt:variant>
        <vt:lpwstr/>
      </vt:variant>
      <vt:variant>
        <vt:lpwstr>_Toc393892258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christopher.hayward@plymouth.ac.uk</dc:creator>
  <cp:lastModifiedBy>Samuel Nyman</cp:lastModifiedBy>
  <cp:revision>2</cp:revision>
  <cp:lastPrinted>2016-06-16T17:26:00Z</cp:lastPrinted>
  <dcterms:created xsi:type="dcterms:W3CDTF">2021-06-07T10:54:00Z</dcterms:created>
  <dcterms:modified xsi:type="dcterms:W3CDTF">2021-06-07T10:54:00Z</dcterms:modified>
</cp:coreProperties>
</file>